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Сводный отчет об итоговой оценке эффективности муниципальных программ Шарангского района Нижегородской области за 2017 год.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ind w:left="0" w:righ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течении 2016 года в Шарансгком муниципальном районе действовало 17 муниципальных программ.</w:t>
      </w:r>
    </w:p>
    <w:p>
      <w:pPr>
        <w:pStyle w:val="ConsPlusNormal"/>
        <w:spacing w:lineRule="auto" w:line="276"/>
        <w:ind w:left="0"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Во исполнение Постановления администрации Шарангского муниципального района №303 от 12.11.2013 года «Об утверждении порядка разработки, реализации и оценки эффективности муниципальных программ в Шарангском муниципальном районе» всеми муниципальными заказчиками-координаторами муниципальных программ проведена оценка эффективности муниципальных программ. </w:t>
      </w:r>
    </w:p>
    <w:p>
      <w:pPr>
        <w:pStyle w:val="ConsPlusNormal"/>
        <w:spacing w:lineRule="auto" w:line="276"/>
        <w:ind w:left="0"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Оценка эффективности муниципальных программ производилась в несколько этапов на основании следующих критериев:</w:t>
      </w:r>
    </w:p>
    <w:p>
      <w:pPr>
        <w:pStyle w:val="ConsPlusNormal"/>
        <w:spacing w:lineRule="auto" w:line="276"/>
        <w:ind w:left="0"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оценки степени достижения плановых значений индикаторов целей (далее - индикаторов) подпрограмм, входящих в муниципальную программу и программы;</w:t>
      </w:r>
    </w:p>
    <w:p>
      <w:pPr>
        <w:pStyle w:val="ConsPlusNormal"/>
        <w:spacing w:lineRule="auto" w:line="276"/>
        <w:ind w:left="0" w:righ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оценки степени соответствия запланированному уровню затрат из всех источников финансирования подпрограмм и программы.</w:t>
      </w:r>
    </w:p>
    <w:p>
      <w:pPr>
        <w:pStyle w:val="ConsPlusNormal"/>
        <w:spacing w:lineRule="auto" w:line="276"/>
        <w:ind w:left="0" w:right="0" w:firstLine="54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cs="Times New Roman" w:ascii="Times New Roman" w:hAnsi="Times New Roman"/>
          <w:color w:val="FF000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Эффективность реализации муниципальных программ оценивается как: высокая, средняя, удовлетворительная, неудовлетворительная.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Результат оценки эффективности реализации муниципальных программ Шарангского района представлен в таблице:</w:t>
      </w:r>
    </w:p>
    <w:tbl>
      <w:tblPr>
        <w:tblW w:w="11399" w:type="dxa"/>
        <w:jc w:val="left"/>
        <w:tblInd w:w="-1466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675"/>
        <w:gridCol w:w="3261"/>
        <w:gridCol w:w="1842"/>
        <w:gridCol w:w="3191"/>
        <w:gridCol w:w="2430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№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Основные разработчики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Оценка эффективности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Принятое решение </w:t>
            </w:r>
          </w:p>
        </w:tc>
      </w:tr>
      <w:tr>
        <w:trPr>
          <w:trHeight w:val="6335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01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«Развитие производительных ил Шарангского муниципального района на 2013-2020 годы»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Администрация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-102,6%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 целесообразности продолжения муниципальной программы 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02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03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sz w:val="28"/>
                <w:szCs w:val="28"/>
              </w:rPr>
              <w:t>«Управление муниципальными финансами Шарангского муниципального района»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Cs/>
                <w:sz w:val="28"/>
                <w:szCs w:val="28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-99%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04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«Переселение граждан из аварийного жилищного фонда на территории Шарангского муниципального района Нижегородской области»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Администрация Шарангского муницпального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05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«Развитие культуры Шарангского муниципального района Нижегородской области на 2015-2017 годы»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Отдел культуры администрации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before="0" w:after="20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  <w:r>
              <w:rPr>
                <w:rFonts w:eastAsia="Times New Roman" w:cs="Times New Roman" w:ascii="Times New Roman" w:hAnsi="Times New Roman"/>
                <w:color w:val="FF0000"/>
                <w:sz w:val="28"/>
                <w:szCs w:val="28"/>
                <w:lang w:eastAsia="ru-RU"/>
              </w:rPr>
              <w:t xml:space="preserve"> </w:t>
            </w:r>
          </w:p>
          <w:p>
            <w:pPr>
              <w:pStyle w:val="Normal"/>
              <w:spacing w:before="0" w:after="200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FF0000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06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«Обеспечение граждан Шарансгкого района доступным и комфортным жильем на период 2015-2017 годы»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Администрация Шарангского муниципального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-76,6%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07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«Организация общественных оплачиваемых работ и временного трудоустройства на территории Шарангского муниципального района»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ГКУ «Центр занятости населения Шарангского района»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-96%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– высокая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08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«Пожарная безопасность объектов и населенных пунктов Шарангского муниципального района»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Администрация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-99%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09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«Противодействие терроризму и профилактика экстремизма в Шарангском муниципальном районе»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Администрация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-94,4%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«Построение и развитие аппаратно-программного комплекса «Безопасный город» в Шарангском муниципальном районе»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Администрация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-97%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-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FF0000"/>
                <w:sz w:val="28"/>
                <w:szCs w:val="28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«Развитие образования Шарангского муниципального района»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Отдел образования администрации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-99,9 %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«Доступная среда»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Администрация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«Развитие физической культуры и спорта Шарангского муниципального района»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«Развитие пассажирского транспорта на территории Шарангского муниципального района»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МУП Шарангское ПАП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«Экология Шарансгкого муниципального района»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Администрация Шарансгкого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-98%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Оценка эффективности реализации программы – высокая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«Профилактика преступлений и иных правонарушений в Шарангском муниципальном районе»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Администрация Шарангского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autoSpaceDE w:val="false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pacing w:val="-1"/>
                <w:sz w:val="28"/>
                <w:szCs w:val="28"/>
              </w:rPr>
              <w:t>«Повышение безопасности дорожного движения в Шарангском муниципальном районе»</w:t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Администрация Шарансгкого муниципального района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соответствия запланированному уровню затрат из всех источников финансирования -100%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Степень достижения плановых значений индикаторов муниципальной программы – 100%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Оценка эффективности реализации программы – </w:t>
            </w:r>
            <w:r>
              <w:rPr>
                <w:rFonts w:cs="Times New Roman" w:ascii="Times New Roman" w:hAnsi="Times New Roman"/>
                <w:b/>
                <w:sz w:val="28"/>
                <w:szCs w:val="28"/>
              </w:rPr>
              <w:t>высокая</w:t>
            </w:r>
          </w:p>
          <w:p>
            <w:pPr>
              <w:pStyle w:val="ConsPlusNormal"/>
              <w:spacing w:lineRule="auto" w:line="276"/>
              <w:ind w:left="0" w:right="0" w:hanging="0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 целесообразности продолжения муниципальной программы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hd w:fill="FFFFFF" w:val="clear"/>
        <w:spacing w:lineRule="atLeast" w:line="320" w:before="280" w:after="280"/>
        <w:ind w:left="0" w:right="0" w:firstLine="36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Проведено оценка эффективности 17 муниципальных программ. В результате 17 программ - оценка эффективности реализации высокая. 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eastAsia="zh-CN" w:bidi="ar-SA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suppressAutoHyphens w:val="true"/>
      <w:autoSpaceDE w:val="false"/>
      <w:ind w:left="0" w:right="0" w:firstLine="720"/>
    </w:pPr>
    <w:rPr>
      <w:rFonts w:ascii="Arial" w:hAnsi="Arial" w:eastAsia="Times New Roman" w:cs="Arial"/>
      <w:color w:val="auto"/>
      <w:sz w:val="20"/>
      <w:szCs w:val="20"/>
      <w:lang w:val="ru-RU" w:eastAsia="zh-CN" w:bidi="ar-SA"/>
    </w:rPr>
  </w:style>
  <w:style w:type="paragraph" w:styleId="Style20">
    <w:name w:val="Обычный (веб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Содержимое таблицы"/>
    <w:basedOn w:val="Normal"/>
    <w:qFormat/>
    <w:pPr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</TotalTime>
  <Application>LibreOffice/6.0.3.2$Windows_x86 LibreOffice_project/8f48d515416608e3a835360314dac7e47fd0b821</Application>
  <Pages>6</Pages>
  <Words>519</Words>
  <Characters>4540</Characters>
  <CharactersWithSpaces>5000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2018-04-09T10:53:00Z</dcterms:created>
  <dc:creator>User</dc:creator>
  <dc:description/>
  <dc:language>ru-RU</dc:language>
  <cp:lastModifiedBy/>
  <cp:lastPrinted>2017-04-27T08:48:00Z</cp:lastPrinted>
  <dcterms:modified xsi:type="dcterms:W3CDTF">2018-05-03T09:54:53Z</dcterms:modified>
  <cp:revision>3</cp:revision>
  <dc:subject/>
  <dc:title/>
</cp:coreProperties>
</file>