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right="260" w:hanging="0"/>
        <w:jc w:val="center"/>
        <w:rPr>
          <w:b/>
          <w:b/>
          <w:bCs/>
          <w:sz w:val="26"/>
          <w:szCs w:val="26"/>
        </w:rPr>
      </w:pPr>
      <w:r>
        <w:rPr>
          <w:b/>
          <w:bCs/>
          <w:sz w:val="26"/>
          <w:szCs w:val="26"/>
        </w:rPr>
        <w:t>ИЗВЕЩЕНИЕ О ПРОВЕДЕНИИ АУКЦИОНА</w:t>
      </w:r>
    </w:p>
    <w:p>
      <w:pPr>
        <w:pStyle w:val="1"/>
        <w:ind w:left="426" w:right="260" w:hanging="0"/>
        <w:rPr/>
      </w:pPr>
      <w:r>
        <w:rPr>
          <w:b/>
          <w:bCs/>
          <w:sz w:val="26"/>
          <w:szCs w:val="26"/>
          <w:lang w:val="ru-RU"/>
        </w:rPr>
        <w:t xml:space="preserve"> </w:t>
      </w:r>
      <w:r>
        <w:rPr>
          <w:b/>
          <w:bCs/>
          <w:sz w:val="26"/>
          <w:szCs w:val="26"/>
          <w:lang w:val="ru-RU"/>
        </w:rPr>
        <w:t>03</w:t>
      </w:r>
      <w:r>
        <w:rPr>
          <w:b/>
          <w:bCs/>
          <w:sz w:val="26"/>
          <w:szCs w:val="26"/>
        </w:rPr>
        <w:t xml:space="preserve"> </w:t>
      </w:r>
      <w:r>
        <w:rPr>
          <w:b/>
          <w:bCs/>
          <w:sz w:val="26"/>
          <w:szCs w:val="26"/>
          <w:lang w:val="ru-RU"/>
        </w:rPr>
        <w:t>ноября</w:t>
      </w:r>
      <w:r>
        <w:rPr>
          <w:b/>
          <w:bCs/>
          <w:sz w:val="26"/>
          <w:szCs w:val="26"/>
        </w:rPr>
        <w:t xml:space="preserve"> 20</w:t>
      </w:r>
      <w:r>
        <w:rPr>
          <w:b/>
          <w:bCs/>
          <w:sz w:val="26"/>
          <w:szCs w:val="26"/>
          <w:lang w:val="ru-RU"/>
        </w:rPr>
        <w:t>21</w:t>
      </w:r>
      <w:r>
        <w:rPr>
          <w:b/>
          <w:bCs/>
          <w:sz w:val="26"/>
          <w:szCs w:val="26"/>
        </w:rPr>
        <w:t xml:space="preserve"> года  в 14-00 часов</w:t>
      </w:r>
      <w:r>
        <w:rPr>
          <w:sz w:val="26"/>
          <w:szCs w:val="26"/>
        </w:rPr>
        <w:t xml:space="preserve"> в администрации Шарангского муниципального района Нижегородской области (р.п. Шаранга, ул. Свободы, д. 2, каб.</w:t>
      </w:r>
      <w:r>
        <w:rPr>
          <w:sz w:val="26"/>
          <w:szCs w:val="26"/>
          <w:lang w:val="ru-RU"/>
        </w:rPr>
        <w:t>50</w:t>
      </w:r>
      <w:r>
        <w:rPr>
          <w:sz w:val="26"/>
          <w:szCs w:val="26"/>
        </w:rPr>
        <w:t>) состоится</w:t>
      </w:r>
      <w:r>
        <w:rPr>
          <w:sz w:val="26"/>
          <w:szCs w:val="26"/>
          <w:lang w:val="ru-RU"/>
        </w:rPr>
        <w:t xml:space="preserve"> открытый</w:t>
      </w:r>
      <w:r>
        <w:rPr>
          <w:sz w:val="26"/>
          <w:szCs w:val="26"/>
        </w:rPr>
        <w:t xml:space="preserve"> </w:t>
      </w:r>
      <w:r>
        <w:rPr>
          <w:caps/>
          <w:sz w:val="26"/>
          <w:szCs w:val="26"/>
          <w:lang w:val="ru-RU"/>
        </w:rPr>
        <w:t>АУКЦИОН</w:t>
      </w:r>
      <w:r>
        <w:rPr>
          <w:sz w:val="26"/>
          <w:szCs w:val="26"/>
        </w:rPr>
        <w:t xml:space="preserve"> на право заключения догово</w:t>
      </w:r>
      <w:r>
        <w:rPr>
          <w:sz w:val="26"/>
          <w:szCs w:val="26"/>
          <w:lang w:val="ru-RU"/>
        </w:rPr>
        <w:t>ров</w:t>
      </w:r>
      <w:r>
        <w:rPr>
          <w:sz w:val="26"/>
          <w:szCs w:val="26"/>
        </w:rPr>
        <w:t xml:space="preserve"> аренды земельн</w:t>
      </w:r>
      <w:r>
        <w:rPr>
          <w:sz w:val="26"/>
          <w:szCs w:val="26"/>
          <w:lang w:val="ru-RU"/>
        </w:rPr>
        <w:t>ых</w:t>
      </w:r>
      <w:r>
        <w:rPr>
          <w:sz w:val="26"/>
          <w:szCs w:val="26"/>
        </w:rPr>
        <w:t xml:space="preserve"> участк</w:t>
      </w:r>
      <w:r>
        <w:rPr>
          <w:sz w:val="26"/>
          <w:szCs w:val="26"/>
          <w:lang w:val="ru-RU"/>
        </w:rPr>
        <w:t>ов, находящихся в муниципальной собственности</w:t>
      </w:r>
      <w:r>
        <w:rPr>
          <w:sz w:val="26"/>
          <w:szCs w:val="26"/>
        </w:rPr>
        <w:t>.</w:t>
      </w:r>
    </w:p>
    <w:p>
      <w:pPr>
        <w:pStyle w:val="1"/>
        <w:ind w:left="426" w:right="260" w:hanging="0"/>
        <w:rPr/>
      </w:pPr>
      <w:r>
        <w:rPr>
          <w:b/>
          <w:bCs/>
          <w:spacing w:val="-6"/>
          <w:sz w:val="26"/>
          <w:szCs w:val="26"/>
        </w:rPr>
        <w:t>1. Организатор аукциона</w:t>
      </w:r>
    </w:p>
    <w:p>
      <w:pPr>
        <w:pStyle w:val="Normal"/>
        <w:tabs>
          <w:tab w:val="clear" w:pos="708"/>
          <w:tab w:val="left" w:pos="1080" w:leader="none"/>
        </w:tabs>
        <w:ind w:left="426" w:right="260" w:hanging="0"/>
        <w:jc w:val="both"/>
        <w:rPr/>
      </w:pPr>
      <w:r>
        <w:rPr>
          <w:sz w:val="26"/>
          <w:szCs w:val="26"/>
        </w:rPr>
        <w:t>Организатор аукциона – администрация Шарангского муниципального района Нижегородской области (далее – администрация) (606840, Нижегородская область, Шарангский район, р.п. Шаранга, ул. Свободы, д. 2).</w:t>
      </w:r>
    </w:p>
    <w:p>
      <w:pPr>
        <w:pStyle w:val="Normal"/>
        <w:tabs>
          <w:tab w:val="clear" w:pos="708"/>
          <w:tab w:val="left" w:pos="1080" w:leader="none"/>
        </w:tabs>
        <w:ind w:left="426" w:right="260" w:hanging="0"/>
        <w:jc w:val="both"/>
        <w:rPr>
          <w:b/>
          <w:b/>
          <w:sz w:val="26"/>
          <w:szCs w:val="26"/>
        </w:rPr>
      </w:pPr>
      <w:r>
        <w:rPr>
          <w:b/>
          <w:sz w:val="26"/>
          <w:szCs w:val="26"/>
        </w:rPr>
        <w:t>2. Уполномоченный орган и реквизиты решения о проведение аукциона</w:t>
      </w:r>
    </w:p>
    <w:p>
      <w:pPr>
        <w:pStyle w:val="Normal"/>
        <w:tabs>
          <w:tab w:val="clear" w:pos="708"/>
          <w:tab w:val="left" w:pos="1080" w:leader="none"/>
        </w:tabs>
        <w:ind w:left="426" w:right="260" w:hanging="0"/>
        <w:jc w:val="both"/>
        <w:rPr>
          <w:sz w:val="26"/>
          <w:szCs w:val="26"/>
        </w:rPr>
      </w:pPr>
      <w:r>
        <w:rPr>
          <w:sz w:val="26"/>
          <w:szCs w:val="26"/>
        </w:rPr>
        <w:t>Уполномоченным органом на проведение аукциона является администрация Шарангского муниципального района Нижегородской области.</w:t>
      </w:r>
    </w:p>
    <w:p>
      <w:pPr>
        <w:pStyle w:val="Normal"/>
        <w:ind w:left="426" w:right="260" w:hanging="0"/>
        <w:jc w:val="both"/>
        <w:rPr/>
      </w:pPr>
      <w:r>
        <w:rPr>
          <w:sz w:val="26"/>
          <w:szCs w:val="26"/>
        </w:rPr>
        <w:t xml:space="preserve">Организация и проведение аукциона на право заключения договоров аренды земельных участков находящихся в муниципальной собственности, (далее – аукцион) осуществляется во исполнение постановления администрации Шарангского муниципального района Нижегородской области «О проведении открытого аукциона по составу участников и </w:t>
      </w:r>
      <w:r>
        <w:rPr>
          <w:bCs/>
          <w:sz w:val="26"/>
          <w:szCs w:val="26"/>
        </w:rPr>
        <w:t>форме подачи предложений по цене на право заключения договоров аренды земельных участков, находящихся в муниципальной собственности»</w:t>
      </w:r>
      <w:r>
        <w:rPr>
          <w:sz w:val="26"/>
          <w:szCs w:val="26"/>
        </w:rPr>
        <w:t xml:space="preserve"> от 04 октября 2021 года № 404 .</w:t>
      </w:r>
    </w:p>
    <w:p>
      <w:pPr>
        <w:pStyle w:val="Style23"/>
        <w:ind w:left="426" w:right="260" w:hanging="0"/>
        <w:jc w:val="both"/>
        <w:rPr>
          <w:sz w:val="26"/>
          <w:szCs w:val="26"/>
        </w:rPr>
      </w:pPr>
      <w:r>
        <w:rPr>
          <w:sz w:val="26"/>
          <w:szCs w:val="26"/>
        </w:rPr>
        <w:t>3. Порядок проведения аукциона</w:t>
      </w:r>
    </w:p>
    <w:p>
      <w:pPr>
        <w:pStyle w:val="Style23"/>
        <w:ind w:left="426" w:right="260" w:hanging="0"/>
        <w:jc w:val="both"/>
        <w:rPr>
          <w:b w:val="false"/>
          <w:b w:val="false"/>
          <w:sz w:val="26"/>
          <w:szCs w:val="26"/>
        </w:rPr>
      </w:pPr>
      <w:r>
        <w:rPr>
          <w:b w:val="false"/>
          <w:sz w:val="26"/>
          <w:szCs w:val="26"/>
        </w:rPr>
        <w:t>Аукцион является открытым по составу участников.</w:t>
      </w:r>
    </w:p>
    <w:p>
      <w:pPr>
        <w:pStyle w:val="Normal"/>
        <w:ind w:left="426" w:right="260" w:hanging="0"/>
        <w:jc w:val="both"/>
        <w:rPr>
          <w:sz w:val="26"/>
          <w:szCs w:val="26"/>
        </w:rPr>
      </w:pPr>
      <w:r>
        <w:rPr>
          <w:sz w:val="26"/>
          <w:szCs w:val="26"/>
        </w:rPr>
        <w:t xml:space="preserve">Аукцион проводится аукционной комиссией по адресу: р.п. Шаранга, ул. Свободы, д. 2, каб. 50, </w:t>
      </w:r>
      <w:r>
        <w:rPr>
          <w:b/>
          <w:bCs/>
          <w:sz w:val="26"/>
          <w:szCs w:val="26"/>
        </w:rPr>
        <w:t>03 ноября 2021 года  в 14-00 часов</w:t>
      </w:r>
      <w:r>
        <w:rPr>
          <w:sz w:val="26"/>
          <w:szCs w:val="26"/>
        </w:rPr>
        <w:t xml:space="preserve">. </w:t>
      </w:r>
    </w:p>
    <w:p>
      <w:pPr>
        <w:pStyle w:val="Normal"/>
        <w:ind w:left="426" w:right="260" w:hanging="0"/>
        <w:jc w:val="both"/>
        <w:rPr>
          <w:sz w:val="26"/>
          <w:szCs w:val="26"/>
        </w:rPr>
      </w:pPr>
      <w:r>
        <w:rPr>
          <w:sz w:val="26"/>
          <w:szCs w:val="26"/>
        </w:rPr>
        <w:t xml:space="preserve">Победителем аукциона признается участник аукциона, предложивший максимальный размер ежегодной арендной платы за земельный участок. </w:t>
      </w:r>
    </w:p>
    <w:p>
      <w:pPr>
        <w:pStyle w:val="Normal"/>
        <w:ind w:left="426" w:right="260" w:hanging="0"/>
        <w:jc w:val="both"/>
        <w:rPr>
          <w:sz w:val="26"/>
          <w:szCs w:val="26"/>
        </w:rPr>
      </w:pPr>
      <w:r>
        <w:rPr>
          <w:sz w:val="26"/>
          <w:szCs w:val="26"/>
        </w:rPr>
        <w:t>Аукционной комиссией перед началом проведения аукциона оглашается решение о признании заявителей участниками аукциона или об отказе в допуске заявителей к участию в аукционе.</w:t>
      </w:r>
    </w:p>
    <w:p>
      <w:pPr>
        <w:pStyle w:val="Normal"/>
        <w:autoSpaceDE w:val="false"/>
        <w:ind w:left="426" w:right="260" w:hanging="0"/>
        <w:jc w:val="both"/>
        <w:rPr>
          <w:sz w:val="26"/>
          <w:szCs w:val="26"/>
        </w:rPr>
      </w:pPr>
      <w:r>
        <w:rPr>
          <w:sz w:val="26"/>
          <w:szCs w:val="26"/>
        </w:rPr>
        <w:t>Аукцион ведет аукционист в присутствии аукционной комиссии администрации.</w:t>
      </w:r>
    </w:p>
    <w:p>
      <w:pPr>
        <w:pStyle w:val="Normal"/>
        <w:autoSpaceDE w:val="false"/>
        <w:ind w:left="426" w:right="260" w:hanging="0"/>
        <w:jc w:val="both"/>
        <w:rPr>
          <w:sz w:val="26"/>
          <w:szCs w:val="26"/>
        </w:rPr>
      </w:pPr>
      <w:r>
        <w:rPr>
          <w:sz w:val="26"/>
          <w:szCs w:val="26"/>
        </w:rPr>
        <w:t>Участникам аукциона выдаются пронумерованные билеты участника аукциона (далее – билеты), которые они поднимают после оглашения аукционистом начального размера арендной платы за земельный участок и каждой очередной цены в случае, если готовы заключить договор аренды в соответствии с этим размером арендной платы за земельный участок.</w:t>
      </w:r>
    </w:p>
    <w:p>
      <w:pPr>
        <w:pStyle w:val="Normal"/>
        <w:autoSpaceDE w:val="false"/>
        <w:ind w:left="426" w:right="260" w:hanging="0"/>
        <w:jc w:val="both"/>
        <w:rPr>
          <w:sz w:val="26"/>
          <w:szCs w:val="26"/>
        </w:rPr>
      </w:pPr>
      <w:r>
        <w:rPr>
          <w:sz w:val="26"/>
          <w:szCs w:val="26"/>
        </w:rPr>
        <w:t>Каждый последующий размер арендной платы аукционист назначает путем увеличения текущей величины на "шаг аукциона". После объявления очередного размера арендной платы аукционист называет номер билета участника аукциона, который первым поднял билет, и указывает на этого участника аукциона. Затем аукционист объявляет следующую цену в соответствии с "шагом аукциона".</w:t>
      </w:r>
    </w:p>
    <w:p>
      <w:pPr>
        <w:pStyle w:val="Normal"/>
        <w:autoSpaceDE w:val="false"/>
        <w:ind w:left="426" w:right="260" w:hanging="0"/>
        <w:jc w:val="both"/>
        <w:rPr>
          <w:sz w:val="26"/>
          <w:szCs w:val="26"/>
        </w:rPr>
      </w:pPr>
      <w:r>
        <w:rPr>
          <w:sz w:val="26"/>
          <w:szCs w:val="26"/>
        </w:rPr>
        <w:t>При отсутствии участников аукциона, готовых заключить договор аренды с внесением названного аукционистом размера ежегодной арендной платы за земельный участок, аукционист повторяет эту цену 3 раза.</w:t>
      </w:r>
    </w:p>
    <w:p>
      <w:pPr>
        <w:pStyle w:val="Normal"/>
        <w:autoSpaceDE w:val="false"/>
        <w:ind w:left="426" w:right="260" w:hanging="0"/>
        <w:jc w:val="both"/>
        <w:rPr>
          <w:sz w:val="26"/>
          <w:szCs w:val="26"/>
        </w:rPr>
      </w:pPr>
      <w:r>
        <w:rPr>
          <w:sz w:val="26"/>
          <w:szCs w:val="26"/>
        </w:rPr>
        <w:t>Если после троекратного объявления очередного размера арендной платы ни один из участников аукциона не поднял билет, аукцион завершается. Победителем аукциона признается тот участник аукциона, номер билета которого был назван аукционистом последним.</w:t>
      </w:r>
    </w:p>
    <w:p>
      <w:pPr>
        <w:pStyle w:val="Normal"/>
        <w:tabs>
          <w:tab w:val="clear" w:pos="708"/>
          <w:tab w:val="left" w:pos="1080" w:leader="none"/>
        </w:tabs>
        <w:ind w:left="426" w:right="260" w:hanging="0"/>
        <w:jc w:val="both"/>
        <w:rPr>
          <w:sz w:val="26"/>
          <w:szCs w:val="26"/>
        </w:rPr>
      </w:pPr>
      <w:r>
        <w:rPr>
          <w:sz w:val="26"/>
          <w:szCs w:val="26"/>
        </w:rPr>
        <w:t>По завершении аукциона аукционист объявляет о победителе аукциона на право заключения договора аренды земельного участка, называет размер ежегодной арендной платы и номер билета победителя аукциона.</w:t>
      </w:r>
    </w:p>
    <w:p>
      <w:pPr>
        <w:pStyle w:val="Normal"/>
        <w:ind w:left="426" w:right="260" w:hanging="0"/>
        <w:jc w:val="both"/>
        <w:rPr>
          <w:sz w:val="26"/>
          <w:szCs w:val="26"/>
        </w:rPr>
      </w:pPr>
      <w:r>
        <w:rPr>
          <w:sz w:val="26"/>
          <w:szCs w:val="26"/>
        </w:rPr>
        <w:t xml:space="preserve">Подведение итогов аукциона и объявление о принятом решении производится аукционной комиссией в месте и в день проведения аукциона. </w:t>
      </w:r>
    </w:p>
    <w:p>
      <w:pPr>
        <w:pStyle w:val="Normal"/>
        <w:ind w:left="426" w:right="260" w:firstLine="708"/>
        <w:jc w:val="both"/>
        <w:rPr/>
      </w:pPr>
      <w:r>
        <w:rPr>
          <w:b/>
          <w:bCs/>
          <w:spacing w:val="-6"/>
          <w:sz w:val="26"/>
          <w:szCs w:val="26"/>
        </w:rPr>
        <w:t xml:space="preserve">4. Порядок внесения победителем аукциона </w:t>
      </w:r>
      <w:r>
        <w:rPr>
          <w:b/>
          <w:sz w:val="26"/>
          <w:szCs w:val="26"/>
        </w:rPr>
        <w:t>итогового размера арендной платы</w:t>
      </w:r>
    </w:p>
    <w:p>
      <w:pPr>
        <w:pStyle w:val="Style23"/>
        <w:tabs>
          <w:tab w:val="clear" w:pos="708"/>
          <w:tab w:val="left" w:pos="900" w:leader="none"/>
        </w:tabs>
        <w:ind w:left="426" w:right="260" w:firstLine="567"/>
        <w:jc w:val="both"/>
        <w:rPr>
          <w:b w:val="false"/>
          <w:b w:val="false"/>
          <w:sz w:val="26"/>
          <w:szCs w:val="26"/>
          <w:lang w:val="ru-RU"/>
        </w:rPr>
      </w:pPr>
      <w:r>
        <w:rPr>
          <w:b w:val="false"/>
          <w:sz w:val="26"/>
          <w:szCs w:val="26"/>
        </w:rPr>
        <w:t xml:space="preserve">Итоговый размер ежегодной арендной платы за вычетом уплаченного задатка, вносится в течение 30 дней с момента подписания договора аренды (реквизиты для перечисления указаны в проекте договора аренды земельного участка). </w:t>
      </w:r>
    </w:p>
    <w:p>
      <w:pPr>
        <w:pStyle w:val="Normal"/>
        <w:tabs>
          <w:tab w:val="clear" w:pos="708"/>
          <w:tab w:val="left" w:pos="900" w:leader="none"/>
        </w:tabs>
        <w:ind w:left="426" w:right="260" w:hanging="0"/>
        <w:jc w:val="both"/>
        <w:rPr/>
      </w:pPr>
      <w:r>
        <w:rPr>
          <w:bCs/>
          <w:sz w:val="26"/>
          <w:szCs w:val="26"/>
        </w:rPr>
        <w:t>В случае досрочного расторжения (прекращения) договора аренды арендная плата не возвращается независимо от причин расторжения.</w:t>
      </w:r>
    </w:p>
    <w:p>
      <w:pPr>
        <w:pStyle w:val="1"/>
        <w:ind w:left="426" w:right="260" w:firstLine="708"/>
        <w:rPr>
          <w:b/>
          <w:b/>
          <w:bCs/>
          <w:sz w:val="26"/>
          <w:szCs w:val="26"/>
          <w:lang w:val="ru-RU"/>
        </w:rPr>
      </w:pPr>
      <w:r>
        <w:rPr>
          <w:b/>
          <w:bCs/>
          <w:sz w:val="26"/>
          <w:szCs w:val="26"/>
        </w:rPr>
        <w:t>5. Предмет аукциона</w:t>
      </w:r>
    </w:p>
    <w:p>
      <w:pPr>
        <w:pStyle w:val="Normal"/>
        <w:ind w:left="426" w:right="260" w:firstLine="708"/>
        <w:jc w:val="both"/>
        <w:rPr>
          <w:sz w:val="26"/>
          <w:szCs w:val="26"/>
        </w:rPr>
      </w:pPr>
      <w:r>
        <w:rPr>
          <w:sz w:val="26"/>
          <w:szCs w:val="26"/>
        </w:rPr>
        <w:t>Предметом аукциона является право заключения договора аренды земельных участков, находящихся в муниципальной собственности, категория земель - земли населенных пунктов.</w:t>
      </w:r>
    </w:p>
    <w:p>
      <w:pPr>
        <w:pStyle w:val="Normal"/>
        <w:ind w:left="426" w:right="260" w:firstLine="708"/>
        <w:jc w:val="both"/>
        <w:rPr>
          <w:sz w:val="26"/>
          <w:szCs w:val="26"/>
        </w:rPr>
      </w:pPr>
      <w:r>
        <w:rPr>
          <w:sz w:val="26"/>
          <w:szCs w:val="26"/>
        </w:rPr>
        <w:t xml:space="preserve">Начальный размер ежегодной арендной платы определен на основании отчетов ООО «Объектив» от 14.09.2021 г. № № 3210, 3211, 3212, 3213, 3214, 3215, 3216, 3217 «Об оценке рыночной стоимости права аренды объекта недвижимости - земельного участка»: </w:t>
      </w:r>
    </w:p>
    <w:p>
      <w:pPr>
        <w:pStyle w:val="1"/>
        <w:ind w:left="426" w:right="260" w:firstLine="708"/>
        <w:rPr>
          <w:iCs/>
          <w:sz w:val="26"/>
          <w:szCs w:val="26"/>
          <w:lang w:val="ru-RU"/>
        </w:rPr>
      </w:pPr>
      <w:r>
        <w:rPr>
          <w:sz w:val="26"/>
          <w:szCs w:val="26"/>
        </w:rPr>
        <w:t xml:space="preserve"> </w:t>
      </w:r>
      <w:r>
        <w:rPr>
          <w:sz w:val="26"/>
          <w:szCs w:val="26"/>
        </w:rPr>
        <w:t xml:space="preserve">Характеристика </w:t>
      </w:r>
      <w:r>
        <w:rPr>
          <w:iCs/>
          <w:sz w:val="26"/>
          <w:szCs w:val="26"/>
        </w:rPr>
        <w:t>земельн</w:t>
      </w:r>
      <w:r>
        <w:rPr>
          <w:iCs/>
          <w:sz w:val="26"/>
          <w:szCs w:val="26"/>
          <w:lang w:val="ru-RU"/>
        </w:rPr>
        <w:t>ого</w:t>
      </w:r>
      <w:r>
        <w:rPr>
          <w:iCs/>
          <w:sz w:val="26"/>
          <w:szCs w:val="26"/>
        </w:rPr>
        <w:t xml:space="preserve"> участк</w:t>
      </w:r>
      <w:r>
        <w:rPr>
          <w:iCs/>
          <w:sz w:val="26"/>
          <w:szCs w:val="26"/>
          <w:lang w:val="ru-RU"/>
        </w:rPr>
        <w:t>а</w:t>
      </w:r>
      <w:r>
        <w:rPr>
          <w:iCs/>
          <w:sz w:val="26"/>
          <w:szCs w:val="26"/>
        </w:rPr>
        <w:t>:</w:t>
      </w:r>
    </w:p>
    <w:p>
      <w:pPr>
        <w:pStyle w:val="Normal"/>
        <w:ind w:right="260" w:firstLine="709"/>
        <w:jc w:val="both"/>
        <w:rPr>
          <w:sz w:val="26"/>
          <w:szCs w:val="26"/>
        </w:rPr>
      </w:pPr>
      <w:r>
        <w:rPr>
          <w:sz w:val="26"/>
          <w:szCs w:val="26"/>
        </w:rPr>
        <w:t>Лот № 1: Земельный участок, местоположение: Российская Федерация, Нижегородская область, Шарангский муниципальный район, городское поселение рабочий поселок Шаранга, рабочий поселок Шаранга, ул. Вишневая, земельный участок 5/1, вид права – аренда, срок аренды –11 месяцев, разрешенное использование – блокированная жилая застройка, площадь земельного участка - 150+/-4.29 кв.м., кадастровый № 52:10:0110005:603, начальная цена - 4000 руб., шаг аукциона 3% от начальной цены – 120 руб., задаток 20 % от начальной цены– 800 руб.</w:t>
      </w:r>
    </w:p>
    <w:p>
      <w:pPr>
        <w:pStyle w:val="Style36"/>
        <w:ind w:left="426" w:right="260" w:hanging="0"/>
        <w:jc w:val="both"/>
        <w:rPr/>
      </w:pPr>
      <w:r>
        <w:rPr>
          <w:sz w:val="28"/>
          <w:szCs w:val="28"/>
        </w:rPr>
        <w:t xml:space="preserve"> </w:t>
      </w:r>
      <w:r>
        <w:rPr>
          <w:sz w:val="26"/>
          <w:szCs w:val="26"/>
        </w:rPr>
        <w:t>Технические условия подключения:</w:t>
      </w:r>
    </w:p>
    <w:p>
      <w:pPr>
        <w:pStyle w:val="Normal"/>
        <w:numPr>
          <w:ilvl w:val="0"/>
          <w:numId w:val="3"/>
        </w:numPr>
        <w:spacing w:before="0" w:after="0"/>
        <w:ind w:left="426" w:right="260" w:hanging="0"/>
        <w:contextualSpacing/>
        <w:jc w:val="both"/>
        <w:rPr>
          <w:bCs/>
          <w:sz w:val="26"/>
          <w:szCs w:val="26"/>
        </w:rPr>
      </w:pPr>
      <w:r>
        <w:rPr>
          <w:bCs/>
          <w:sz w:val="26"/>
          <w:szCs w:val="26"/>
        </w:rPr>
        <w:t xml:space="preserve">Подключение к сетям водоснабжения: </w:t>
      </w:r>
    </w:p>
    <w:p>
      <w:pPr>
        <w:pStyle w:val="Style36"/>
        <w:ind w:right="260" w:hanging="0"/>
        <w:jc w:val="both"/>
        <w:rPr>
          <w:sz w:val="26"/>
          <w:szCs w:val="26"/>
        </w:rPr>
      </w:pPr>
      <w:r>
        <w:rPr>
          <w:sz w:val="26"/>
          <w:szCs w:val="26"/>
        </w:rPr>
        <w:t xml:space="preserve"> </w:t>
      </w:r>
      <w:r>
        <w:rPr>
          <w:sz w:val="26"/>
          <w:szCs w:val="26"/>
        </w:rPr>
        <w:t>-возможная точка подключения - врезка в существующую водопроводную сеть из труб ПВХ диаметром 50 мм, проложенную по ул. Вишневая;</w:t>
      </w:r>
    </w:p>
    <w:p>
      <w:pPr>
        <w:pStyle w:val="Style36"/>
        <w:ind w:right="260" w:hanging="0"/>
        <w:jc w:val="both"/>
        <w:rPr>
          <w:sz w:val="26"/>
          <w:szCs w:val="26"/>
        </w:rPr>
      </w:pPr>
      <w:r>
        <w:rPr>
          <w:sz w:val="26"/>
          <w:szCs w:val="26"/>
        </w:rPr>
        <w:t xml:space="preserve"> </w:t>
      </w:r>
      <w:r>
        <w:rPr>
          <w:sz w:val="26"/>
          <w:szCs w:val="26"/>
        </w:rPr>
        <w:t>-максимальная нагрузка в точках подключения 3 м3/час.;</w:t>
      </w:r>
    </w:p>
    <w:p>
      <w:pPr>
        <w:pStyle w:val="Style36"/>
        <w:ind w:right="260" w:hanging="0"/>
        <w:jc w:val="both"/>
        <w:rPr>
          <w:sz w:val="26"/>
          <w:szCs w:val="26"/>
        </w:rPr>
      </w:pPr>
      <w:r>
        <w:rPr>
          <w:sz w:val="26"/>
          <w:szCs w:val="26"/>
        </w:rPr>
        <w:t xml:space="preserve"> </w:t>
      </w:r>
      <w:r>
        <w:rPr>
          <w:sz w:val="26"/>
          <w:szCs w:val="26"/>
        </w:rPr>
        <w:t>-гарантированный напор в точке присоединения 1,8 Атм.;</w:t>
      </w:r>
    </w:p>
    <w:p>
      <w:pPr>
        <w:pStyle w:val="Style36"/>
        <w:ind w:right="260" w:hanging="0"/>
        <w:jc w:val="both"/>
        <w:rPr>
          <w:sz w:val="26"/>
          <w:szCs w:val="26"/>
        </w:rPr>
      </w:pPr>
      <w:r>
        <w:rPr>
          <w:sz w:val="26"/>
          <w:szCs w:val="26"/>
        </w:rPr>
        <w:t xml:space="preserve"> </w:t>
      </w:r>
      <w:r>
        <w:rPr>
          <w:sz w:val="26"/>
          <w:szCs w:val="26"/>
        </w:rPr>
        <w:t>-для исключения замерзания сетей водоснабжения в холодное время, прокладку водопровода производить на глубине не менее 1,8 м.;</w:t>
      </w:r>
    </w:p>
    <w:p>
      <w:pPr>
        <w:pStyle w:val="Style36"/>
        <w:ind w:right="260" w:hanging="0"/>
        <w:jc w:val="both"/>
        <w:rPr>
          <w:sz w:val="26"/>
          <w:szCs w:val="26"/>
        </w:rPr>
      </w:pPr>
      <w:r>
        <w:rPr>
          <w:sz w:val="26"/>
          <w:szCs w:val="26"/>
        </w:rPr>
        <w:t xml:space="preserve"> </w:t>
      </w:r>
      <w:r>
        <w:rPr>
          <w:sz w:val="26"/>
          <w:szCs w:val="26"/>
        </w:rPr>
        <w:t>- прокладку водопровода выполнить из труб Д не более 32 мм.;</w:t>
      </w:r>
    </w:p>
    <w:p>
      <w:pPr>
        <w:pStyle w:val="Style36"/>
        <w:ind w:right="260" w:hanging="0"/>
        <w:jc w:val="both"/>
        <w:rPr>
          <w:sz w:val="26"/>
          <w:szCs w:val="26"/>
        </w:rPr>
      </w:pPr>
      <w:r>
        <w:rPr>
          <w:sz w:val="26"/>
          <w:szCs w:val="26"/>
        </w:rPr>
        <w:t xml:space="preserve"> </w:t>
      </w:r>
      <w:r>
        <w:rPr>
          <w:sz w:val="26"/>
          <w:szCs w:val="26"/>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ind w:right="260" w:hanging="0"/>
        <w:jc w:val="both"/>
        <w:rPr>
          <w:sz w:val="26"/>
          <w:szCs w:val="26"/>
        </w:rPr>
      </w:pPr>
      <w:r>
        <w:rPr>
          <w:sz w:val="26"/>
          <w:szCs w:val="26"/>
        </w:rPr>
        <w:t xml:space="preserve"> </w:t>
      </w:r>
      <w:r>
        <w:rPr>
          <w:sz w:val="26"/>
          <w:szCs w:val="26"/>
        </w:rPr>
        <w:t>-с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ind w:right="260" w:hanging="0"/>
        <w:jc w:val="both"/>
        <w:rPr>
          <w:sz w:val="26"/>
          <w:szCs w:val="26"/>
        </w:rPr>
      </w:pPr>
      <w:r>
        <w:rPr>
          <w:sz w:val="26"/>
          <w:szCs w:val="26"/>
        </w:rPr>
        <w:t xml:space="preserve"> </w:t>
      </w:r>
      <w:r>
        <w:rPr>
          <w:sz w:val="26"/>
          <w:szCs w:val="26"/>
        </w:rPr>
        <w:t>- срок подключения: в течение 10 рабочих дней с момента подписания акта о готовности подключения к сети;</w:t>
      </w:r>
    </w:p>
    <w:p>
      <w:pPr>
        <w:pStyle w:val="Style36"/>
        <w:ind w:right="260" w:hanging="0"/>
        <w:jc w:val="both"/>
        <w:rPr/>
      </w:pPr>
      <w:r>
        <w:rPr>
          <w:sz w:val="26"/>
          <w:szCs w:val="26"/>
        </w:rPr>
        <w:t xml:space="preserve"> </w:t>
      </w:r>
      <w:r>
        <w:rPr>
          <w:sz w:val="26"/>
          <w:szCs w:val="26"/>
        </w:rPr>
        <w:t>- срок действия технических условий: 2года с даты выдачи. По истечении этого срока, параметры выданных технических условий могут быть изменены.</w:t>
      </w:r>
    </w:p>
    <w:p>
      <w:pPr>
        <w:pStyle w:val="Style36"/>
        <w:ind w:right="260" w:firstLine="284"/>
        <w:jc w:val="both"/>
        <w:rPr/>
      </w:pPr>
      <w:r>
        <w:rPr>
          <w:sz w:val="26"/>
          <w:szCs w:val="26"/>
        </w:rPr>
        <w:t>Технические условия выданы Муниципальным унитарным предприятием Шарангского района «Коммунсервис» 17.09.2021 г.</w:t>
      </w:r>
    </w:p>
    <w:p>
      <w:pPr>
        <w:pStyle w:val="Normal"/>
        <w:ind w:left="426" w:right="260" w:hanging="0"/>
        <w:jc w:val="both"/>
        <w:rPr>
          <w:bCs/>
          <w:sz w:val="26"/>
          <w:szCs w:val="26"/>
        </w:rPr>
      </w:pPr>
      <w:r>
        <w:rPr>
          <w:bCs/>
          <w:sz w:val="26"/>
          <w:szCs w:val="26"/>
        </w:rPr>
        <w:t xml:space="preserve"> </w:t>
      </w:r>
      <w:r>
        <w:rPr>
          <w:bCs/>
          <w:sz w:val="26"/>
          <w:szCs w:val="26"/>
        </w:rPr>
        <w:t>2. Водоотведение:</w:t>
      </w:r>
    </w:p>
    <w:p>
      <w:pPr>
        <w:pStyle w:val="Normal"/>
        <w:ind w:left="426" w:right="260" w:hanging="0"/>
        <w:jc w:val="both"/>
        <w:rPr>
          <w:bCs/>
          <w:sz w:val="26"/>
          <w:szCs w:val="26"/>
        </w:rPr>
      </w:pPr>
      <w:r>
        <w:rPr>
          <w:bCs/>
          <w:sz w:val="26"/>
          <w:szCs w:val="26"/>
        </w:rPr>
        <w:t xml:space="preserve">- устройство индивидуального септика. </w:t>
      </w:r>
    </w:p>
    <w:p>
      <w:pPr>
        <w:pStyle w:val="Normal"/>
        <w:ind w:right="260" w:firstLine="709"/>
        <w:jc w:val="both"/>
        <w:rPr>
          <w:sz w:val="26"/>
          <w:szCs w:val="26"/>
        </w:rPr>
      </w:pPr>
      <w:r>
        <w:rPr>
          <w:sz w:val="26"/>
          <w:szCs w:val="26"/>
        </w:rPr>
        <w:t>Лот № 2: Земельный участок, местоположение: Российская Федерация, Нижегородская область, Шарангский муниципальный район, городское поселение рабочий поселок Шаранга, рабочий поселок Шаранга, ул. Вишневая, земельный участок 5/2, вид права – аренда, срок аренды –11 месяцев, разрешенное использование – блокированная жилая застройка, площадь земельного участка - 150+/-4.29 кв.м., кадастровый № 52:10:0110005:604, начальная цена - 4000 руб., шаг аукциона 3% от начальной цены – 120 руб., задаток 20 % от начальной цены– 800 руб.</w:t>
      </w:r>
    </w:p>
    <w:p>
      <w:pPr>
        <w:pStyle w:val="Style36"/>
        <w:ind w:left="426" w:right="260" w:hanging="0"/>
        <w:jc w:val="both"/>
        <w:rPr/>
      </w:pPr>
      <w:r>
        <w:rPr>
          <w:sz w:val="28"/>
          <w:szCs w:val="28"/>
        </w:rPr>
        <w:t xml:space="preserve"> </w:t>
      </w:r>
      <w:r>
        <w:rPr>
          <w:sz w:val="26"/>
          <w:szCs w:val="26"/>
        </w:rPr>
        <w:t>Технические условия подключения:</w:t>
      </w:r>
    </w:p>
    <w:p>
      <w:pPr>
        <w:pStyle w:val="Normal"/>
        <w:numPr>
          <w:ilvl w:val="0"/>
          <w:numId w:val="3"/>
        </w:numPr>
        <w:spacing w:before="0" w:after="0"/>
        <w:ind w:left="426" w:right="260" w:hanging="0"/>
        <w:contextualSpacing/>
        <w:jc w:val="both"/>
        <w:rPr>
          <w:bCs/>
          <w:sz w:val="26"/>
          <w:szCs w:val="26"/>
        </w:rPr>
      </w:pPr>
      <w:r>
        <w:rPr>
          <w:bCs/>
          <w:sz w:val="26"/>
          <w:szCs w:val="26"/>
        </w:rPr>
        <w:t xml:space="preserve">Подключение к сетям водоснабжения: </w:t>
      </w:r>
    </w:p>
    <w:p>
      <w:pPr>
        <w:pStyle w:val="Style36"/>
        <w:ind w:right="260" w:hanging="0"/>
        <w:jc w:val="both"/>
        <w:rPr>
          <w:sz w:val="26"/>
          <w:szCs w:val="26"/>
        </w:rPr>
      </w:pPr>
      <w:r>
        <w:rPr>
          <w:sz w:val="26"/>
          <w:szCs w:val="26"/>
        </w:rPr>
        <w:t xml:space="preserve"> </w:t>
      </w:r>
      <w:r>
        <w:rPr>
          <w:sz w:val="26"/>
          <w:szCs w:val="26"/>
        </w:rPr>
        <w:t>-возможная точка подключения - врезка в существующую водопроводную сеть из труб ПВХ диаметром 50 мм, проложенную по ул. Вишневая;</w:t>
      </w:r>
    </w:p>
    <w:p>
      <w:pPr>
        <w:pStyle w:val="Style36"/>
        <w:ind w:right="260" w:hanging="0"/>
        <w:jc w:val="both"/>
        <w:rPr>
          <w:sz w:val="26"/>
          <w:szCs w:val="26"/>
        </w:rPr>
      </w:pPr>
      <w:r>
        <w:rPr>
          <w:sz w:val="26"/>
          <w:szCs w:val="26"/>
        </w:rPr>
        <w:t xml:space="preserve"> </w:t>
      </w:r>
      <w:r>
        <w:rPr>
          <w:sz w:val="26"/>
          <w:szCs w:val="26"/>
        </w:rPr>
        <w:t>-максимальная нагрузка в точках подключения 3 м3/час.;</w:t>
      </w:r>
    </w:p>
    <w:p>
      <w:pPr>
        <w:pStyle w:val="Style36"/>
        <w:ind w:right="260" w:hanging="0"/>
        <w:jc w:val="both"/>
        <w:rPr>
          <w:sz w:val="26"/>
          <w:szCs w:val="26"/>
        </w:rPr>
      </w:pPr>
      <w:r>
        <w:rPr>
          <w:sz w:val="26"/>
          <w:szCs w:val="26"/>
        </w:rPr>
        <w:t xml:space="preserve"> </w:t>
      </w:r>
      <w:r>
        <w:rPr>
          <w:sz w:val="26"/>
          <w:szCs w:val="26"/>
        </w:rPr>
        <w:t>-гарантированный напор в точке присоединения 1,8 Атм.;</w:t>
      </w:r>
    </w:p>
    <w:p>
      <w:pPr>
        <w:pStyle w:val="Style36"/>
        <w:ind w:right="260" w:hanging="0"/>
        <w:jc w:val="both"/>
        <w:rPr>
          <w:sz w:val="26"/>
          <w:szCs w:val="26"/>
        </w:rPr>
      </w:pPr>
      <w:r>
        <w:rPr>
          <w:sz w:val="26"/>
          <w:szCs w:val="26"/>
        </w:rPr>
        <w:t xml:space="preserve"> </w:t>
      </w:r>
      <w:r>
        <w:rPr>
          <w:sz w:val="26"/>
          <w:szCs w:val="26"/>
        </w:rPr>
        <w:t>-для исключения замерзания сетей водоснабжения в холодное время, прокладку водопровода производить на глубине не менее 1,8 м.;</w:t>
      </w:r>
    </w:p>
    <w:p>
      <w:pPr>
        <w:pStyle w:val="Style36"/>
        <w:ind w:right="260" w:hanging="0"/>
        <w:jc w:val="both"/>
        <w:rPr>
          <w:sz w:val="26"/>
          <w:szCs w:val="26"/>
        </w:rPr>
      </w:pPr>
      <w:r>
        <w:rPr>
          <w:sz w:val="26"/>
          <w:szCs w:val="26"/>
        </w:rPr>
        <w:t xml:space="preserve"> </w:t>
      </w:r>
      <w:r>
        <w:rPr>
          <w:sz w:val="26"/>
          <w:szCs w:val="26"/>
        </w:rPr>
        <w:t>- прокладку водопровода выполнить из труб Д не более 32 мм.;</w:t>
      </w:r>
    </w:p>
    <w:p>
      <w:pPr>
        <w:pStyle w:val="Style36"/>
        <w:ind w:right="260" w:hanging="0"/>
        <w:jc w:val="both"/>
        <w:rPr>
          <w:sz w:val="26"/>
          <w:szCs w:val="26"/>
        </w:rPr>
      </w:pPr>
      <w:r>
        <w:rPr>
          <w:sz w:val="26"/>
          <w:szCs w:val="26"/>
        </w:rPr>
        <w:t xml:space="preserve"> </w:t>
      </w:r>
      <w:r>
        <w:rPr>
          <w:sz w:val="26"/>
          <w:szCs w:val="26"/>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ind w:right="260" w:hanging="0"/>
        <w:jc w:val="both"/>
        <w:rPr>
          <w:sz w:val="26"/>
          <w:szCs w:val="26"/>
        </w:rPr>
      </w:pPr>
      <w:r>
        <w:rPr>
          <w:sz w:val="26"/>
          <w:szCs w:val="26"/>
        </w:rPr>
        <w:t xml:space="preserve"> </w:t>
      </w:r>
      <w:r>
        <w:rPr>
          <w:sz w:val="26"/>
          <w:szCs w:val="26"/>
        </w:rPr>
        <w:t>-с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ind w:right="260" w:hanging="0"/>
        <w:jc w:val="both"/>
        <w:rPr>
          <w:sz w:val="26"/>
          <w:szCs w:val="26"/>
        </w:rPr>
      </w:pPr>
      <w:r>
        <w:rPr>
          <w:sz w:val="26"/>
          <w:szCs w:val="26"/>
        </w:rPr>
        <w:t xml:space="preserve"> </w:t>
      </w:r>
      <w:r>
        <w:rPr>
          <w:sz w:val="26"/>
          <w:szCs w:val="26"/>
        </w:rPr>
        <w:t>- срок подключения: в течение 10 рабочих дней с момента подписания акта о готовности подключения к сети;</w:t>
      </w:r>
    </w:p>
    <w:p>
      <w:pPr>
        <w:pStyle w:val="Style36"/>
        <w:ind w:right="260" w:hanging="0"/>
        <w:jc w:val="both"/>
        <w:rPr/>
      </w:pPr>
      <w:r>
        <w:rPr>
          <w:sz w:val="26"/>
          <w:szCs w:val="26"/>
        </w:rPr>
        <w:t xml:space="preserve"> </w:t>
      </w:r>
      <w:r>
        <w:rPr>
          <w:sz w:val="26"/>
          <w:szCs w:val="26"/>
        </w:rPr>
        <w:t>- срок действия технических условий: 2года с даты выдачи. По истечении этого срока, параметры выданных технических условий могут быть изменены.</w:t>
      </w:r>
    </w:p>
    <w:p>
      <w:pPr>
        <w:pStyle w:val="Style36"/>
        <w:ind w:right="260" w:firstLine="284"/>
        <w:jc w:val="both"/>
        <w:rPr/>
      </w:pPr>
      <w:r>
        <w:rPr>
          <w:sz w:val="26"/>
          <w:szCs w:val="26"/>
        </w:rPr>
        <w:t>Технические условия выданы Муниципальным унитарным предприятием Шарангского района «Коммунсервис» 17.09.2021 г.</w:t>
      </w:r>
    </w:p>
    <w:p>
      <w:pPr>
        <w:pStyle w:val="Normal"/>
        <w:ind w:left="426" w:right="260" w:hanging="0"/>
        <w:jc w:val="both"/>
        <w:rPr>
          <w:bCs/>
          <w:sz w:val="26"/>
          <w:szCs w:val="26"/>
        </w:rPr>
      </w:pPr>
      <w:r>
        <w:rPr>
          <w:bCs/>
          <w:sz w:val="26"/>
          <w:szCs w:val="26"/>
        </w:rPr>
        <w:t xml:space="preserve"> </w:t>
      </w:r>
      <w:r>
        <w:rPr>
          <w:bCs/>
          <w:sz w:val="26"/>
          <w:szCs w:val="26"/>
        </w:rPr>
        <w:t>2. Водоотведение:</w:t>
      </w:r>
    </w:p>
    <w:p>
      <w:pPr>
        <w:pStyle w:val="Normal"/>
        <w:ind w:left="426" w:right="260" w:hanging="0"/>
        <w:jc w:val="both"/>
        <w:rPr>
          <w:bCs/>
          <w:sz w:val="26"/>
          <w:szCs w:val="26"/>
        </w:rPr>
      </w:pPr>
      <w:r>
        <w:rPr>
          <w:bCs/>
          <w:sz w:val="26"/>
          <w:szCs w:val="26"/>
        </w:rPr>
        <w:t xml:space="preserve">- устройство индивидуального септика. </w:t>
      </w:r>
    </w:p>
    <w:p>
      <w:pPr>
        <w:pStyle w:val="Normal"/>
        <w:ind w:right="260" w:firstLine="709"/>
        <w:jc w:val="both"/>
        <w:rPr>
          <w:sz w:val="26"/>
          <w:szCs w:val="26"/>
        </w:rPr>
      </w:pPr>
      <w:r>
        <w:rPr>
          <w:sz w:val="26"/>
          <w:szCs w:val="26"/>
        </w:rPr>
        <w:t>Лот № 3: Земельный участок, местоположение: Российская Федерация, Нижегородская область, Шарангский муниципальный район, городское поселение рабочий поселок Шаранга, рабочий поселок Шаранга, ул. Вишневая, земельный участок 7/1, вид права – аренда, срок аренды –11 месяцев, разрешенное использование – блокированная жилая застройка, площадь земельного участка - 150+/-4.29 кв.м., кадастровый № 52:10:0110005:597, начальная цена - 4000 руб., шаг аукциона 3% от начальной цены – 120 руб., задаток 20 % от начальной цены– 800 руб.</w:t>
      </w:r>
    </w:p>
    <w:p>
      <w:pPr>
        <w:pStyle w:val="Style36"/>
        <w:ind w:left="426" w:right="260" w:hanging="0"/>
        <w:jc w:val="both"/>
        <w:rPr/>
      </w:pPr>
      <w:r>
        <w:rPr>
          <w:sz w:val="28"/>
          <w:szCs w:val="28"/>
        </w:rPr>
        <w:t xml:space="preserve"> </w:t>
      </w:r>
      <w:r>
        <w:rPr>
          <w:sz w:val="26"/>
          <w:szCs w:val="26"/>
        </w:rPr>
        <w:t>Технические условия подключения:</w:t>
      </w:r>
    </w:p>
    <w:p>
      <w:pPr>
        <w:pStyle w:val="Normal"/>
        <w:numPr>
          <w:ilvl w:val="0"/>
          <w:numId w:val="3"/>
        </w:numPr>
        <w:spacing w:before="0" w:after="0"/>
        <w:ind w:left="426" w:right="260" w:hanging="0"/>
        <w:contextualSpacing/>
        <w:jc w:val="both"/>
        <w:rPr>
          <w:bCs/>
          <w:sz w:val="26"/>
          <w:szCs w:val="26"/>
        </w:rPr>
      </w:pPr>
      <w:r>
        <w:rPr>
          <w:bCs/>
          <w:sz w:val="26"/>
          <w:szCs w:val="26"/>
        </w:rPr>
        <w:t xml:space="preserve">Подключение к сетям водоснабжения: </w:t>
      </w:r>
    </w:p>
    <w:p>
      <w:pPr>
        <w:pStyle w:val="Style36"/>
        <w:ind w:right="260" w:hanging="0"/>
        <w:jc w:val="both"/>
        <w:rPr>
          <w:sz w:val="26"/>
          <w:szCs w:val="26"/>
        </w:rPr>
      </w:pPr>
      <w:r>
        <w:rPr>
          <w:sz w:val="26"/>
          <w:szCs w:val="26"/>
        </w:rPr>
        <w:t xml:space="preserve"> </w:t>
      </w:r>
      <w:r>
        <w:rPr>
          <w:sz w:val="26"/>
          <w:szCs w:val="26"/>
        </w:rPr>
        <w:t>-возможная точка подключения - врезка в существующую водопроводную сеть из труб ПВХ диаметром 50 мм, проложенную по ул. Вишневая;</w:t>
      </w:r>
    </w:p>
    <w:p>
      <w:pPr>
        <w:pStyle w:val="Style36"/>
        <w:ind w:right="260" w:hanging="0"/>
        <w:jc w:val="both"/>
        <w:rPr>
          <w:sz w:val="26"/>
          <w:szCs w:val="26"/>
        </w:rPr>
      </w:pPr>
      <w:r>
        <w:rPr>
          <w:sz w:val="26"/>
          <w:szCs w:val="26"/>
        </w:rPr>
        <w:t xml:space="preserve"> </w:t>
      </w:r>
      <w:r>
        <w:rPr>
          <w:sz w:val="26"/>
          <w:szCs w:val="26"/>
        </w:rPr>
        <w:t>-максимальная нагрузка в точках подключения 3 м3/час.;</w:t>
      </w:r>
    </w:p>
    <w:p>
      <w:pPr>
        <w:pStyle w:val="Style36"/>
        <w:ind w:right="260" w:hanging="0"/>
        <w:jc w:val="both"/>
        <w:rPr>
          <w:sz w:val="26"/>
          <w:szCs w:val="26"/>
        </w:rPr>
      </w:pPr>
      <w:r>
        <w:rPr>
          <w:sz w:val="26"/>
          <w:szCs w:val="26"/>
        </w:rPr>
        <w:t xml:space="preserve"> </w:t>
      </w:r>
      <w:r>
        <w:rPr>
          <w:sz w:val="26"/>
          <w:szCs w:val="26"/>
        </w:rPr>
        <w:t>-гарантированный напор в точке присоединения 1,8 Атм.;</w:t>
      </w:r>
    </w:p>
    <w:p>
      <w:pPr>
        <w:pStyle w:val="Style36"/>
        <w:ind w:right="260" w:hanging="0"/>
        <w:jc w:val="both"/>
        <w:rPr>
          <w:sz w:val="26"/>
          <w:szCs w:val="26"/>
        </w:rPr>
      </w:pPr>
      <w:r>
        <w:rPr>
          <w:sz w:val="26"/>
          <w:szCs w:val="26"/>
        </w:rPr>
        <w:t xml:space="preserve"> </w:t>
      </w:r>
      <w:r>
        <w:rPr>
          <w:sz w:val="26"/>
          <w:szCs w:val="26"/>
        </w:rPr>
        <w:t>-для исключения замерзания сетей водоснабжения в холодное время, прокладку водопровода производить на глубине не менее 1,8 м.;</w:t>
      </w:r>
    </w:p>
    <w:p>
      <w:pPr>
        <w:pStyle w:val="Style36"/>
        <w:ind w:right="260" w:hanging="0"/>
        <w:jc w:val="both"/>
        <w:rPr>
          <w:sz w:val="26"/>
          <w:szCs w:val="26"/>
        </w:rPr>
      </w:pPr>
      <w:r>
        <w:rPr>
          <w:sz w:val="26"/>
          <w:szCs w:val="26"/>
        </w:rPr>
        <w:t xml:space="preserve"> </w:t>
      </w:r>
      <w:r>
        <w:rPr>
          <w:sz w:val="26"/>
          <w:szCs w:val="26"/>
        </w:rPr>
        <w:t>- прокладку водопровода выполнить из труб Д не более 32 мм.;</w:t>
      </w:r>
    </w:p>
    <w:p>
      <w:pPr>
        <w:pStyle w:val="Style36"/>
        <w:ind w:right="260" w:hanging="0"/>
        <w:jc w:val="both"/>
        <w:rPr>
          <w:sz w:val="26"/>
          <w:szCs w:val="26"/>
        </w:rPr>
      </w:pPr>
      <w:r>
        <w:rPr>
          <w:sz w:val="26"/>
          <w:szCs w:val="26"/>
        </w:rPr>
        <w:t xml:space="preserve"> </w:t>
      </w:r>
      <w:r>
        <w:rPr>
          <w:sz w:val="26"/>
          <w:szCs w:val="26"/>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ind w:right="260" w:hanging="0"/>
        <w:jc w:val="both"/>
        <w:rPr>
          <w:sz w:val="26"/>
          <w:szCs w:val="26"/>
        </w:rPr>
      </w:pPr>
      <w:r>
        <w:rPr>
          <w:sz w:val="26"/>
          <w:szCs w:val="26"/>
        </w:rPr>
        <w:t xml:space="preserve"> </w:t>
      </w:r>
      <w:r>
        <w:rPr>
          <w:sz w:val="26"/>
          <w:szCs w:val="26"/>
        </w:rPr>
        <w:t>-с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ind w:right="260" w:hanging="0"/>
        <w:jc w:val="both"/>
        <w:rPr>
          <w:sz w:val="26"/>
          <w:szCs w:val="26"/>
        </w:rPr>
      </w:pPr>
      <w:r>
        <w:rPr>
          <w:sz w:val="26"/>
          <w:szCs w:val="26"/>
        </w:rPr>
        <w:t xml:space="preserve"> </w:t>
      </w:r>
      <w:r>
        <w:rPr>
          <w:sz w:val="26"/>
          <w:szCs w:val="26"/>
        </w:rPr>
        <w:t>- срок подключения: в течение 10 рабочих дней с момента подписания акта о готовности подключения к сети;</w:t>
      </w:r>
    </w:p>
    <w:p>
      <w:pPr>
        <w:pStyle w:val="Style36"/>
        <w:ind w:right="260" w:hanging="0"/>
        <w:jc w:val="both"/>
        <w:rPr/>
      </w:pPr>
      <w:r>
        <w:rPr>
          <w:sz w:val="26"/>
          <w:szCs w:val="26"/>
        </w:rPr>
        <w:t xml:space="preserve"> </w:t>
      </w:r>
      <w:r>
        <w:rPr>
          <w:sz w:val="26"/>
          <w:szCs w:val="26"/>
        </w:rPr>
        <w:t>- срок действия технических условий: 2года с даты выдачи. По истечении этого срока, параметры выданных технических условий могут быть изменены.</w:t>
      </w:r>
    </w:p>
    <w:p>
      <w:pPr>
        <w:pStyle w:val="Style36"/>
        <w:ind w:right="260" w:firstLine="284"/>
        <w:jc w:val="both"/>
        <w:rPr/>
      </w:pPr>
      <w:r>
        <w:rPr>
          <w:sz w:val="26"/>
          <w:szCs w:val="26"/>
        </w:rPr>
        <w:t>Технические условия выданы Муниципальным унитарным предприятием Шарангского района «Коммунсервис» 17.09.2021 г.</w:t>
      </w:r>
    </w:p>
    <w:p>
      <w:pPr>
        <w:pStyle w:val="Normal"/>
        <w:ind w:left="426" w:right="260" w:hanging="0"/>
        <w:jc w:val="both"/>
        <w:rPr>
          <w:bCs/>
          <w:sz w:val="26"/>
          <w:szCs w:val="26"/>
        </w:rPr>
      </w:pPr>
      <w:r>
        <w:rPr>
          <w:bCs/>
          <w:sz w:val="26"/>
          <w:szCs w:val="26"/>
        </w:rPr>
        <w:t xml:space="preserve"> </w:t>
      </w:r>
      <w:r>
        <w:rPr>
          <w:bCs/>
          <w:sz w:val="26"/>
          <w:szCs w:val="26"/>
        </w:rPr>
        <w:t>2. Водоотведение:</w:t>
      </w:r>
    </w:p>
    <w:p>
      <w:pPr>
        <w:pStyle w:val="Normal"/>
        <w:ind w:left="426" w:right="260" w:hanging="0"/>
        <w:jc w:val="both"/>
        <w:rPr>
          <w:bCs/>
          <w:sz w:val="26"/>
          <w:szCs w:val="26"/>
        </w:rPr>
      </w:pPr>
      <w:r>
        <w:rPr>
          <w:bCs/>
          <w:sz w:val="26"/>
          <w:szCs w:val="26"/>
        </w:rPr>
        <w:t xml:space="preserve">- устройство индивидуального септика. </w:t>
      </w:r>
    </w:p>
    <w:p>
      <w:pPr>
        <w:pStyle w:val="Normal"/>
        <w:ind w:right="260" w:firstLine="709"/>
        <w:jc w:val="both"/>
        <w:rPr>
          <w:sz w:val="26"/>
          <w:szCs w:val="26"/>
        </w:rPr>
      </w:pPr>
      <w:r>
        <w:rPr>
          <w:sz w:val="26"/>
          <w:szCs w:val="26"/>
        </w:rPr>
        <w:t>Лот № 4: Земельный участок, местоположение: Российская Федерация, Нижегородская область, Шарангский муниципальный район, городское поселение рабочий поселок Шаранга, рабочий поселок Шаранга, ул. Вишневая, земельный участок 7/2, вид права – аренда, срок аренды –11 месяцев, разрешенное использование – блокированная жилая застройка, площадь земельного участка - 150+/-4.29 кв.м., кадастровый № 52:10:0110005:598, начальная цена - 4000 руб., шаг аукциона 3% от начальной цены – 120 руб., задаток 20 % от начальной цены– 800 руб.</w:t>
      </w:r>
    </w:p>
    <w:p>
      <w:pPr>
        <w:pStyle w:val="Style36"/>
        <w:ind w:left="426" w:right="260" w:hanging="0"/>
        <w:jc w:val="both"/>
        <w:rPr/>
      </w:pPr>
      <w:r>
        <w:rPr>
          <w:sz w:val="28"/>
          <w:szCs w:val="28"/>
        </w:rPr>
        <w:t xml:space="preserve"> </w:t>
      </w:r>
      <w:r>
        <w:rPr>
          <w:sz w:val="26"/>
          <w:szCs w:val="26"/>
        </w:rPr>
        <w:t>Технические условия подключения:</w:t>
      </w:r>
    </w:p>
    <w:p>
      <w:pPr>
        <w:pStyle w:val="Normal"/>
        <w:numPr>
          <w:ilvl w:val="0"/>
          <w:numId w:val="3"/>
        </w:numPr>
        <w:spacing w:before="0" w:after="0"/>
        <w:ind w:left="426" w:right="260" w:hanging="0"/>
        <w:contextualSpacing/>
        <w:jc w:val="both"/>
        <w:rPr>
          <w:bCs/>
          <w:sz w:val="26"/>
          <w:szCs w:val="26"/>
        </w:rPr>
      </w:pPr>
      <w:r>
        <w:rPr>
          <w:bCs/>
          <w:sz w:val="26"/>
          <w:szCs w:val="26"/>
        </w:rPr>
        <w:t xml:space="preserve">Подключение к сетям водоснабжения: </w:t>
      </w:r>
    </w:p>
    <w:p>
      <w:pPr>
        <w:pStyle w:val="Style36"/>
        <w:ind w:right="260" w:hanging="0"/>
        <w:jc w:val="both"/>
        <w:rPr>
          <w:sz w:val="26"/>
          <w:szCs w:val="26"/>
        </w:rPr>
      </w:pPr>
      <w:r>
        <w:rPr>
          <w:sz w:val="26"/>
          <w:szCs w:val="26"/>
        </w:rPr>
        <w:t xml:space="preserve"> </w:t>
      </w:r>
      <w:r>
        <w:rPr>
          <w:sz w:val="26"/>
          <w:szCs w:val="26"/>
        </w:rPr>
        <w:t>-возможная точка подключения - врезка в существующую водопроводную сеть из труб ПВХ диаметром 50 мм, проложенную по ул. Вишневая;</w:t>
      </w:r>
    </w:p>
    <w:p>
      <w:pPr>
        <w:pStyle w:val="Style36"/>
        <w:ind w:right="260" w:hanging="0"/>
        <w:jc w:val="both"/>
        <w:rPr>
          <w:sz w:val="26"/>
          <w:szCs w:val="26"/>
        </w:rPr>
      </w:pPr>
      <w:r>
        <w:rPr>
          <w:sz w:val="26"/>
          <w:szCs w:val="26"/>
        </w:rPr>
        <w:t xml:space="preserve"> </w:t>
      </w:r>
      <w:r>
        <w:rPr>
          <w:sz w:val="26"/>
          <w:szCs w:val="26"/>
        </w:rPr>
        <w:t>-максимальная нагрузка в точках подключения 3 м3/час.;</w:t>
      </w:r>
    </w:p>
    <w:p>
      <w:pPr>
        <w:pStyle w:val="Style36"/>
        <w:ind w:right="260" w:hanging="0"/>
        <w:jc w:val="both"/>
        <w:rPr>
          <w:sz w:val="26"/>
          <w:szCs w:val="26"/>
        </w:rPr>
      </w:pPr>
      <w:r>
        <w:rPr>
          <w:sz w:val="26"/>
          <w:szCs w:val="26"/>
        </w:rPr>
        <w:t xml:space="preserve"> </w:t>
      </w:r>
      <w:r>
        <w:rPr>
          <w:sz w:val="26"/>
          <w:szCs w:val="26"/>
        </w:rPr>
        <w:t>-гарантированный напор в точке присоединения 1,8 Атм.;</w:t>
      </w:r>
    </w:p>
    <w:p>
      <w:pPr>
        <w:pStyle w:val="Style36"/>
        <w:ind w:right="260" w:hanging="0"/>
        <w:jc w:val="both"/>
        <w:rPr>
          <w:sz w:val="26"/>
          <w:szCs w:val="26"/>
        </w:rPr>
      </w:pPr>
      <w:r>
        <w:rPr>
          <w:sz w:val="26"/>
          <w:szCs w:val="26"/>
        </w:rPr>
        <w:t xml:space="preserve"> </w:t>
      </w:r>
      <w:r>
        <w:rPr>
          <w:sz w:val="26"/>
          <w:szCs w:val="26"/>
        </w:rPr>
        <w:t>-для исключения замерзания сетей водоснабжения в холодное время, прокладку водопровода производить на глубине не менее 1,8 м.;</w:t>
      </w:r>
    </w:p>
    <w:p>
      <w:pPr>
        <w:pStyle w:val="Style36"/>
        <w:ind w:right="260" w:hanging="0"/>
        <w:jc w:val="both"/>
        <w:rPr>
          <w:sz w:val="26"/>
          <w:szCs w:val="26"/>
        </w:rPr>
      </w:pPr>
      <w:r>
        <w:rPr>
          <w:sz w:val="26"/>
          <w:szCs w:val="26"/>
        </w:rPr>
        <w:t xml:space="preserve"> </w:t>
      </w:r>
      <w:r>
        <w:rPr>
          <w:sz w:val="26"/>
          <w:szCs w:val="26"/>
        </w:rPr>
        <w:t>- прокладку водопровода выполнить из труб Д не более 32 мм.;</w:t>
      </w:r>
    </w:p>
    <w:p>
      <w:pPr>
        <w:pStyle w:val="Style36"/>
        <w:ind w:right="260" w:hanging="0"/>
        <w:jc w:val="both"/>
        <w:rPr>
          <w:sz w:val="26"/>
          <w:szCs w:val="26"/>
        </w:rPr>
      </w:pPr>
      <w:r>
        <w:rPr>
          <w:sz w:val="26"/>
          <w:szCs w:val="26"/>
        </w:rPr>
        <w:t xml:space="preserve"> </w:t>
      </w:r>
      <w:r>
        <w:rPr>
          <w:sz w:val="26"/>
          <w:szCs w:val="26"/>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ind w:right="260" w:hanging="0"/>
        <w:jc w:val="both"/>
        <w:rPr>
          <w:sz w:val="26"/>
          <w:szCs w:val="26"/>
        </w:rPr>
      </w:pPr>
      <w:r>
        <w:rPr>
          <w:sz w:val="26"/>
          <w:szCs w:val="26"/>
        </w:rPr>
        <w:t xml:space="preserve"> </w:t>
      </w:r>
      <w:r>
        <w:rPr>
          <w:sz w:val="26"/>
          <w:szCs w:val="26"/>
        </w:rPr>
        <w:t>-с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ind w:right="260" w:hanging="0"/>
        <w:jc w:val="both"/>
        <w:rPr>
          <w:sz w:val="26"/>
          <w:szCs w:val="26"/>
        </w:rPr>
      </w:pPr>
      <w:r>
        <w:rPr>
          <w:sz w:val="26"/>
          <w:szCs w:val="26"/>
        </w:rPr>
        <w:t xml:space="preserve"> </w:t>
      </w:r>
      <w:r>
        <w:rPr>
          <w:sz w:val="26"/>
          <w:szCs w:val="26"/>
        </w:rPr>
        <w:t>- срок подключения: в течение 10 рабочих дней с момента подписания акта о готовности подключения к сети;</w:t>
      </w:r>
    </w:p>
    <w:p>
      <w:pPr>
        <w:pStyle w:val="Style36"/>
        <w:ind w:right="260" w:hanging="0"/>
        <w:jc w:val="both"/>
        <w:rPr/>
      </w:pPr>
      <w:r>
        <w:rPr>
          <w:sz w:val="26"/>
          <w:szCs w:val="26"/>
        </w:rPr>
        <w:t xml:space="preserve"> </w:t>
      </w:r>
      <w:r>
        <w:rPr>
          <w:sz w:val="26"/>
          <w:szCs w:val="26"/>
        </w:rPr>
        <w:t>- срок действия технических условий: 2года с даты выдачи. По истечении этого срока, параметры выданных технических условий могут быть изменены.</w:t>
      </w:r>
    </w:p>
    <w:p>
      <w:pPr>
        <w:pStyle w:val="Style36"/>
        <w:ind w:right="260" w:firstLine="284"/>
        <w:jc w:val="both"/>
        <w:rPr/>
      </w:pPr>
      <w:r>
        <w:rPr>
          <w:sz w:val="26"/>
          <w:szCs w:val="26"/>
        </w:rPr>
        <w:t>Технические условия выданы Муниципальным унитарным предприятием Шарангского района «Коммунсервис» 17.09.2021 г.</w:t>
      </w:r>
    </w:p>
    <w:p>
      <w:pPr>
        <w:pStyle w:val="Normal"/>
        <w:ind w:left="426" w:right="260" w:hanging="0"/>
        <w:jc w:val="both"/>
        <w:rPr>
          <w:bCs/>
          <w:sz w:val="26"/>
          <w:szCs w:val="26"/>
        </w:rPr>
      </w:pPr>
      <w:r>
        <w:rPr>
          <w:bCs/>
          <w:sz w:val="26"/>
          <w:szCs w:val="26"/>
        </w:rPr>
        <w:t xml:space="preserve"> </w:t>
      </w:r>
      <w:r>
        <w:rPr>
          <w:bCs/>
          <w:sz w:val="26"/>
          <w:szCs w:val="26"/>
        </w:rPr>
        <w:t>2. Водоотведение:</w:t>
      </w:r>
    </w:p>
    <w:p>
      <w:pPr>
        <w:pStyle w:val="Normal"/>
        <w:ind w:left="426" w:right="260" w:hanging="0"/>
        <w:jc w:val="both"/>
        <w:rPr>
          <w:bCs/>
          <w:sz w:val="26"/>
          <w:szCs w:val="26"/>
        </w:rPr>
      </w:pPr>
      <w:r>
        <w:rPr>
          <w:bCs/>
          <w:sz w:val="26"/>
          <w:szCs w:val="26"/>
        </w:rPr>
        <w:t xml:space="preserve">- устройство индивидуального септика. </w:t>
      </w:r>
    </w:p>
    <w:p>
      <w:pPr>
        <w:pStyle w:val="Normal"/>
        <w:ind w:right="260" w:firstLine="709"/>
        <w:jc w:val="both"/>
        <w:rPr>
          <w:sz w:val="26"/>
          <w:szCs w:val="26"/>
        </w:rPr>
      </w:pPr>
      <w:r>
        <w:rPr>
          <w:sz w:val="26"/>
          <w:szCs w:val="26"/>
        </w:rPr>
        <w:t>Лот № 5: Земельный участок, местоположение: Российская Федерация, Нижегородская область, Шарангский муниципальный район, городское поселение рабочий поселок Шаранга, рабочий поселок Шаранга, ул. Вишневая, земельный участок 15/1, вид права – аренда, срок аренды –11 месяцев, разрешенное использование – блокированная жилая застройка, площадь земельного участка - 150+/-4.29 кв.м., кадастровый № 52:10:0110005:589, начальная цена - 4000 руб., шаг аукциона 3% от начальной цены – 120 руб., задаток 20 % от начальной цены– 800 руб.</w:t>
      </w:r>
    </w:p>
    <w:p>
      <w:pPr>
        <w:pStyle w:val="Style36"/>
        <w:ind w:left="426" w:right="260" w:hanging="0"/>
        <w:jc w:val="both"/>
        <w:rPr/>
      </w:pPr>
      <w:r>
        <w:rPr>
          <w:sz w:val="28"/>
          <w:szCs w:val="28"/>
        </w:rPr>
        <w:t xml:space="preserve"> </w:t>
      </w:r>
      <w:r>
        <w:rPr>
          <w:sz w:val="26"/>
          <w:szCs w:val="26"/>
        </w:rPr>
        <w:t>Технические условия подключения:</w:t>
      </w:r>
    </w:p>
    <w:p>
      <w:pPr>
        <w:pStyle w:val="Normal"/>
        <w:numPr>
          <w:ilvl w:val="0"/>
          <w:numId w:val="3"/>
        </w:numPr>
        <w:spacing w:before="0" w:after="0"/>
        <w:ind w:left="426" w:right="260" w:hanging="0"/>
        <w:contextualSpacing/>
        <w:jc w:val="both"/>
        <w:rPr>
          <w:bCs/>
          <w:sz w:val="26"/>
          <w:szCs w:val="26"/>
        </w:rPr>
      </w:pPr>
      <w:r>
        <w:rPr>
          <w:bCs/>
          <w:sz w:val="26"/>
          <w:szCs w:val="26"/>
        </w:rPr>
        <w:t xml:space="preserve">Подключение к сетям водоснабжения: </w:t>
      </w:r>
    </w:p>
    <w:p>
      <w:pPr>
        <w:pStyle w:val="Style36"/>
        <w:ind w:right="260" w:hanging="0"/>
        <w:jc w:val="both"/>
        <w:rPr>
          <w:sz w:val="26"/>
          <w:szCs w:val="26"/>
        </w:rPr>
      </w:pPr>
      <w:r>
        <w:rPr>
          <w:sz w:val="26"/>
          <w:szCs w:val="26"/>
        </w:rPr>
        <w:t xml:space="preserve"> </w:t>
      </w:r>
      <w:r>
        <w:rPr>
          <w:sz w:val="26"/>
          <w:szCs w:val="26"/>
        </w:rPr>
        <w:t>-возможная точка подключения - врезка в существующую водопроводную сеть из труб ПВХ диаметром 50 мм, проложенную по ул. Вишневая;</w:t>
      </w:r>
    </w:p>
    <w:p>
      <w:pPr>
        <w:pStyle w:val="Style36"/>
        <w:ind w:right="260" w:hanging="0"/>
        <w:jc w:val="both"/>
        <w:rPr>
          <w:sz w:val="26"/>
          <w:szCs w:val="26"/>
        </w:rPr>
      </w:pPr>
      <w:r>
        <w:rPr>
          <w:sz w:val="26"/>
          <w:szCs w:val="26"/>
        </w:rPr>
        <w:t xml:space="preserve"> </w:t>
      </w:r>
      <w:r>
        <w:rPr>
          <w:sz w:val="26"/>
          <w:szCs w:val="26"/>
        </w:rPr>
        <w:t>-максимальная нагрузка в точках подключения 3 м3/час.;</w:t>
      </w:r>
    </w:p>
    <w:p>
      <w:pPr>
        <w:pStyle w:val="Style36"/>
        <w:ind w:right="260" w:hanging="0"/>
        <w:jc w:val="both"/>
        <w:rPr>
          <w:sz w:val="26"/>
          <w:szCs w:val="26"/>
        </w:rPr>
      </w:pPr>
      <w:r>
        <w:rPr>
          <w:sz w:val="26"/>
          <w:szCs w:val="26"/>
        </w:rPr>
        <w:t xml:space="preserve"> </w:t>
      </w:r>
      <w:r>
        <w:rPr>
          <w:sz w:val="26"/>
          <w:szCs w:val="26"/>
        </w:rPr>
        <w:t>-гарантированный напор в точке присоединения 1,8 Атм.;</w:t>
      </w:r>
    </w:p>
    <w:p>
      <w:pPr>
        <w:pStyle w:val="Style36"/>
        <w:ind w:right="260" w:hanging="0"/>
        <w:jc w:val="both"/>
        <w:rPr>
          <w:sz w:val="26"/>
          <w:szCs w:val="26"/>
        </w:rPr>
      </w:pPr>
      <w:r>
        <w:rPr>
          <w:sz w:val="26"/>
          <w:szCs w:val="26"/>
        </w:rPr>
        <w:t xml:space="preserve"> </w:t>
      </w:r>
      <w:r>
        <w:rPr>
          <w:sz w:val="26"/>
          <w:szCs w:val="26"/>
        </w:rPr>
        <w:t>-для исключения замерзания сетей водоснабжения в холодное время, прокладку водопровода производить на глубине не менее 1,8 м.;</w:t>
      </w:r>
    </w:p>
    <w:p>
      <w:pPr>
        <w:pStyle w:val="Style36"/>
        <w:ind w:right="260" w:hanging="0"/>
        <w:jc w:val="both"/>
        <w:rPr>
          <w:sz w:val="26"/>
          <w:szCs w:val="26"/>
        </w:rPr>
      </w:pPr>
      <w:r>
        <w:rPr>
          <w:sz w:val="26"/>
          <w:szCs w:val="26"/>
        </w:rPr>
        <w:t xml:space="preserve"> </w:t>
      </w:r>
      <w:r>
        <w:rPr>
          <w:sz w:val="26"/>
          <w:szCs w:val="26"/>
        </w:rPr>
        <w:t>- прокладку водопровода выполнить из труб Д не более 32 мм.;</w:t>
      </w:r>
    </w:p>
    <w:p>
      <w:pPr>
        <w:pStyle w:val="Style36"/>
        <w:ind w:right="260" w:hanging="0"/>
        <w:jc w:val="both"/>
        <w:rPr>
          <w:sz w:val="26"/>
          <w:szCs w:val="26"/>
        </w:rPr>
      </w:pPr>
      <w:r>
        <w:rPr>
          <w:sz w:val="26"/>
          <w:szCs w:val="26"/>
        </w:rPr>
        <w:t xml:space="preserve"> </w:t>
      </w:r>
      <w:r>
        <w:rPr>
          <w:sz w:val="26"/>
          <w:szCs w:val="26"/>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ind w:right="260" w:hanging="0"/>
        <w:jc w:val="both"/>
        <w:rPr>
          <w:sz w:val="26"/>
          <w:szCs w:val="26"/>
        </w:rPr>
      </w:pPr>
      <w:r>
        <w:rPr>
          <w:sz w:val="26"/>
          <w:szCs w:val="26"/>
        </w:rPr>
        <w:t xml:space="preserve"> </w:t>
      </w:r>
      <w:r>
        <w:rPr>
          <w:sz w:val="26"/>
          <w:szCs w:val="26"/>
        </w:rPr>
        <w:t>-с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ind w:right="260" w:hanging="0"/>
        <w:jc w:val="both"/>
        <w:rPr>
          <w:sz w:val="26"/>
          <w:szCs w:val="26"/>
        </w:rPr>
      </w:pPr>
      <w:r>
        <w:rPr>
          <w:sz w:val="26"/>
          <w:szCs w:val="26"/>
        </w:rPr>
        <w:t xml:space="preserve"> </w:t>
      </w:r>
      <w:r>
        <w:rPr>
          <w:sz w:val="26"/>
          <w:szCs w:val="26"/>
        </w:rPr>
        <w:t>- срок подключения: в течение 10 рабочих дней с момента подписания акта о готовности подключения к сети;</w:t>
      </w:r>
    </w:p>
    <w:p>
      <w:pPr>
        <w:pStyle w:val="Style36"/>
        <w:ind w:right="260" w:hanging="0"/>
        <w:jc w:val="both"/>
        <w:rPr/>
      </w:pPr>
      <w:r>
        <w:rPr>
          <w:sz w:val="26"/>
          <w:szCs w:val="26"/>
        </w:rPr>
        <w:t xml:space="preserve"> </w:t>
      </w:r>
      <w:r>
        <w:rPr>
          <w:sz w:val="26"/>
          <w:szCs w:val="26"/>
        </w:rPr>
        <w:t>- срок действия технических условий: 2года с даты выдачи. По истечении этого срока, параметры выданных технических условий могут быть изменены.</w:t>
      </w:r>
    </w:p>
    <w:p>
      <w:pPr>
        <w:pStyle w:val="Style36"/>
        <w:ind w:right="260" w:firstLine="284"/>
        <w:jc w:val="both"/>
        <w:rPr/>
      </w:pPr>
      <w:r>
        <w:rPr>
          <w:sz w:val="26"/>
          <w:szCs w:val="26"/>
        </w:rPr>
        <w:t>Технические условия выданы Муниципальным унитарным предприятием Шарангского района «Коммунсервис» 17.09.2021 г.</w:t>
      </w:r>
    </w:p>
    <w:p>
      <w:pPr>
        <w:pStyle w:val="Normal"/>
        <w:ind w:left="426" w:right="260" w:hanging="0"/>
        <w:jc w:val="both"/>
        <w:rPr>
          <w:bCs/>
          <w:sz w:val="26"/>
          <w:szCs w:val="26"/>
        </w:rPr>
      </w:pPr>
      <w:r>
        <w:rPr>
          <w:bCs/>
          <w:sz w:val="26"/>
          <w:szCs w:val="26"/>
        </w:rPr>
        <w:t xml:space="preserve"> </w:t>
      </w:r>
      <w:r>
        <w:rPr>
          <w:bCs/>
          <w:sz w:val="26"/>
          <w:szCs w:val="26"/>
        </w:rPr>
        <w:t>2. Водоотведение:</w:t>
      </w:r>
    </w:p>
    <w:p>
      <w:pPr>
        <w:pStyle w:val="Normal"/>
        <w:ind w:left="426" w:right="260" w:hanging="0"/>
        <w:jc w:val="both"/>
        <w:rPr>
          <w:bCs/>
          <w:sz w:val="26"/>
          <w:szCs w:val="26"/>
        </w:rPr>
      </w:pPr>
      <w:r>
        <w:rPr>
          <w:bCs/>
          <w:sz w:val="26"/>
          <w:szCs w:val="26"/>
        </w:rPr>
        <w:t xml:space="preserve">- устройство индивидуального септика. </w:t>
      </w:r>
    </w:p>
    <w:p>
      <w:pPr>
        <w:pStyle w:val="Normal"/>
        <w:ind w:right="260" w:firstLine="709"/>
        <w:jc w:val="both"/>
        <w:rPr>
          <w:sz w:val="26"/>
          <w:szCs w:val="26"/>
        </w:rPr>
      </w:pPr>
      <w:r>
        <w:rPr>
          <w:sz w:val="26"/>
          <w:szCs w:val="26"/>
        </w:rPr>
        <w:t>Лот № 6: Земельный участок, местоположение: Российская Федерация, Нижегородская область, Шарангский муниципальный район, городское поселение рабочий поселок Шаранга, рабочий поселок Шаранга, ул. Вишневая, земельный участок 15/2, вид права – аренда, срок аренды –11 месяцев, разрешенное использование – блокированная жилая застройка, площадь земельного участка - 150+/-4.29 кв.м., кадастровый № 52:10:0110005:590, начальная цена - 4000 руб., шаг аукциона 3% от начальной цены – 120 руб., задаток 20 % от начальной цены– 800 руб.</w:t>
      </w:r>
    </w:p>
    <w:p>
      <w:pPr>
        <w:pStyle w:val="Style36"/>
        <w:ind w:left="426" w:right="260" w:hanging="0"/>
        <w:jc w:val="both"/>
        <w:rPr/>
      </w:pPr>
      <w:r>
        <w:rPr>
          <w:sz w:val="28"/>
          <w:szCs w:val="28"/>
        </w:rPr>
        <w:t xml:space="preserve"> </w:t>
      </w:r>
      <w:r>
        <w:rPr>
          <w:sz w:val="26"/>
          <w:szCs w:val="26"/>
        </w:rPr>
        <w:t>Технические условия подключения:</w:t>
      </w:r>
    </w:p>
    <w:p>
      <w:pPr>
        <w:pStyle w:val="Normal"/>
        <w:numPr>
          <w:ilvl w:val="0"/>
          <w:numId w:val="3"/>
        </w:numPr>
        <w:spacing w:before="0" w:after="0"/>
        <w:ind w:left="426" w:right="260" w:hanging="0"/>
        <w:contextualSpacing/>
        <w:jc w:val="both"/>
        <w:rPr>
          <w:bCs/>
          <w:sz w:val="26"/>
          <w:szCs w:val="26"/>
        </w:rPr>
      </w:pPr>
      <w:r>
        <w:rPr>
          <w:bCs/>
          <w:sz w:val="26"/>
          <w:szCs w:val="26"/>
        </w:rPr>
        <w:t xml:space="preserve">Подключение к сетям водоснабжения: </w:t>
      </w:r>
    </w:p>
    <w:p>
      <w:pPr>
        <w:pStyle w:val="Style36"/>
        <w:ind w:right="260" w:hanging="0"/>
        <w:jc w:val="both"/>
        <w:rPr>
          <w:sz w:val="26"/>
          <w:szCs w:val="26"/>
        </w:rPr>
      </w:pPr>
      <w:r>
        <w:rPr>
          <w:sz w:val="26"/>
          <w:szCs w:val="26"/>
        </w:rPr>
        <w:t xml:space="preserve"> </w:t>
      </w:r>
      <w:r>
        <w:rPr>
          <w:sz w:val="26"/>
          <w:szCs w:val="26"/>
        </w:rPr>
        <w:t>-возможная точка подключения - врезка в существующую водопроводную сеть из труб ПВХ диаметром 50 мм, проложенную по ул. Вишневая;</w:t>
      </w:r>
    </w:p>
    <w:p>
      <w:pPr>
        <w:pStyle w:val="Style36"/>
        <w:ind w:right="260" w:hanging="0"/>
        <w:jc w:val="both"/>
        <w:rPr>
          <w:sz w:val="26"/>
          <w:szCs w:val="26"/>
        </w:rPr>
      </w:pPr>
      <w:r>
        <w:rPr>
          <w:sz w:val="26"/>
          <w:szCs w:val="26"/>
        </w:rPr>
        <w:t xml:space="preserve"> </w:t>
      </w:r>
      <w:r>
        <w:rPr>
          <w:sz w:val="26"/>
          <w:szCs w:val="26"/>
        </w:rPr>
        <w:t>-максимальная нагрузка в точках подключения 3 м3/час.;</w:t>
      </w:r>
    </w:p>
    <w:p>
      <w:pPr>
        <w:pStyle w:val="Style36"/>
        <w:ind w:right="260" w:hanging="0"/>
        <w:jc w:val="both"/>
        <w:rPr>
          <w:sz w:val="26"/>
          <w:szCs w:val="26"/>
        </w:rPr>
      </w:pPr>
      <w:r>
        <w:rPr>
          <w:sz w:val="26"/>
          <w:szCs w:val="26"/>
        </w:rPr>
        <w:t xml:space="preserve"> </w:t>
      </w:r>
      <w:r>
        <w:rPr>
          <w:sz w:val="26"/>
          <w:szCs w:val="26"/>
        </w:rPr>
        <w:t>-гарантированный напор в точке присоединения 1,8 Атм.;</w:t>
      </w:r>
    </w:p>
    <w:p>
      <w:pPr>
        <w:pStyle w:val="Style36"/>
        <w:ind w:right="260" w:hanging="0"/>
        <w:jc w:val="both"/>
        <w:rPr>
          <w:sz w:val="26"/>
          <w:szCs w:val="26"/>
        </w:rPr>
      </w:pPr>
      <w:r>
        <w:rPr>
          <w:sz w:val="26"/>
          <w:szCs w:val="26"/>
        </w:rPr>
        <w:t xml:space="preserve"> </w:t>
      </w:r>
      <w:r>
        <w:rPr>
          <w:sz w:val="26"/>
          <w:szCs w:val="26"/>
        </w:rPr>
        <w:t>-для исключения замерзания сетей водоснабжения в холодное время, прокладку водопровода производить на глубине не менее 1,8 м.;</w:t>
      </w:r>
    </w:p>
    <w:p>
      <w:pPr>
        <w:pStyle w:val="Style36"/>
        <w:ind w:right="260" w:hanging="0"/>
        <w:jc w:val="both"/>
        <w:rPr>
          <w:sz w:val="26"/>
          <w:szCs w:val="26"/>
        </w:rPr>
      </w:pPr>
      <w:r>
        <w:rPr>
          <w:sz w:val="26"/>
          <w:szCs w:val="26"/>
        </w:rPr>
        <w:t xml:space="preserve"> </w:t>
      </w:r>
      <w:r>
        <w:rPr>
          <w:sz w:val="26"/>
          <w:szCs w:val="26"/>
        </w:rPr>
        <w:t>- прокладку водопровода выполнить из труб Д не более 32 мм.;</w:t>
      </w:r>
    </w:p>
    <w:p>
      <w:pPr>
        <w:pStyle w:val="Style36"/>
        <w:ind w:right="260" w:hanging="0"/>
        <w:jc w:val="both"/>
        <w:rPr>
          <w:sz w:val="26"/>
          <w:szCs w:val="26"/>
        </w:rPr>
      </w:pPr>
      <w:r>
        <w:rPr>
          <w:sz w:val="26"/>
          <w:szCs w:val="26"/>
        </w:rPr>
        <w:t xml:space="preserve"> </w:t>
      </w:r>
      <w:r>
        <w:rPr>
          <w:sz w:val="26"/>
          <w:szCs w:val="26"/>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ind w:right="260" w:hanging="0"/>
        <w:jc w:val="both"/>
        <w:rPr>
          <w:sz w:val="26"/>
          <w:szCs w:val="26"/>
        </w:rPr>
      </w:pPr>
      <w:r>
        <w:rPr>
          <w:sz w:val="26"/>
          <w:szCs w:val="26"/>
        </w:rPr>
        <w:t xml:space="preserve"> </w:t>
      </w:r>
      <w:r>
        <w:rPr>
          <w:sz w:val="26"/>
          <w:szCs w:val="26"/>
        </w:rPr>
        <w:t>-с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ind w:right="260" w:hanging="0"/>
        <w:jc w:val="both"/>
        <w:rPr>
          <w:sz w:val="26"/>
          <w:szCs w:val="26"/>
        </w:rPr>
      </w:pPr>
      <w:r>
        <w:rPr>
          <w:sz w:val="26"/>
          <w:szCs w:val="26"/>
        </w:rPr>
        <w:t xml:space="preserve"> </w:t>
      </w:r>
      <w:r>
        <w:rPr>
          <w:sz w:val="26"/>
          <w:szCs w:val="26"/>
        </w:rPr>
        <w:t>- срок подключения: в течение 10 рабочих дней с момента подписания акта о готовности подключения к сети;</w:t>
      </w:r>
    </w:p>
    <w:p>
      <w:pPr>
        <w:pStyle w:val="Style36"/>
        <w:ind w:right="260" w:hanging="0"/>
        <w:jc w:val="both"/>
        <w:rPr/>
      </w:pPr>
      <w:r>
        <w:rPr>
          <w:sz w:val="26"/>
          <w:szCs w:val="26"/>
        </w:rPr>
        <w:t xml:space="preserve"> </w:t>
      </w:r>
      <w:r>
        <w:rPr>
          <w:sz w:val="26"/>
          <w:szCs w:val="26"/>
        </w:rPr>
        <w:t>- срок действия технических условий: 2года с даты выдачи. По истечении этого срока, параметры выданных технических условий могут быть изменены.</w:t>
      </w:r>
    </w:p>
    <w:p>
      <w:pPr>
        <w:pStyle w:val="Style36"/>
        <w:ind w:right="260" w:firstLine="284"/>
        <w:jc w:val="both"/>
        <w:rPr/>
      </w:pPr>
      <w:r>
        <w:rPr>
          <w:sz w:val="26"/>
          <w:szCs w:val="26"/>
        </w:rPr>
        <w:t>Технические условия выданы Муниципальным унитарным предприятием Шарангского района «Коммунсервис» 17.09.2021 г.</w:t>
      </w:r>
    </w:p>
    <w:p>
      <w:pPr>
        <w:pStyle w:val="Normal"/>
        <w:ind w:left="426" w:right="260" w:hanging="0"/>
        <w:jc w:val="both"/>
        <w:rPr>
          <w:bCs/>
          <w:sz w:val="26"/>
          <w:szCs w:val="26"/>
        </w:rPr>
      </w:pPr>
      <w:r>
        <w:rPr>
          <w:bCs/>
          <w:sz w:val="26"/>
          <w:szCs w:val="26"/>
        </w:rPr>
        <w:t xml:space="preserve"> </w:t>
      </w:r>
      <w:r>
        <w:rPr>
          <w:bCs/>
          <w:sz w:val="26"/>
          <w:szCs w:val="26"/>
        </w:rPr>
        <w:t>2. Водоотведение:</w:t>
      </w:r>
    </w:p>
    <w:p>
      <w:pPr>
        <w:pStyle w:val="Normal"/>
        <w:ind w:left="426" w:right="260" w:hanging="0"/>
        <w:jc w:val="both"/>
        <w:rPr>
          <w:bCs/>
          <w:sz w:val="26"/>
          <w:szCs w:val="26"/>
        </w:rPr>
      </w:pPr>
      <w:r>
        <w:rPr>
          <w:bCs/>
          <w:sz w:val="26"/>
          <w:szCs w:val="26"/>
        </w:rPr>
        <w:t xml:space="preserve">- устройство индивидуального септика. </w:t>
      </w:r>
    </w:p>
    <w:p>
      <w:pPr>
        <w:pStyle w:val="Normal"/>
        <w:ind w:right="260" w:firstLine="709"/>
        <w:jc w:val="both"/>
        <w:rPr>
          <w:sz w:val="26"/>
          <w:szCs w:val="26"/>
        </w:rPr>
      </w:pPr>
      <w:r>
        <w:rPr>
          <w:sz w:val="26"/>
          <w:szCs w:val="26"/>
        </w:rPr>
        <w:t>Лот № 7: Земельный участок, местоположение: Российская Федерация, Нижегородская область, Шарангский муниципальный район, городское поселение рабочий поселок Шаранга, рабочий поселок Шаранга, ул. Вишневая, земельный участок 17/1, вид права – аренда, срок аренды –11 месяцев, разрешенное использование – блокированная жилая застройка, площадь земельного участка - 150+/-4.29 кв.м., кадастровый № 52:10:0110005:593, начальная цена - 4000 руб., шаг аукциона 3% от начальной цены – 120 руб., задаток 20 % от начальной цены– 800 руб.</w:t>
      </w:r>
    </w:p>
    <w:p>
      <w:pPr>
        <w:pStyle w:val="Style36"/>
        <w:ind w:left="426" w:right="260" w:hanging="0"/>
        <w:jc w:val="both"/>
        <w:rPr/>
      </w:pPr>
      <w:r>
        <w:rPr>
          <w:sz w:val="28"/>
          <w:szCs w:val="28"/>
        </w:rPr>
        <w:t xml:space="preserve"> </w:t>
      </w:r>
      <w:r>
        <w:rPr>
          <w:sz w:val="26"/>
          <w:szCs w:val="26"/>
        </w:rPr>
        <w:t>Технические условия подключения:</w:t>
      </w:r>
    </w:p>
    <w:p>
      <w:pPr>
        <w:pStyle w:val="Normal"/>
        <w:numPr>
          <w:ilvl w:val="0"/>
          <w:numId w:val="3"/>
        </w:numPr>
        <w:spacing w:before="0" w:after="0"/>
        <w:ind w:left="426" w:right="260" w:hanging="0"/>
        <w:contextualSpacing/>
        <w:jc w:val="both"/>
        <w:rPr>
          <w:bCs/>
          <w:sz w:val="26"/>
          <w:szCs w:val="26"/>
        </w:rPr>
      </w:pPr>
      <w:r>
        <w:rPr>
          <w:bCs/>
          <w:sz w:val="26"/>
          <w:szCs w:val="26"/>
        </w:rPr>
        <w:t xml:space="preserve">Подключение к сетям водоснабжения: </w:t>
      </w:r>
    </w:p>
    <w:p>
      <w:pPr>
        <w:pStyle w:val="Style36"/>
        <w:ind w:right="260" w:hanging="0"/>
        <w:jc w:val="both"/>
        <w:rPr>
          <w:sz w:val="26"/>
          <w:szCs w:val="26"/>
        </w:rPr>
      </w:pPr>
      <w:r>
        <w:rPr>
          <w:sz w:val="26"/>
          <w:szCs w:val="26"/>
        </w:rPr>
        <w:t xml:space="preserve"> </w:t>
      </w:r>
      <w:r>
        <w:rPr>
          <w:sz w:val="26"/>
          <w:szCs w:val="26"/>
        </w:rPr>
        <w:t>-возможная точка подключения - врезка в существующую водопроводную сеть из труб ПВХ диаметром 50 мм, проложенную по ул. Вишневая;</w:t>
      </w:r>
    </w:p>
    <w:p>
      <w:pPr>
        <w:pStyle w:val="Style36"/>
        <w:ind w:right="260" w:hanging="0"/>
        <w:jc w:val="both"/>
        <w:rPr>
          <w:sz w:val="26"/>
          <w:szCs w:val="26"/>
        </w:rPr>
      </w:pPr>
      <w:r>
        <w:rPr>
          <w:sz w:val="26"/>
          <w:szCs w:val="26"/>
        </w:rPr>
        <w:t xml:space="preserve"> </w:t>
      </w:r>
      <w:r>
        <w:rPr>
          <w:sz w:val="26"/>
          <w:szCs w:val="26"/>
        </w:rPr>
        <w:t>-максимальная нагрузка в точках подключения 3 м3/час.;</w:t>
      </w:r>
    </w:p>
    <w:p>
      <w:pPr>
        <w:pStyle w:val="Style36"/>
        <w:ind w:right="260" w:hanging="0"/>
        <w:jc w:val="both"/>
        <w:rPr>
          <w:sz w:val="26"/>
          <w:szCs w:val="26"/>
        </w:rPr>
      </w:pPr>
      <w:r>
        <w:rPr>
          <w:sz w:val="26"/>
          <w:szCs w:val="26"/>
        </w:rPr>
        <w:t xml:space="preserve"> </w:t>
      </w:r>
      <w:r>
        <w:rPr>
          <w:sz w:val="26"/>
          <w:szCs w:val="26"/>
        </w:rPr>
        <w:t>-гарантированный напор в точке присоединения 1,8 Атм.;</w:t>
      </w:r>
    </w:p>
    <w:p>
      <w:pPr>
        <w:pStyle w:val="Style36"/>
        <w:ind w:right="260" w:hanging="0"/>
        <w:jc w:val="both"/>
        <w:rPr>
          <w:sz w:val="26"/>
          <w:szCs w:val="26"/>
        </w:rPr>
      </w:pPr>
      <w:r>
        <w:rPr>
          <w:sz w:val="26"/>
          <w:szCs w:val="26"/>
        </w:rPr>
        <w:t xml:space="preserve"> </w:t>
      </w:r>
      <w:r>
        <w:rPr>
          <w:sz w:val="26"/>
          <w:szCs w:val="26"/>
        </w:rPr>
        <w:t>-для исключения замерзания сетей водоснабжения в холодное время, прокладку водопровода производить на глубине не менее 1,8 м.;</w:t>
      </w:r>
    </w:p>
    <w:p>
      <w:pPr>
        <w:pStyle w:val="Style36"/>
        <w:ind w:right="260" w:hanging="0"/>
        <w:jc w:val="both"/>
        <w:rPr>
          <w:sz w:val="26"/>
          <w:szCs w:val="26"/>
        </w:rPr>
      </w:pPr>
      <w:r>
        <w:rPr>
          <w:sz w:val="26"/>
          <w:szCs w:val="26"/>
        </w:rPr>
        <w:t xml:space="preserve"> </w:t>
      </w:r>
      <w:r>
        <w:rPr>
          <w:sz w:val="26"/>
          <w:szCs w:val="26"/>
        </w:rPr>
        <w:t>- прокладку водопровода выполнить из труб Д не более 32 мм.;</w:t>
      </w:r>
    </w:p>
    <w:p>
      <w:pPr>
        <w:pStyle w:val="Style36"/>
        <w:ind w:right="260" w:hanging="0"/>
        <w:jc w:val="both"/>
        <w:rPr>
          <w:sz w:val="26"/>
          <w:szCs w:val="26"/>
        </w:rPr>
      </w:pPr>
      <w:r>
        <w:rPr>
          <w:sz w:val="26"/>
          <w:szCs w:val="26"/>
        </w:rPr>
        <w:t xml:space="preserve"> </w:t>
      </w:r>
      <w:r>
        <w:rPr>
          <w:sz w:val="26"/>
          <w:szCs w:val="26"/>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ind w:right="260" w:hanging="0"/>
        <w:jc w:val="both"/>
        <w:rPr>
          <w:sz w:val="26"/>
          <w:szCs w:val="26"/>
        </w:rPr>
      </w:pPr>
      <w:r>
        <w:rPr>
          <w:sz w:val="26"/>
          <w:szCs w:val="26"/>
        </w:rPr>
        <w:t xml:space="preserve"> </w:t>
      </w:r>
      <w:r>
        <w:rPr>
          <w:sz w:val="26"/>
          <w:szCs w:val="26"/>
        </w:rPr>
        <w:t>-с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ind w:right="260" w:hanging="0"/>
        <w:jc w:val="both"/>
        <w:rPr>
          <w:sz w:val="26"/>
          <w:szCs w:val="26"/>
        </w:rPr>
      </w:pPr>
      <w:r>
        <w:rPr>
          <w:sz w:val="26"/>
          <w:szCs w:val="26"/>
        </w:rPr>
        <w:t xml:space="preserve"> </w:t>
      </w:r>
      <w:r>
        <w:rPr>
          <w:sz w:val="26"/>
          <w:szCs w:val="26"/>
        </w:rPr>
        <w:t>- срок подключения: в течение 10 рабочих дней с момента подписания акта о готовности подключения к сети;</w:t>
      </w:r>
    </w:p>
    <w:p>
      <w:pPr>
        <w:pStyle w:val="Style36"/>
        <w:ind w:right="260" w:hanging="0"/>
        <w:jc w:val="both"/>
        <w:rPr/>
      </w:pPr>
      <w:r>
        <w:rPr>
          <w:sz w:val="26"/>
          <w:szCs w:val="26"/>
        </w:rPr>
        <w:t xml:space="preserve"> </w:t>
      </w:r>
      <w:r>
        <w:rPr>
          <w:sz w:val="26"/>
          <w:szCs w:val="26"/>
        </w:rPr>
        <w:t>- срок действия технических условий: 2года с даты выдачи. По истечении этого срока, параметры выданных технических условий могут быть изменены.</w:t>
      </w:r>
    </w:p>
    <w:p>
      <w:pPr>
        <w:pStyle w:val="Style36"/>
        <w:ind w:right="260" w:firstLine="284"/>
        <w:jc w:val="both"/>
        <w:rPr/>
      </w:pPr>
      <w:r>
        <w:rPr>
          <w:sz w:val="26"/>
          <w:szCs w:val="26"/>
        </w:rPr>
        <w:t>Технические условия выданы Муниципальным унитарным предприятием Шарангского района «Коммунсервис» 17.09.2021 г.</w:t>
      </w:r>
    </w:p>
    <w:p>
      <w:pPr>
        <w:pStyle w:val="Normal"/>
        <w:ind w:left="426" w:right="260" w:hanging="0"/>
        <w:jc w:val="both"/>
        <w:rPr>
          <w:bCs/>
          <w:sz w:val="26"/>
          <w:szCs w:val="26"/>
        </w:rPr>
      </w:pPr>
      <w:r>
        <w:rPr>
          <w:bCs/>
          <w:sz w:val="26"/>
          <w:szCs w:val="26"/>
        </w:rPr>
        <w:t xml:space="preserve"> </w:t>
      </w:r>
      <w:r>
        <w:rPr>
          <w:bCs/>
          <w:sz w:val="26"/>
          <w:szCs w:val="26"/>
        </w:rPr>
        <w:t>2. Водоотведение:</w:t>
      </w:r>
    </w:p>
    <w:p>
      <w:pPr>
        <w:pStyle w:val="Normal"/>
        <w:ind w:left="426" w:right="260" w:hanging="0"/>
        <w:jc w:val="both"/>
        <w:rPr>
          <w:bCs/>
          <w:sz w:val="26"/>
          <w:szCs w:val="26"/>
        </w:rPr>
      </w:pPr>
      <w:r>
        <w:rPr>
          <w:bCs/>
          <w:sz w:val="26"/>
          <w:szCs w:val="26"/>
        </w:rPr>
        <w:t xml:space="preserve">- устройство индивидуального септика. </w:t>
      </w:r>
    </w:p>
    <w:p>
      <w:pPr>
        <w:pStyle w:val="Normal"/>
        <w:ind w:right="260" w:firstLine="709"/>
        <w:jc w:val="both"/>
        <w:rPr>
          <w:sz w:val="26"/>
          <w:szCs w:val="26"/>
        </w:rPr>
      </w:pPr>
      <w:r>
        <w:rPr>
          <w:sz w:val="26"/>
          <w:szCs w:val="26"/>
        </w:rPr>
        <w:t>Лот № 8: Земельный участок, местоположение: Российская Федерация, Нижегородская область, Шарангский муниципальный район, городское поселение рабочий поселок Шаранга, рабочий поселок Шаранга, ул. Вишневая, земельный участок 17/2, вид права – аренда, срок аренды –11 месяцев, разрешенное использование – блокированная жилая застройка, площадь земельного участка - 150+/-4.29 кв.м., кадастровый № 52:10:0110005:594, начальная цена - 4000 руб., шаг аукциона 3% от начальной цены – 120 руб., задаток 20 % от начальной цены– 800 руб.</w:t>
      </w:r>
    </w:p>
    <w:p>
      <w:pPr>
        <w:pStyle w:val="Style36"/>
        <w:ind w:left="426" w:right="260" w:hanging="0"/>
        <w:jc w:val="both"/>
        <w:rPr/>
      </w:pPr>
      <w:r>
        <w:rPr>
          <w:sz w:val="28"/>
          <w:szCs w:val="28"/>
        </w:rPr>
        <w:t xml:space="preserve"> </w:t>
      </w:r>
      <w:r>
        <w:rPr>
          <w:sz w:val="26"/>
          <w:szCs w:val="26"/>
        </w:rPr>
        <w:t>Технические условия подключения:</w:t>
      </w:r>
    </w:p>
    <w:p>
      <w:pPr>
        <w:pStyle w:val="Normal"/>
        <w:numPr>
          <w:ilvl w:val="0"/>
          <w:numId w:val="3"/>
        </w:numPr>
        <w:spacing w:before="0" w:after="0"/>
        <w:ind w:left="426" w:right="260" w:hanging="0"/>
        <w:contextualSpacing/>
        <w:jc w:val="both"/>
        <w:rPr>
          <w:bCs/>
          <w:sz w:val="26"/>
          <w:szCs w:val="26"/>
        </w:rPr>
      </w:pPr>
      <w:r>
        <w:rPr>
          <w:bCs/>
          <w:sz w:val="26"/>
          <w:szCs w:val="26"/>
        </w:rPr>
        <w:t xml:space="preserve">Подключение к сетям водоснабжения: </w:t>
      </w:r>
    </w:p>
    <w:p>
      <w:pPr>
        <w:pStyle w:val="Style36"/>
        <w:ind w:right="260" w:hanging="0"/>
        <w:jc w:val="both"/>
        <w:rPr>
          <w:sz w:val="26"/>
          <w:szCs w:val="26"/>
        </w:rPr>
      </w:pPr>
      <w:r>
        <w:rPr>
          <w:sz w:val="26"/>
          <w:szCs w:val="26"/>
        </w:rPr>
        <w:t xml:space="preserve"> </w:t>
      </w:r>
      <w:r>
        <w:rPr>
          <w:sz w:val="26"/>
          <w:szCs w:val="26"/>
        </w:rPr>
        <w:t>-возможная точка подключения - врезка в существующую водопроводную сеть из труб ПВХ диаметром 50 мм, проложенную по ул. Вишневая;</w:t>
      </w:r>
    </w:p>
    <w:p>
      <w:pPr>
        <w:pStyle w:val="Style36"/>
        <w:ind w:right="260" w:hanging="0"/>
        <w:jc w:val="both"/>
        <w:rPr>
          <w:sz w:val="26"/>
          <w:szCs w:val="26"/>
        </w:rPr>
      </w:pPr>
      <w:r>
        <w:rPr>
          <w:sz w:val="26"/>
          <w:szCs w:val="26"/>
        </w:rPr>
        <w:t xml:space="preserve"> </w:t>
      </w:r>
      <w:r>
        <w:rPr>
          <w:sz w:val="26"/>
          <w:szCs w:val="26"/>
        </w:rPr>
        <w:t>-максимальная нагрузка в точках подключения 3 м3/час.;</w:t>
      </w:r>
    </w:p>
    <w:p>
      <w:pPr>
        <w:pStyle w:val="Style36"/>
        <w:ind w:right="260" w:hanging="0"/>
        <w:jc w:val="both"/>
        <w:rPr>
          <w:sz w:val="26"/>
          <w:szCs w:val="26"/>
        </w:rPr>
      </w:pPr>
      <w:r>
        <w:rPr>
          <w:sz w:val="26"/>
          <w:szCs w:val="26"/>
        </w:rPr>
        <w:t xml:space="preserve"> </w:t>
      </w:r>
      <w:r>
        <w:rPr>
          <w:sz w:val="26"/>
          <w:szCs w:val="26"/>
        </w:rPr>
        <w:t>-гарантированный напор в точке присоединения 1,8 Атм.;</w:t>
      </w:r>
    </w:p>
    <w:p>
      <w:pPr>
        <w:pStyle w:val="Style36"/>
        <w:ind w:right="260" w:hanging="0"/>
        <w:jc w:val="both"/>
        <w:rPr>
          <w:sz w:val="26"/>
          <w:szCs w:val="26"/>
        </w:rPr>
      </w:pPr>
      <w:r>
        <w:rPr>
          <w:sz w:val="26"/>
          <w:szCs w:val="26"/>
        </w:rPr>
        <w:t xml:space="preserve"> </w:t>
      </w:r>
      <w:r>
        <w:rPr>
          <w:sz w:val="26"/>
          <w:szCs w:val="26"/>
        </w:rPr>
        <w:t>-для исключения замерзания сетей водоснабжения в холодное время, прокладку водопровода производить на глубине не менее 1,8 м.;</w:t>
      </w:r>
    </w:p>
    <w:p>
      <w:pPr>
        <w:pStyle w:val="Style36"/>
        <w:ind w:right="260" w:hanging="0"/>
        <w:jc w:val="both"/>
        <w:rPr>
          <w:sz w:val="26"/>
          <w:szCs w:val="26"/>
        </w:rPr>
      </w:pPr>
      <w:r>
        <w:rPr>
          <w:sz w:val="26"/>
          <w:szCs w:val="26"/>
        </w:rPr>
        <w:t xml:space="preserve"> </w:t>
      </w:r>
      <w:r>
        <w:rPr>
          <w:sz w:val="26"/>
          <w:szCs w:val="26"/>
        </w:rPr>
        <w:t>- прокладку водопровода выполнить из труб Д не более 32 мм.;</w:t>
      </w:r>
    </w:p>
    <w:p>
      <w:pPr>
        <w:pStyle w:val="Style36"/>
        <w:ind w:right="260" w:hanging="0"/>
        <w:jc w:val="both"/>
        <w:rPr>
          <w:sz w:val="26"/>
          <w:szCs w:val="26"/>
        </w:rPr>
      </w:pPr>
      <w:r>
        <w:rPr>
          <w:sz w:val="26"/>
          <w:szCs w:val="26"/>
        </w:rPr>
        <w:t xml:space="preserve"> </w:t>
      </w:r>
      <w:r>
        <w:rPr>
          <w:sz w:val="26"/>
          <w:szCs w:val="26"/>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ind w:right="260" w:hanging="0"/>
        <w:jc w:val="both"/>
        <w:rPr>
          <w:sz w:val="26"/>
          <w:szCs w:val="26"/>
        </w:rPr>
      </w:pPr>
      <w:r>
        <w:rPr>
          <w:sz w:val="26"/>
          <w:szCs w:val="26"/>
        </w:rPr>
        <w:t xml:space="preserve"> </w:t>
      </w:r>
      <w:r>
        <w:rPr>
          <w:sz w:val="26"/>
          <w:szCs w:val="26"/>
        </w:rPr>
        <w:t>-с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ind w:right="260" w:hanging="0"/>
        <w:jc w:val="both"/>
        <w:rPr>
          <w:sz w:val="26"/>
          <w:szCs w:val="26"/>
        </w:rPr>
      </w:pPr>
      <w:r>
        <w:rPr>
          <w:sz w:val="26"/>
          <w:szCs w:val="26"/>
        </w:rPr>
        <w:t xml:space="preserve"> </w:t>
      </w:r>
      <w:r>
        <w:rPr>
          <w:sz w:val="26"/>
          <w:szCs w:val="26"/>
        </w:rPr>
        <w:t>- срок подключения: в течение 10 рабочих дней с момента подписания акта о готовности подключения к сети;</w:t>
      </w:r>
    </w:p>
    <w:p>
      <w:pPr>
        <w:pStyle w:val="Style36"/>
        <w:ind w:right="260" w:hanging="0"/>
        <w:jc w:val="both"/>
        <w:rPr/>
      </w:pPr>
      <w:r>
        <w:rPr>
          <w:sz w:val="26"/>
          <w:szCs w:val="26"/>
        </w:rPr>
        <w:t xml:space="preserve"> </w:t>
      </w:r>
      <w:r>
        <w:rPr>
          <w:sz w:val="26"/>
          <w:szCs w:val="26"/>
        </w:rPr>
        <w:t>- срок действия технических условий: 2 года с даты выдачи. По истечении этого срока, параметры выданных технических условий могут быть изменены.</w:t>
      </w:r>
    </w:p>
    <w:p>
      <w:pPr>
        <w:pStyle w:val="Style36"/>
        <w:ind w:right="260" w:firstLine="284"/>
        <w:jc w:val="both"/>
        <w:rPr/>
      </w:pPr>
      <w:r>
        <w:rPr>
          <w:sz w:val="26"/>
          <w:szCs w:val="26"/>
        </w:rPr>
        <w:t>Технические условия выданы Муниципальным унитарным предприятием Шарангского района «Коммунсервис» 17.09.2021 г.</w:t>
      </w:r>
    </w:p>
    <w:p>
      <w:pPr>
        <w:pStyle w:val="Normal"/>
        <w:ind w:left="426" w:right="260" w:hanging="0"/>
        <w:jc w:val="both"/>
        <w:rPr>
          <w:bCs/>
          <w:sz w:val="26"/>
          <w:szCs w:val="26"/>
        </w:rPr>
      </w:pPr>
      <w:r>
        <w:rPr>
          <w:bCs/>
          <w:sz w:val="26"/>
          <w:szCs w:val="26"/>
        </w:rPr>
        <w:t xml:space="preserve"> </w:t>
      </w:r>
      <w:r>
        <w:rPr>
          <w:bCs/>
          <w:sz w:val="26"/>
          <w:szCs w:val="26"/>
        </w:rPr>
        <w:t>2. Водоотведение:</w:t>
      </w:r>
    </w:p>
    <w:p>
      <w:pPr>
        <w:pStyle w:val="Normal"/>
        <w:ind w:left="426" w:right="260" w:hanging="0"/>
        <w:jc w:val="both"/>
        <w:rPr>
          <w:bCs/>
          <w:sz w:val="26"/>
          <w:szCs w:val="26"/>
        </w:rPr>
      </w:pPr>
      <w:r>
        <w:rPr>
          <w:bCs/>
          <w:sz w:val="26"/>
          <w:szCs w:val="26"/>
        </w:rPr>
        <w:t xml:space="preserve">- устройство индивидуального септика. </w:t>
      </w:r>
    </w:p>
    <w:p>
      <w:pPr>
        <w:pStyle w:val="Normal"/>
        <w:ind w:left="426" w:right="260" w:hanging="0"/>
        <w:jc w:val="both"/>
        <w:rPr>
          <w:bCs/>
          <w:sz w:val="26"/>
          <w:szCs w:val="26"/>
        </w:rPr>
      </w:pPr>
      <w:r>
        <w:rPr>
          <w:bCs/>
          <w:sz w:val="26"/>
          <w:szCs w:val="26"/>
        </w:rPr>
      </w:r>
    </w:p>
    <w:p>
      <w:pPr>
        <w:pStyle w:val="Normal"/>
        <w:ind w:left="426" w:right="260" w:hanging="0"/>
        <w:jc w:val="both"/>
        <w:rPr>
          <w:bCs/>
          <w:sz w:val="26"/>
          <w:szCs w:val="26"/>
        </w:rPr>
      </w:pPr>
      <w:r>
        <w:rPr>
          <w:bCs/>
          <w:sz w:val="26"/>
          <w:szCs w:val="26"/>
        </w:rPr>
      </w:r>
    </w:p>
    <w:p>
      <w:pPr>
        <w:pStyle w:val="Normal"/>
        <w:ind w:right="260" w:firstLine="708"/>
        <w:jc w:val="both"/>
        <w:rPr>
          <w:sz w:val="26"/>
          <w:szCs w:val="26"/>
        </w:rPr>
      </w:pPr>
      <w:r>
        <w:rPr>
          <w:sz w:val="26"/>
          <w:szCs w:val="26"/>
        </w:rPr>
        <w:t>Предельные (минимальные и (или) максимальные) размеры земельных участков и предельные параметры разрешенного строительства:</w:t>
      </w:r>
    </w:p>
    <w:p>
      <w:pPr>
        <w:pStyle w:val="Normal"/>
        <w:ind w:right="260" w:firstLine="708"/>
        <w:jc w:val="both"/>
        <w:rPr>
          <w:sz w:val="26"/>
          <w:szCs w:val="26"/>
        </w:rPr>
      </w:pPr>
      <w:r>
        <w:rPr>
          <w:sz w:val="26"/>
          <w:szCs w:val="26"/>
        </w:rPr>
        <w:t>- минимальная площадь земельного участка для размещения блокированного жилого дома - 150 кв. м на один блок;</w:t>
      </w:r>
    </w:p>
    <w:p>
      <w:pPr>
        <w:pStyle w:val="Normal"/>
        <w:ind w:right="260" w:firstLine="708"/>
        <w:jc w:val="both"/>
        <w:rPr>
          <w:sz w:val="26"/>
          <w:szCs w:val="26"/>
        </w:rPr>
      </w:pPr>
      <w:r>
        <w:rPr>
          <w:sz w:val="26"/>
          <w:szCs w:val="26"/>
        </w:rPr>
        <w:t xml:space="preserve">-максимальное количество блоков 10; </w:t>
      </w:r>
    </w:p>
    <w:p>
      <w:pPr>
        <w:pStyle w:val="Normal"/>
        <w:ind w:right="260" w:firstLine="708"/>
        <w:jc w:val="both"/>
        <w:rPr>
          <w:sz w:val="26"/>
          <w:szCs w:val="26"/>
        </w:rPr>
      </w:pPr>
      <w:r>
        <w:rPr>
          <w:sz w:val="26"/>
          <w:szCs w:val="26"/>
        </w:rPr>
        <w:t>-максимальный размер земельного участка для размещения блокированного жилого дома 1500 кв.м.;</w:t>
      </w:r>
    </w:p>
    <w:p>
      <w:pPr>
        <w:pStyle w:val="Normal"/>
        <w:ind w:right="260" w:firstLine="708"/>
        <w:jc w:val="both"/>
        <w:rPr/>
      </w:pPr>
      <w:r>
        <w:rPr>
          <w:rStyle w:val="8"/>
          <w:sz w:val="26"/>
          <w:szCs w:val="26"/>
        </w:rPr>
        <w:t xml:space="preserve">Минимальный отступ от границ земельных участков до зданий, строений, сооружений: в отношении земельных участков, предназначенных для размещения индивидуальных и блокированных жилых домов, от границ земельного участка до основного строения (стены жилого дома) – </w:t>
      </w:r>
      <w:r>
        <w:rPr>
          <w:rStyle w:val="815"/>
          <w:sz w:val="26"/>
          <w:szCs w:val="26"/>
        </w:rPr>
        <w:t xml:space="preserve">3 </w:t>
      </w:r>
      <w:r>
        <w:rPr>
          <w:rStyle w:val="79"/>
          <w:sz w:val="26"/>
          <w:szCs w:val="26"/>
        </w:rPr>
        <w:t xml:space="preserve">м, </w:t>
      </w:r>
      <w:r>
        <w:rPr>
          <w:rStyle w:val="8"/>
          <w:sz w:val="26"/>
          <w:szCs w:val="26"/>
        </w:rPr>
        <w:t xml:space="preserve">до прочих хозяйственных построек, строений, сооружений вспомогательного использования, открытых стоянок </w:t>
      </w:r>
      <w:r>
        <w:rPr>
          <w:rStyle w:val="811"/>
          <w:sz w:val="26"/>
          <w:szCs w:val="26"/>
        </w:rPr>
        <w:t xml:space="preserve">– </w:t>
      </w:r>
      <w:r>
        <w:rPr>
          <w:rStyle w:val="815"/>
          <w:sz w:val="26"/>
          <w:szCs w:val="26"/>
        </w:rPr>
        <w:t xml:space="preserve">1 </w:t>
      </w:r>
      <w:r>
        <w:rPr>
          <w:rStyle w:val="79"/>
          <w:sz w:val="26"/>
          <w:szCs w:val="26"/>
        </w:rPr>
        <w:t>м;</w:t>
      </w:r>
    </w:p>
    <w:p>
      <w:pPr>
        <w:pStyle w:val="Style24"/>
        <w:tabs>
          <w:tab w:val="clear" w:pos="708"/>
          <w:tab w:val="left" w:pos="212" w:leader="none"/>
        </w:tabs>
        <w:ind w:right="260" w:hanging="0"/>
        <w:rPr>
          <w:sz w:val="26"/>
          <w:szCs w:val="26"/>
          <w:shd w:fill="FFFFFF" w:val="clear"/>
        </w:rPr>
      </w:pPr>
      <w:r>
        <w:rPr>
          <w:sz w:val="26"/>
          <w:szCs w:val="26"/>
          <w:shd w:fill="FFFFFF" w:val="clear"/>
          <w:lang w:val="ru-RU" w:eastAsia="ru-RU"/>
        </w:rPr>
        <w:t xml:space="preserve">Минимальный отступ от </w:t>
      </w:r>
      <w:r>
        <w:rPr>
          <w:rStyle w:val="8"/>
          <w:color w:val="000000"/>
          <w:sz w:val="26"/>
          <w:szCs w:val="26"/>
          <w:lang w:val="ru-RU" w:eastAsia="ru-RU"/>
        </w:rPr>
        <w:t>границ земельного участка</w:t>
      </w:r>
      <w:r>
        <w:rPr>
          <w:sz w:val="26"/>
          <w:szCs w:val="26"/>
          <w:shd w:fill="FFFFFF" w:val="clear"/>
          <w:lang w:val="ru-RU" w:eastAsia="ru-RU"/>
        </w:rPr>
        <w:t xml:space="preserve"> до зданий строений и сооружений </w:t>
      </w:r>
      <w:r>
        <w:rPr>
          <w:b/>
          <w:sz w:val="26"/>
          <w:szCs w:val="26"/>
          <w:shd w:fill="FFFFFF" w:val="clear"/>
          <w:lang w:val="ru-RU" w:eastAsia="ru-RU"/>
        </w:rPr>
        <w:t>5 м</w:t>
      </w:r>
      <w:r>
        <w:rPr>
          <w:sz w:val="26"/>
          <w:szCs w:val="26"/>
          <w:shd w:fill="FFFFFF" w:val="clear"/>
          <w:lang w:val="ru-RU" w:eastAsia="ru-RU"/>
        </w:rPr>
        <w:t xml:space="preserve"> при осуществлении нового строительства.</w:t>
      </w:r>
    </w:p>
    <w:p>
      <w:pPr>
        <w:pStyle w:val="Normal"/>
        <w:ind w:right="260" w:firstLine="708"/>
        <w:jc w:val="both"/>
        <w:rPr>
          <w:sz w:val="26"/>
          <w:szCs w:val="26"/>
          <w:lang w:val="ru-RU"/>
        </w:rPr>
      </w:pPr>
      <w:r>
        <w:rPr>
          <w:rStyle w:val="8"/>
          <w:sz w:val="26"/>
          <w:szCs w:val="26"/>
        </w:rPr>
        <w:t xml:space="preserve">Процент застройки в границах земельного участка - </w:t>
      </w:r>
      <w:r>
        <w:rPr>
          <w:rStyle w:val="8"/>
          <w:b/>
          <w:sz w:val="26"/>
          <w:szCs w:val="26"/>
        </w:rPr>
        <w:t>50%</w:t>
      </w:r>
      <w:r>
        <w:rPr>
          <w:rStyle w:val="8"/>
          <w:sz w:val="26"/>
          <w:szCs w:val="26"/>
        </w:rPr>
        <w:t xml:space="preserve"> для размещения блокированной жилой застройки.</w:t>
      </w:r>
    </w:p>
    <w:p>
      <w:pPr>
        <w:pStyle w:val="Normal"/>
        <w:tabs>
          <w:tab w:val="clear" w:pos="708"/>
          <w:tab w:val="left" w:pos="1080" w:leader="none"/>
        </w:tabs>
        <w:ind w:right="260" w:firstLine="708"/>
        <w:jc w:val="both"/>
        <w:rPr>
          <w:b/>
          <w:b/>
          <w:sz w:val="26"/>
          <w:szCs w:val="26"/>
        </w:rPr>
      </w:pPr>
      <w:r>
        <w:rPr>
          <w:b/>
          <w:sz w:val="26"/>
          <w:szCs w:val="26"/>
        </w:rPr>
        <w:t>6. Порядок приема заявок на участие в аукционе</w:t>
      </w:r>
    </w:p>
    <w:p>
      <w:pPr>
        <w:pStyle w:val="Normal"/>
        <w:ind w:right="260" w:firstLine="708"/>
        <w:jc w:val="both"/>
        <w:rPr/>
      </w:pPr>
      <w:r>
        <w:rPr>
          <w:sz w:val="26"/>
          <w:szCs w:val="26"/>
        </w:rPr>
        <w:t>Для участия в аукционе заявитель перечисляет задаток на счет организатора аукциона. После перечисления задатка заявитель представляет (лично или через своего представителя) секретарю аукционной комиссии (р.п. Шаранга, ул. Свободы, д. 2, каб.34), с 05 октября 2021 года (с 8.00 до 12.00 и с 13.00 до 17.00 час) ежедневно (кроме выходных и нерабочих праздничных дней) по 29 октября 2021 года - срок окончания приема заявок (до 09-00 час.) следующие документы:</w:t>
      </w:r>
    </w:p>
    <w:p>
      <w:pPr>
        <w:pStyle w:val="Style24"/>
        <w:ind w:right="260" w:hanging="0"/>
        <w:rPr/>
      </w:pPr>
      <w:r>
        <w:rPr>
          <w:bCs/>
          <w:sz w:val="26"/>
          <w:szCs w:val="26"/>
        </w:rPr>
        <w:t xml:space="preserve">1) заявка на участие в аукционе по установленной в </w:t>
      </w:r>
      <w:r>
        <w:rPr>
          <w:bCs/>
          <w:sz w:val="26"/>
          <w:szCs w:val="26"/>
          <w:lang w:val="ru-RU"/>
        </w:rPr>
        <w:t>документации</w:t>
      </w:r>
      <w:r>
        <w:rPr>
          <w:bCs/>
          <w:sz w:val="26"/>
          <w:szCs w:val="26"/>
        </w:rPr>
        <w:t xml:space="preserve"> о проведении аукциона форме с указанием банковских реквизитов счета для возврата задатка (приложение №</w:t>
      </w:r>
      <w:r>
        <w:rPr>
          <w:bCs/>
          <w:sz w:val="26"/>
          <w:szCs w:val="26"/>
          <w:lang w:val="ru-RU"/>
        </w:rPr>
        <w:t xml:space="preserve"> 2</w:t>
      </w:r>
      <w:r>
        <w:rPr>
          <w:bCs/>
          <w:sz w:val="26"/>
          <w:szCs w:val="26"/>
        </w:rPr>
        <w:t>);</w:t>
      </w:r>
    </w:p>
    <w:p>
      <w:pPr>
        <w:pStyle w:val="Style24"/>
        <w:ind w:right="260" w:hanging="0"/>
        <w:rPr>
          <w:bCs/>
          <w:sz w:val="26"/>
          <w:szCs w:val="26"/>
          <w:lang w:val="ru-RU"/>
        </w:rPr>
      </w:pPr>
      <w:r>
        <w:rPr>
          <w:bCs/>
          <w:sz w:val="26"/>
          <w:szCs w:val="26"/>
        </w:rPr>
        <w:t>2) копии документов, удостоверяющих личность заявителя (для граждан);</w:t>
      </w:r>
    </w:p>
    <w:p>
      <w:pPr>
        <w:pStyle w:val="Style24"/>
        <w:ind w:right="260" w:hanging="0"/>
        <w:rPr>
          <w:bCs/>
          <w:sz w:val="26"/>
          <w:szCs w:val="26"/>
        </w:rPr>
      </w:pPr>
      <w:r>
        <w:rPr>
          <w:bCs/>
          <w:sz w:val="26"/>
          <w:szCs w:val="26"/>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Normal"/>
        <w:ind w:right="260" w:hanging="0"/>
        <w:jc w:val="both"/>
        <w:rPr/>
      </w:pPr>
      <w:r>
        <w:rPr>
          <w:bCs/>
          <w:sz w:val="26"/>
          <w:szCs w:val="26"/>
        </w:rPr>
        <w:t>4) документы, подтверждающие внесение задатка (платежное поручение с отметкой банка о перечислении задатка на счет администрации). Срок поступления задатка на счет администрации – в день окончания приема заявок, по «29» октября 2021 года включительно.</w:t>
      </w:r>
    </w:p>
    <w:p>
      <w:pPr>
        <w:pStyle w:val="Normal"/>
        <w:ind w:right="260" w:hanging="0"/>
        <w:jc w:val="both"/>
        <w:rPr>
          <w:bCs/>
          <w:sz w:val="26"/>
          <w:szCs w:val="26"/>
        </w:rPr>
      </w:pPr>
      <w:r>
        <w:rPr>
          <w:bCs/>
          <w:sz w:val="26"/>
          <w:szCs w:val="26"/>
        </w:rPr>
        <w:t>Представление документов, подтверждающих внесение задатка, признается заключением соглашения о задатке.</w:t>
      </w:r>
    </w:p>
    <w:p>
      <w:pPr>
        <w:pStyle w:val="Style24"/>
        <w:ind w:right="260" w:hanging="0"/>
        <w:rPr/>
      </w:pPr>
      <w:r>
        <w:rPr>
          <w:bCs/>
          <w:sz w:val="26"/>
          <w:szCs w:val="26"/>
          <w:lang w:val="ru-RU"/>
        </w:rPr>
        <w:t xml:space="preserve"> </w:t>
      </w:r>
      <w:r>
        <w:rPr>
          <w:bCs/>
          <w:sz w:val="26"/>
          <w:szCs w:val="26"/>
        </w:rPr>
        <w:t>З</w:t>
      </w:r>
      <w:r>
        <w:rPr>
          <w:sz w:val="26"/>
          <w:szCs w:val="26"/>
        </w:rPr>
        <w:t xml:space="preserve">аявка и опись представленных документов составляются в 2 экземплярах, один из которых остается у организатора аукциона, другой - у претендента. </w:t>
      </w:r>
    </w:p>
    <w:p>
      <w:pPr>
        <w:pStyle w:val="Normal"/>
        <w:tabs>
          <w:tab w:val="clear" w:pos="708"/>
          <w:tab w:val="left" w:pos="0" w:leader="none"/>
        </w:tabs>
        <w:ind w:right="260" w:hanging="0"/>
        <w:jc w:val="both"/>
        <w:rPr>
          <w:sz w:val="26"/>
          <w:szCs w:val="26"/>
        </w:rPr>
      </w:pPr>
      <w:r>
        <w:rPr>
          <w:sz w:val="26"/>
          <w:szCs w:val="26"/>
        </w:rPr>
        <w:t>В случае подачи заявки представителем претендента вместе с документом, удостоверяющим личность представителя, предъявляется документ, удостоверяющий его полномочия.</w:t>
      </w:r>
    </w:p>
    <w:p>
      <w:pPr>
        <w:pStyle w:val="Normal"/>
        <w:ind w:right="260" w:hanging="0"/>
        <w:jc w:val="both"/>
        <w:rPr/>
      </w:pPr>
      <w:r>
        <w:rPr>
          <w:sz w:val="26"/>
          <w:szCs w:val="26"/>
        </w:rPr>
        <w:t xml:space="preserve"> </w:t>
      </w:r>
      <w:r>
        <w:rPr>
          <w:sz w:val="26"/>
          <w:szCs w:val="26"/>
        </w:rPr>
        <w:t>Все вышеуказанные документы должны быть составлены на русском языке (либо содержать надлежащим образом заверенный перевод на русский язык). Аукцион проводится на русском языке.</w:t>
      </w:r>
    </w:p>
    <w:p>
      <w:pPr>
        <w:pStyle w:val="Normal"/>
        <w:ind w:right="260" w:hanging="0"/>
        <w:jc w:val="both"/>
        <w:rPr>
          <w:sz w:val="26"/>
          <w:szCs w:val="26"/>
        </w:rPr>
      </w:pPr>
      <w:r>
        <w:rPr>
          <w:sz w:val="26"/>
          <w:szCs w:val="26"/>
        </w:rPr>
        <w:t>Один претендент имеет право подать в отношении предмета аукциона только одну заявку на участие в аукционе.</w:t>
      </w:r>
    </w:p>
    <w:p>
      <w:pPr>
        <w:pStyle w:val="Style24"/>
        <w:ind w:right="260" w:hanging="0"/>
        <w:rPr/>
      </w:pPr>
      <w:r>
        <w:rPr>
          <w:sz w:val="26"/>
          <w:szCs w:val="26"/>
          <w:lang w:val="ru-RU"/>
        </w:rPr>
        <w:t xml:space="preserve"> </w:t>
      </w:r>
      <w:r>
        <w:rPr>
          <w:sz w:val="26"/>
          <w:szCs w:val="26"/>
        </w:rPr>
        <w:t>Заявка с прилагаемыми к ней документами, проверяются секретарем аукционной комиссии по комплектности и регистрируются в журнале приема заявок с присвоением каждой заявке номера и с указанием даты и времени подачи документов. На каждом экземпляре заявки секретарем аукционной комиссии делается отметка о принятии заявки с указанием номера заявки, даты и времени принятия документов.</w:t>
      </w:r>
    </w:p>
    <w:p>
      <w:pPr>
        <w:pStyle w:val="Normal"/>
        <w:ind w:right="260" w:hanging="0"/>
        <w:jc w:val="both"/>
        <w:rPr/>
      </w:pPr>
      <w:r>
        <w:rPr>
          <w:sz w:val="26"/>
          <w:szCs w:val="26"/>
        </w:rPr>
        <w:t xml:space="preserve"> </w:t>
      </w:r>
      <w:r>
        <w:rPr>
          <w:sz w:val="26"/>
          <w:szCs w:val="26"/>
        </w:rPr>
        <w:t>Заявка, поступившая после истечения срока, установленного для приема заявок, возвращается претенденту или его уполномоченному представителю вместе с документами в день ее поступления. На такой заявке секретарем аукционной комиссии делается отметка о возврате документов с указанием причины возврата.</w:t>
      </w:r>
    </w:p>
    <w:p>
      <w:pPr>
        <w:pStyle w:val="Normal"/>
        <w:ind w:right="260" w:hanging="0"/>
        <w:jc w:val="both"/>
        <w:rPr>
          <w:b/>
          <w:b/>
          <w:bCs/>
          <w:sz w:val="26"/>
          <w:szCs w:val="26"/>
        </w:rPr>
      </w:pPr>
      <w:r>
        <w:rPr>
          <w:sz w:val="26"/>
          <w:szCs w:val="26"/>
        </w:rPr>
        <w:t xml:space="preserve"> </w:t>
      </w:r>
      <w:r>
        <w:rPr>
          <w:sz w:val="26"/>
          <w:szCs w:val="26"/>
        </w:rPr>
        <w:t>Претендент имеет право отозвать принятую заявку до окончания срока приема заявок, уведомив об этом (в письменной форме) организатора аукциона. Организатор аукциона возвращает внесенный задаток претенденту в течение 3 рабочих дней в случаях отзыва заявки, а так же не признания участником или победителем аукциона.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Normal"/>
        <w:tabs>
          <w:tab w:val="clear" w:pos="708"/>
          <w:tab w:val="left" w:pos="1080" w:leader="none"/>
        </w:tabs>
        <w:ind w:right="260" w:hanging="0"/>
        <w:jc w:val="both"/>
        <w:rPr/>
      </w:pPr>
      <w:r>
        <w:rPr>
          <w:sz w:val="26"/>
          <w:szCs w:val="26"/>
        </w:rPr>
        <w:t xml:space="preserve"> </w:t>
      </w:r>
      <w:r>
        <w:rPr>
          <w:sz w:val="26"/>
          <w:szCs w:val="26"/>
        </w:rPr>
        <w:t>Признание заявителей участниками аукциона (определение участников аукциона) производится аукционной комиссией по адресу: р.п. Шаранга, ул. Свободы, д. 2, каб. 50, 29 октября</w:t>
      </w:r>
      <w:r>
        <w:rPr>
          <w:b/>
          <w:sz w:val="26"/>
          <w:szCs w:val="26"/>
        </w:rPr>
        <w:t xml:space="preserve"> </w:t>
      </w:r>
      <w:r>
        <w:rPr>
          <w:sz w:val="26"/>
          <w:szCs w:val="26"/>
        </w:rPr>
        <w:t>2021 года</w:t>
      </w:r>
      <w:r>
        <w:rPr>
          <w:b/>
          <w:sz w:val="26"/>
          <w:szCs w:val="26"/>
        </w:rPr>
        <w:t xml:space="preserve"> </w:t>
      </w:r>
      <w:r>
        <w:rPr>
          <w:sz w:val="26"/>
          <w:szCs w:val="26"/>
        </w:rPr>
        <w:t xml:space="preserve">в 11-00 час. </w:t>
      </w:r>
    </w:p>
    <w:p>
      <w:pPr>
        <w:pStyle w:val="Normal"/>
        <w:ind w:right="260" w:hanging="0"/>
        <w:jc w:val="both"/>
        <w:rPr>
          <w:sz w:val="26"/>
          <w:szCs w:val="26"/>
        </w:rPr>
      </w:pPr>
      <w:r>
        <w:rPr>
          <w:sz w:val="26"/>
          <w:szCs w:val="26"/>
        </w:rPr>
        <w:t xml:space="preserve">Аукцион проводится аукционной комиссией по адресу: р.п. Шаранга, ул. Свободы, д. 2, каб. 50 </w:t>
      </w:r>
      <w:r>
        <w:rPr>
          <w:bCs/>
          <w:sz w:val="26"/>
          <w:szCs w:val="26"/>
        </w:rPr>
        <w:t>03 ноября 2021 года  в 14-00 часов</w:t>
      </w:r>
      <w:r>
        <w:rPr>
          <w:sz w:val="26"/>
          <w:szCs w:val="26"/>
        </w:rPr>
        <w:t>.</w:t>
      </w:r>
    </w:p>
    <w:p>
      <w:pPr>
        <w:pStyle w:val="Normal"/>
        <w:tabs>
          <w:tab w:val="clear" w:pos="708"/>
          <w:tab w:val="left" w:pos="0" w:leader="none"/>
        </w:tabs>
        <w:ind w:right="260" w:hanging="0"/>
        <w:jc w:val="both"/>
        <w:rPr/>
      </w:pPr>
      <w:r>
        <w:rPr>
          <w:sz w:val="26"/>
          <w:szCs w:val="26"/>
        </w:rPr>
        <w:tab/>
        <w:t>Выдача информации на бумажном носителе производится по адресу: р.п. Шаранга, ул. Свободы, д. 2, каб. 34, в дни и часы, установленные для приема заявок, при предъявлении документа, подтверждающего полномочия обратившегося лица.</w:t>
      </w:r>
    </w:p>
    <w:p>
      <w:pPr>
        <w:pStyle w:val="Normal"/>
        <w:tabs>
          <w:tab w:val="clear" w:pos="708"/>
          <w:tab w:val="left" w:pos="1080" w:leader="none"/>
        </w:tabs>
        <w:ind w:right="260" w:hanging="0"/>
        <w:jc w:val="both"/>
        <w:rPr/>
      </w:pPr>
      <w:r>
        <w:rPr>
          <w:sz w:val="26"/>
          <w:szCs w:val="26"/>
        </w:rPr>
        <w:t xml:space="preserve"> </w:t>
      </w:r>
      <w:r>
        <w:rPr>
          <w:sz w:val="26"/>
          <w:szCs w:val="26"/>
        </w:rPr>
        <w:t>Осмотр земельных участков на местности производится лицами, желающими участвовать в аукционе, самостоятельно.</w:t>
      </w:r>
    </w:p>
    <w:p>
      <w:pPr>
        <w:pStyle w:val="Style24"/>
        <w:ind w:right="260" w:firstLine="567"/>
        <w:rPr>
          <w:sz w:val="26"/>
          <w:szCs w:val="26"/>
          <w:lang w:val="ru-RU"/>
        </w:rPr>
      </w:pPr>
      <w:r>
        <w:rPr>
          <w:sz w:val="26"/>
          <w:szCs w:val="26"/>
        </w:rPr>
        <w:t>Организатор аукциона вправе отказаться от проведения аукциона не позднее, чем за пять дней до даты окончания срока подачи заявок на участие в аукционе. Извещение об отказе от проведения аукциона размещаются на официальных Интернет-сайтах:</w:t>
      </w:r>
      <w:r>
        <w:rPr>
          <w:sz w:val="26"/>
          <w:szCs w:val="26"/>
          <w:lang w:val="ru-RU"/>
        </w:rPr>
        <w:t xml:space="preserve"> </w:t>
      </w:r>
      <w:r>
        <w:rPr>
          <w:sz w:val="26"/>
          <w:szCs w:val="26"/>
          <w:lang w:val="en-US"/>
        </w:rPr>
        <w:t>torgi</w:t>
      </w:r>
      <w:r>
        <w:rPr>
          <w:sz w:val="26"/>
          <w:szCs w:val="26"/>
        </w:rPr>
        <w:t>.</w:t>
      </w:r>
      <w:r>
        <w:rPr>
          <w:sz w:val="26"/>
          <w:szCs w:val="26"/>
          <w:lang w:val="en-US"/>
        </w:rPr>
        <w:t>gov</w:t>
      </w:r>
      <w:r>
        <w:rPr>
          <w:sz w:val="26"/>
          <w:szCs w:val="26"/>
        </w:rPr>
        <w:t>.</w:t>
      </w:r>
      <w:r>
        <w:rPr>
          <w:sz w:val="26"/>
          <w:szCs w:val="26"/>
          <w:lang w:val="en-US"/>
        </w:rPr>
        <w:t>ru</w:t>
      </w:r>
      <w:r>
        <w:rPr>
          <w:sz w:val="26"/>
          <w:szCs w:val="26"/>
          <w:lang w:val="ru-RU"/>
        </w:rPr>
        <w:t xml:space="preserve">, </w:t>
      </w:r>
      <w:hyperlink r:id="rId2">
        <w:r>
          <w:rPr>
            <w:bCs/>
            <w:color w:val="000000"/>
            <w:spacing w:val="-6"/>
            <w:sz w:val="26"/>
            <w:szCs w:val="26"/>
            <w:u w:val="none"/>
          </w:rPr>
          <w:t>www.go</w:t>
        </w:r>
        <w:r>
          <w:rPr>
            <w:bCs/>
            <w:color w:val="000000"/>
            <w:spacing w:val="-6"/>
            <w:sz w:val="26"/>
            <w:szCs w:val="26"/>
            <w:u w:val="none"/>
            <w:lang w:val="en-US"/>
          </w:rPr>
          <w:t>vernmen</w:t>
        </w:r>
        <w:r>
          <w:rPr>
            <w:bCs/>
            <w:color w:val="000000"/>
            <w:spacing w:val="-6"/>
            <w:sz w:val="26"/>
            <w:szCs w:val="26"/>
            <w:u w:val="none"/>
          </w:rPr>
          <w:t>-</w:t>
        </w:r>
        <w:r>
          <w:rPr>
            <w:bCs/>
            <w:color w:val="000000"/>
            <w:spacing w:val="-6"/>
            <w:sz w:val="26"/>
            <w:szCs w:val="26"/>
            <w:u w:val="none"/>
            <w:lang w:val="en-US"/>
          </w:rPr>
          <w:t>nnov</w:t>
        </w:r>
        <w:r>
          <w:rPr>
            <w:bCs/>
            <w:color w:val="000000"/>
            <w:spacing w:val="-6"/>
            <w:sz w:val="26"/>
            <w:szCs w:val="26"/>
            <w:u w:val="none"/>
          </w:rPr>
          <w:t>.</w:t>
        </w:r>
        <w:r>
          <w:rPr>
            <w:bCs/>
            <w:color w:val="000000"/>
            <w:spacing w:val="-6"/>
            <w:sz w:val="26"/>
            <w:szCs w:val="26"/>
            <w:u w:val="none"/>
            <w:lang w:val="en-US"/>
          </w:rPr>
          <w:t>r</w:t>
        </w:r>
        <w:r>
          <w:rPr>
            <w:bCs/>
            <w:color w:val="000000"/>
            <w:spacing w:val="-6"/>
            <w:sz w:val="26"/>
            <w:szCs w:val="26"/>
            <w:u w:val="none"/>
          </w:rPr>
          <w:t>u</w:t>
        </w:r>
      </w:hyperlink>
      <w:r>
        <w:rPr>
          <w:bCs/>
          <w:spacing w:val="-6"/>
          <w:sz w:val="26"/>
          <w:szCs w:val="26"/>
          <w:lang w:val="ru-RU"/>
        </w:rPr>
        <w:t xml:space="preserve">, </w:t>
      </w:r>
      <w:hyperlink r:id="rId3">
        <w:r>
          <w:rPr>
            <w:color w:val="000000"/>
            <w:sz w:val="26"/>
            <w:szCs w:val="26"/>
            <w:u w:val="none"/>
            <w:lang w:val="en-US"/>
          </w:rPr>
          <w:t>www</w:t>
        </w:r>
        <w:r>
          <w:rPr>
            <w:color w:val="000000"/>
            <w:sz w:val="26"/>
            <w:szCs w:val="26"/>
            <w:u w:val="none"/>
          </w:rPr>
          <w:t>.</w:t>
        </w:r>
        <w:r>
          <w:rPr>
            <w:color w:val="000000"/>
            <w:sz w:val="26"/>
            <w:szCs w:val="26"/>
            <w:u w:val="none"/>
            <w:lang w:val="en-US"/>
          </w:rPr>
          <w:t>sharanga</w:t>
        </w:r>
        <w:r>
          <w:rPr>
            <w:color w:val="000000"/>
            <w:sz w:val="26"/>
            <w:szCs w:val="26"/>
            <w:u w:val="none"/>
          </w:rPr>
          <w:t>.</w:t>
        </w:r>
        <w:r>
          <w:rPr>
            <w:color w:val="000000"/>
            <w:sz w:val="26"/>
            <w:szCs w:val="26"/>
            <w:u w:val="none"/>
            <w:lang w:val="en-US"/>
          </w:rPr>
          <w:t>nnov</w:t>
        </w:r>
        <w:r>
          <w:rPr>
            <w:color w:val="000000"/>
            <w:sz w:val="26"/>
            <w:szCs w:val="26"/>
            <w:u w:val="none"/>
          </w:rPr>
          <w:t>.</w:t>
        </w:r>
        <w:r>
          <w:rPr>
            <w:color w:val="000000"/>
            <w:sz w:val="26"/>
            <w:szCs w:val="26"/>
            <w:u w:val="none"/>
            <w:lang w:val="en-US"/>
          </w:rPr>
          <w:t>ru</w:t>
        </w:r>
      </w:hyperlink>
      <w:r>
        <w:rPr>
          <w:sz w:val="26"/>
          <w:szCs w:val="26"/>
          <w:lang w:val="ru-RU"/>
        </w:rPr>
        <w:t>.</w:t>
      </w:r>
    </w:p>
    <w:p>
      <w:pPr>
        <w:pStyle w:val="Normal"/>
        <w:tabs>
          <w:tab w:val="clear" w:pos="708"/>
          <w:tab w:val="left" w:pos="1080" w:leader="none"/>
        </w:tabs>
        <w:ind w:right="260" w:hanging="0"/>
        <w:jc w:val="both"/>
        <w:rPr/>
      </w:pPr>
      <w:r>
        <w:rPr>
          <w:sz w:val="26"/>
          <w:szCs w:val="26"/>
        </w:rPr>
        <w:t>Телефон для справок: 8 831 55 2-19-66.</w:t>
      </w:r>
    </w:p>
    <w:p>
      <w:pPr>
        <w:pStyle w:val="Normal"/>
        <w:ind w:right="260" w:hanging="0"/>
        <w:jc w:val="both"/>
        <w:rPr>
          <w:b/>
          <w:b/>
          <w:sz w:val="26"/>
          <w:szCs w:val="26"/>
        </w:rPr>
      </w:pPr>
      <w:r>
        <w:rPr>
          <w:sz w:val="26"/>
          <w:szCs w:val="26"/>
        </w:rPr>
        <w:t xml:space="preserve"> </w:t>
      </w:r>
    </w:p>
    <w:p>
      <w:pPr>
        <w:pStyle w:val="1"/>
        <w:ind w:right="260" w:hanging="0"/>
        <w:rPr/>
      </w:pPr>
      <w:r>
        <w:rPr>
          <w:b/>
          <w:bCs/>
          <w:spacing w:val="-6"/>
          <w:sz w:val="26"/>
          <w:szCs w:val="26"/>
        </w:rPr>
        <w:t xml:space="preserve">7. </w:t>
      </w:r>
      <w:r>
        <w:rPr>
          <w:b/>
          <w:sz w:val="26"/>
          <w:szCs w:val="26"/>
        </w:rPr>
        <w:t>Порядок внесения задатка участниками аукциона и возврата им задатка, банковские реквизиты счета для перечисления задатка</w:t>
      </w:r>
    </w:p>
    <w:p>
      <w:pPr>
        <w:pStyle w:val="Normal"/>
        <w:ind w:right="260" w:firstLine="283"/>
        <w:jc w:val="both"/>
        <w:rPr/>
      </w:pPr>
      <w:r>
        <w:rPr>
          <w:sz w:val="26"/>
          <w:szCs w:val="26"/>
        </w:rPr>
        <w:t xml:space="preserve"> </w:t>
      </w:r>
      <w:r>
        <w:rPr>
          <w:sz w:val="26"/>
          <w:szCs w:val="26"/>
        </w:rPr>
        <w:t>Организатор аукциона возвращает внесенный задаток заявителю, не допущенному к участию в аукционе, в течение 3 рабочих дней со дня оформления Протокола о признании заявителей участниками аукциона, со дня подписания протокола о результатах аукциона возвращает задаток участникам аукциона, которые не стали победителями, а в случаях отзыва заявки со дня поступления уведомления об отзыве заявки. Задатки возвращаются на реквизиты указанные в заявке.</w:t>
      </w:r>
    </w:p>
    <w:p>
      <w:pPr>
        <w:pStyle w:val="24"/>
        <w:tabs>
          <w:tab w:val="clear" w:pos="708"/>
          <w:tab w:val="left" w:pos="0" w:leader="none"/>
        </w:tabs>
        <w:ind w:right="260" w:hanging="0"/>
        <w:jc w:val="both"/>
        <w:rPr>
          <w:i w:val="false"/>
          <w:i w:val="false"/>
          <w:sz w:val="26"/>
          <w:szCs w:val="26"/>
        </w:rPr>
      </w:pPr>
      <w:r>
        <w:rPr>
          <w:i w:val="false"/>
          <w:sz w:val="26"/>
          <w:szCs w:val="26"/>
        </w:rPr>
        <w:t xml:space="preserve">Реквизиты перечисления задатка: </w:t>
      </w:r>
    </w:p>
    <w:p>
      <w:pPr>
        <w:pStyle w:val="Normal"/>
        <w:shd w:fill="FFFFFF" w:val="clear"/>
        <w:ind w:right="260" w:hanging="0"/>
        <w:jc w:val="both"/>
        <w:rPr>
          <w:b/>
          <w:b/>
          <w:bCs/>
          <w:sz w:val="26"/>
          <w:szCs w:val="26"/>
        </w:rPr>
      </w:pPr>
      <w:r>
        <w:rPr>
          <w:sz w:val="26"/>
          <w:szCs w:val="26"/>
        </w:rPr>
        <w:t xml:space="preserve"> </w:t>
      </w:r>
      <w:r>
        <w:rPr>
          <w:b/>
          <w:bCs/>
          <w:sz w:val="26"/>
          <w:szCs w:val="26"/>
        </w:rPr>
        <w:t>Получатель: Финуправление Шарангского района (Администрация Шарангского района) л/с 05323019540) ИНН 5237001159, КПП 523701001, ОКТМО 22656151, КС 03232643226560003200, ЕКС 40102810745370000024, БИК 012202102, Волго - Вятское ГУ Банка России //УФК по Нижегородской области г. Нижний Новгород.</w:t>
      </w:r>
    </w:p>
    <w:p>
      <w:pPr>
        <w:pStyle w:val="Style28"/>
        <w:spacing w:before="40" w:after="40"/>
        <w:ind w:left="0" w:right="260" w:hanging="0"/>
        <w:jc w:val="both"/>
        <w:rPr/>
      </w:pPr>
      <w:r>
        <w:rPr>
          <w:sz w:val="26"/>
          <w:szCs w:val="26"/>
        </w:rPr>
        <w:t xml:space="preserve"> </w:t>
      </w:r>
      <w:r>
        <w:rPr>
          <w:iCs/>
          <w:sz w:val="26"/>
          <w:szCs w:val="26"/>
        </w:rPr>
        <w:t>Назначение платежа</w:t>
      </w:r>
      <w:r>
        <w:rPr>
          <w:sz w:val="26"/>
          <w:szCs w:val="26"/>
        </w:rPr>
        <w:t>:</w:t>
      </w:r>
      <w:r>
        <w:rPr>
          <w:i/>
          <w:sz w:val="26"/>
          <w:szCs w:val="26"/>
        </w:rPr>
        <w:t xml:space="preserve"> </w:t>
      </w:r>
      <w:r>
        <w:rPr>
          <w:sz w:val="26"/>
          <w:szCs w:val="26"/>
        </w:rPr>
        <w:t xml:space="preserve">«Задаток на участие в аукционе </w:t>
      </w:r>
      <w:r>
        <w:rPr>
          <w:bCs/>
          <w:sz w:val="26"/>
          <w:szCs w:val="26"/>
        </w:rPr>
        <w:t>на право заключения договора аренды земельного участка</w:t>
      </w:r>
      <w:r>
        <w:rPr>
          <w:sz w:val="26"/>
          <w:szCs w:val="26"/>
        </w:rPr>
        <w:t xml:space="preserve"> 03.11.2021 г. по лоту № ___.</w:t>
      </w:r>
    </w:p>
    <w:p>
      <w:pPr>
        <w:pStyle w:val="Normal"/>
        <w:ind w:right="260" w:firstLine="283"/>
        <w:jc w:val="both"/>
        <w:rPr>
          <w:sz w:val="28"/>
          <w:szCs w:val="28"/>
        </w:rPr>
      </w:pPr>
      <w:r>
        <w:rPr>
          <w:bCs/>
          <w:spacing w:val="-6"/>
          <w:sz w:val="26"/>
          <w:szCs w:val="26"/>
        </w:rPr>
        <w:t>Проект договора аренды земельного участка ( приложение 1), форма заявки на участие в аукционе (приложение 2), размещены на официальном сайте Российской Федерации о проведении торгов (www.torgi.gov.ru), на официальном сайте Правительства Нижегородской области (</w:t>
      </w:r>
      <w:hyperlink r:id="rId4">
        <w:r>
          <w:rPr>
            <w:bCs/>
            <w:color w:val="000000"/>
            <w:spacing w:val="-6"/>
            <w:sz w:val="26"/>
            <w:szCs w:val="26"/>
          </w:rPr>
          <w:t>www.go</w:t>
        </w:r>
        <w:r>
          <w:rPr>
            <w:bCs/>
            <w:color w:val="000000"/>
            <w:spacing w:val="-6"/>
            <w:sz w:val="26"/>
            <w:szCs w:val="26"/>
            <w:lang w:val="en-US"/>
          </w:rPr>
          <w:t>vernmen</w:t>
        </w:r>
        <w:r>
          <w:rPr>
            <w:bCs/>
            <w:color w:val="000000"/>
            <w:spacing w:val="-6"/>
            <w:sz w:val="26"/>
            <w:szCs w:val="26"/>
          </w:rPr>
          <w:t>-</w:t>
        </w:r>
        <w:r>
          <w:rPr>
            <w:bCs/>
            <w:color w:val="000000"/>
            <w:spacing w:val="-6"/>
            <w:sz w:val="26"/>
            <w:szCs w:val="26"/>
            <w:lang w:val="en-US"/>
          </w:rPr>
          <w:t>nnov</w:t>
        </w:r>
        <w:r>
          <w:rPr>
            <w:bCs/>
            <w:color w:val="000000"/>
            <w:spacing w:val="-6"/>
            <w:sz w:val="26"/>
            <w:szCs w:val="26"/>
          </w:rPr>
          <w:t>.</w:t>
        </w:r>
        <w:r>
          <w:rPr>
            <w:bCs/>
            <w:color w:val="000000"/>
            <w:spacing w:val="-6"/>
            <w:sz w:val="26"/>
            <w:szCs w:val="26"/>
            <w:lang w:val="en-US"/>
          </w:rPr>
          <w:t>r</w:t>
        </w:r>
        <w:r>
          <w:rPr>
            <w:bCs/>
            <w:color w:val="000000"/>
            <w:spacing w:val="-6"/>
            <w:sz w:val="26"/>
            <w:szCs w:val="26"/>
          </w:rPr>
          <w:t>u</w:t>
        </w:r>
      </w:hyperlink>
      <w:r>
        <w:rPr>
          <w:bCs/>
          <w:spacing w:val="-6"/>
          <w:sz w:val="26"/>
          <w:szCs w:val="26"/>
        </w:rPr>
        <w:t>), на официальном сайте администрации Шарангского муниципального района (</w:t>
      </w:r>
      <w:hyperlink r:id="rId5">
        <w:r>
          <w:rPr>
            <w:color w:val="000000"/>
            <w:sz w:val="26"/>
            <w:szCs w:val="26"/>
            <w:u w:val="none"/>
            <w:lang w:val="en-US"/>
          </w:rPr>
          <w:t>www</w:t>
        </w:r>
        <w:r>
          <w:rPr>
            <w:color w:val="000000"/>
            <w:sz w:val="26"/>
            <w:szCs w:val="26"/>
            <w:u w:val="none"/>
          </w:rPr>
          <w:t>.</w:t>
        </w:r>
        <w:r>
          <w:rPr>
            <w:color w:val="000000"/>
            <w:sz w:val="26"/>
            <w:szCs w:val="26"/>
            <w:u w:val="none"/>
            <w:lang w:val="en-US"/>
          </w:rPr>
          <w:t>sharanga</w:t>
        </w:r>
        <w:r>
          <w:rPr>
            <w:color w:val="000000"/>
            <w:sz w:val="26"/>
            <w:szCs w:val="26"/>
            <w:u w:val="none"/>
          </w:rPr>
          <w:t>.</w:t>
        </w:r>
        <w:r>
          <w:rPr>
            <w:color w:val="000000"/>
            <w:sz w:val="26"/>
            <w:szCs w:val="26"/>
            <w:u w:val="none"/>
            <w:lang w:val="en-US"/>
          </w:rPr>
          <w:t>nnov</w:t>
        </w:r>
        <w:r>
          <w:rPr>
            <w:color w:val="000000"/>
            <w:sz w:val="26"/>
            <w:szCs w:val="26"/>
            <w:u w:val="none"/>
          </w:rPr>
          <w:t>.</w:t>
        </w:r>
        <w:r>
          <w:rPr>
            <w:color w:val="000000"/>
            <w:sz w:val="26"/>
            <w:szCs w:val="26"/>
            <w:u w:val="none"/>
            <w:lang w:val="en-US"/>
          </w:rPr>
          <w:t>ru</w:t>
        </w:r>
      </w:hyperlink>
      <w:r>
        <w:rPr>
          <w:sz w:val="28"/>
          <w:szCs w:val="28"/>
        </w:rPr>
        <w:t>).</w:t>
      </w:r>
    </w:p>
    <w:p>
      <w:pPr>
        <w:pStyle w:val="Normal"/>
        <w:ind w:right="260" w:hanging="0"/>
        <w:jc w:val="both"/>
        <w:rPr>
          <w:sz w:val="28"/>
          <w:szCs w:val="28"/>
        </w:rPr>
      </w:pPr>
      <w:r>
        <w:rPr>
          <w:sz w:val="28"/>
          <w:szCs w:val="28"/>
        </w:rPr>
      </w:r>
    </w:p>
    <w:p>
      <w:pPr>
        <w:pStyle w:val="1"/>
        <w:ind w:right="260" w:hanging="0"/>
        <w:rPr>
          <w:bCs/>
          <w:spacing w:val="-6"/>
          <w:sz w:val="24"/>
          <w:szCs w:val="28"/>
          <w:lang w:val="ru-RU"/>
        </w:rPr>
      </w:pPr>
      <w:r>
        <w:rPr>
          <w:bCs/>
          <w:spacing w:val="-6"/>
          <w:sz w:val="24"/>
          <w:szCs w:val="28"/>
          <w:lang w:val="ru-RU"/>
        </w:rPr>
      </w:r>
    </w:p>
    <w:p>
      <w:pPr>
        <w:pStyle w:val="1"/>
        <w:ind w:right="260" w:hanging="0"/>
        <w:rPr>
          <w:bCs/>
          <w:spacing w:val="-6"/>
          <w:sz w:val="24"/>
          <w:lang w:val="ru-RU"/>
        </w:rPr>
      </w:pPr>
      <w:r>
        <w:rPr>
          <w:bCs/>
          <w:spacing w:val="-6"/>
          <w:sz w:val="24"/>
          <w:lang w:val="ru-RU"/>
        </w:rPr>
      </w:r>
    </w:p>
    <w:p>
      <w:pPr>
        <w:pStyle w:val="1"/>
        <w:ind w:right="260" w:hanging="0"/>
        <w:jc w:val="right"/>
        <w:rPr>
          <w:bCs/>
          <w:spacing w:val="-6"/>
          <w:sz w:val="24"/>
          <w:lang w:val="ru-RU"/>
        </w:rPr>
      </w:pPr>
      <w:r>
        <w:rPr>
          <w:bCs/>
          <w:spacing w:val="-6"/>
          <w:sz w:val="24"/>
          <w:lang w:val="ru-RU"/>
        </w:rPr>
      </w:r>
    </w:p>
    <w:p>
      <w:pPr>
        <w:pStyle w:val="1"/>
        <w:ind w:right="260" w:hanging="0"/>
        <w:jc w:val="right"/>
        <w:rPr>
          <w:bCs/>
          <w:spacing w:val="-6"/>
          <w:sz w:val="24"/>
          <w:lang w:val="ru-RU"/>
        </w:rPr>
      </w:pPr>
      <w:r>
        <w:rPr>
          <w:bCs/>
          <w:spacing w:val="-6"/>
          <w:sz w:val="24"/>
          <w:lang w:val="ru-RU"/>
        </w:rPr>
        <w:t>Приложение 1 к извещению о проведении аукциона</w:t>
      </w:r>
    </w:p>
    <w:p>
      <w:pPr>
        <w:pStyle w:val="Style24"/>
        <w:tabs>
          <w:tab w:val="clear" w:pos="708"/>
          <w:tab w:val="left" w:pos="2268" w:leader="none"/>
        </w:tabs>
        <w:ind w:left="2268" w:right="260" w:hanging="2268"/>
        <w:rPr>
          <w:bCs/>
          <w:spacing w:val="-6"/>
          <w:sz w:val="24"/>
          <w:lang w:val="ru-RU"/>
        </w:rPr>
      </w:pPr>
      <w:r>
        <w:rPr>
          <w:bCs/>
          <w:spacing w:val="-6"/>
          <w:sz w:val="24"/>
          <w:lang w:val="ru-RU"/>
        </w:rPr>
      </w:r>
    </w:p>
    <w:p>
      <w:pPr>
        <w:pStyle w:val="Normal"/>
        <w:ind w:right="260" w:firstLine="567"/>
        <w:jc w:val="both"/>
        <w:rPr/>
      </w:pPr>
      <w:r>
        <w:rPr/>
        <w:t>В администрацию Шарангского муниципального района Нижегородской области</w:t>
      </w:r>
    </w:p>
    <w:p>
      <w:pPr>
        <w:pStyle w:val="Normal"/>
        <w:ind w:right="260" w:firstLine="567"/>
        <w:jc w:val="both"/>
        <w:rPr/>
      </w:pPr>
      <w:r>
        <w:rPr/>
      </w:r>
    </w:p>
    <w:p>
      <w:pPr>
        <w:pStyle w:val="Normal"/>
        <w:ind w:right="260" w:firstLine="567"/>
        <w:jc w:val="both"/>
        <w:rPr/>
      </w:pPr>
      <w:r>
        <w:rPr/>
        <w:t>ЗАЯВКА</w:t>
      </w:r>
    </w:p>
    <w:p>
      <w:pPr>
        <w:pStyle w:val="Normal"/>
        <w:ind w:right="260" w:firstLine="567"/>
        <w:jc w:val="both"/>
        <w:rPr/>
      </w:pPr>
      <w:r>
        <w:rPr/>
        <w:t>на участие в аукционе</w:t>
      </w:r>
    </w:p>
    <w:p>
      <w:pPr>
        <w:pStyle w:val="Normal"/>
        <w:ind w:right="260" w:firstLine="567"/>
        <w:jc w:val="both"/>
        <w:rPr/>
      </w:pPr>
      <w:r>
        <w:rPr/>
        <w:t xml:space="preserve"> </w:t>
      </w:r>
      <w:r>
        <w:rPr/>
        <w:t>«______»________________20__г.</w:t>
      </w:r>
    </w:p>
    <w:p>
      <w:pPr>
        <w:pStyle w:val="Normal"/>
        <w:ind w:right="260" w:firstLine="567"/>
        <w:jc w:val="both"/>
        <w:rPr/>
      </w:pPr>
      <w:r>
        <w:rPr/>
        <w:t>Заявитель _____________________________________________________________________</w:t>
      </w:r>
    </w:p>
    <w:p>
      <w:pPr>
        <w:pStyle w:val="Normal"/>
        <w:ind w:right="260" w:firstLine="567"/>
        <w:jc w:val="both"/>
        <w:rPr/>
      </w:pPr>
      <w:r>
        <w:rPr/>
        <w:t>________________________________________________________________________________</w:t>
      </w:r>
    </w:p>
    <w:p>
      <w:pPr>
        <w:pStyle w:val="Normal"/>
        <w:ind w:right="260" w:firstLine="567"/>
        <w:jc w:val="both"/>
        <w:rPr>
          <w:spacing w:val="-4"/>
        </w:rPr>
      </w:pPr>
      <w:r>
        <w:rPr>
          <w:spacing w:val="-4"/>
        </w:rPr>
        <w:t>(полное наименование, фамилия, имя, отчество паспортные данные, адрес места жительства физического лица, подающего заявку)</w:t>
      </w:r>
    </w:p>
    <w:p>
      <w:pPr>
        <w:pStyle w:val="Normal"/>
        <w:ind w:right="260" w:firstLine="567"/>
        <w:jc w:val="both"/>
        <w:rPr/>
      </w:pPr>
      <w:r>
        <w:rPr/>
        <w:t>в лице__________________________________________________________________________</w:t>
      </w:r>
    </w:p>
    <w:p>
      <w:pPr>
        <w:pStyle w:val="Normal"/>
        <w:ind w:right="260" w:firstLine="567"/>
        <w:jc w:val="both"/>
        <w:rPr/>
      </w:pPr>
      <w:r>
        <w:rPr/>
        <w:t>_____________________________________________________________________________</w:t>
      </w:r>
    </w:p>
    <w:p>
      <w:pPr>
        <w:pStyle w:val="Normal"/>
        <w:ind w:right="260" w:firstLine="567"/>
        <w:jc w:val="both"/>
        <w:rPr/>
      </w:pPr>
      <w:r>
        <w:rPr/>
        <w:t>(фамилия, имя, отчество),</w:t>
      </w:r>
    </w:p>
    <w:p>
      <w:pPr>
        <w:pStyle w:val="Normal"/>
        <w:ind w:right="260" w:hanging="0"/>
        <w:jc w:val="both"/>
        <w:rPr/>
      </w:pPr>
      <w:r>
        <w:rPr/>
        <w:t xml:space="preserve">действующий на основании __________________________________________________________ </w:t>
      </w:r>
    </w:p>
    <w:p>
      <w:pPr>
        <w:pStyle w:val="Normal"/>
        <w:ind w:right="260" w:hanging="0"/>
        <w:jc w:val="both"/>
        <w:rPr/>
      </w:pPr>
      <w:r>
        <w:rPr/>
        <w:t>____________________________________________________________________________________</w:t>
      </w:r>
    </w:p>
    <w:p>
      <w:pPr>
        <w:pStyle w:val="Normal"/>
        <w:ind w:right="260" w:firstLine="567"/>
        <w:jc w:val="both"/>
        <w:rPr/>
      </w:pPr>
      <w:r>
        <w:rPr/>
        <w:t>(наименование документа)</w:t>
      </w:r>
    </w:p>
    <w:p>
      <w:pPr>
        <w:pStyle w:val="Normal"/>
        <w:ind w:right="260" w:firstLine="567"/>
        <w:jc w:val="both"/>
        <w:rPr/>
      </w:pPr>
      <w:r>
        <w:rPr/>
        <w:t>именуемый далее «Претендент», принимая решение об участии в аукционе по продаже права аренды земельного участка:</w:t>
      </w:r>
    </w:p>
    <w:p>
      <w:pPr>
        <w:pStyle w:val="Normal"/>
        <w:ind w:right="260" w:firstLine="567"/>
        <w:jc w:val="both"/>
        <w:rPr/>
      </w:pPr>
      <w:r>
        <w:rPr/>
        <w:t>Земельный участок из земель населенных пунктов площадью ______кв.м., кадастровый №______________________вид разрешённого использования:__________________________________</w:t>
      </w:r>
    </w:p>
    <w:p>
      <w:pPr>
        <w:pStyle w:val="Normal"/>
        <w:ind w:right="260" w:firstLine="567"/>
        <w:jc w:val="both"/>
        <w:rPr/>
      </w:pPr>
      <w:r>
        <w:rPr/>
        <w:t>__________________________________________________________________________________</w:t>
      </w:r>
    </w:p>
    <w:p>
      <w:pPr>
        <w:pStyle w:val="Normal"/>
        <w:ind w:right="260" w:firstLine="567"/>
        <w:jc w:val="both"/>
        <w:rPr/>
      </w:pPr>
      <w:r>
        <w:rPr/>
        <w:t>местоположение:___________________________________________________________________, обязуется:</w:t>
      </w:r>
    </w:p>
    <w:p>
      <w:pPr>
        <w:pStyle w:val="Normal"/>
        <w:numPr>
          <w:ilvl w:val="0"/>
          <w:numId w:val="6"/>
        </w:numPr>
        <w:tabs>
          <w:tab w:val="clear" w:pos="708"/>
          <w:tab w:val="left" w:pos="851" w:leader="none"/>
          <w:tab w:val="left" w:pos="1276" w:leader="none"/>
        </w:tabs>
        <w:ind w:left="0" w:right="260" w:firstLine="567"/>
        <w:jc w:val="both"/>
        <w:rPr/>
      </w:pPr>
      <w:r>
        <w:rPr/>
        <w:t xml:space="preserve">соблюдать условия аукциона, содержащиеся в извещении о проведении аукциона, а также порядок проведения аукциона, установленный </w:t>
      </w:r>
      <w:r>
        <w:rPr>
          <w:iCs/>
        </w:rPr>
        <w:t>ст. 39.12 Земельного кодекса Российской Федерации.</w:t>
      </w:r>
    </w:p>
    <w:p>
      <w:pPr>
        <w:pStyle w:val="Normal"/>
        <w:numPr>
          <w:ilvl w:val="0"/>
          <w:numId w:val="4"/>
        </w:numPr>
        <w:tabs>
          <w:tab w:val="clear" w:pos="708"/>
          <w:tab w:val="left" w:pos="851" w:leader="none"/>
        </w:tabs>
        <w:ind w:left="0" w:right="260" w:firstLine="567"/>
        <w:jc w:val="both"/>
        <w:rPr/>
      </w:pPr>
      <w:r>
        <w:rPr>
          <w:iCs/>
        </w:rPr>
        <w:t>в случае признания победителем аукциона, и признанием за мной права на заключение договора аренды земельного участка:</w:t>
      </w:r>
    </w:p>
    <w:p>
      <w:pPr>
        <w:pStyle w:val="Normal"/>
        <w:ind w:right="260" w:firstLine="567"/>
        <w:jc w:val="both"/>
        <w:rPr/>
      </w:pPr>
      <w:r>
        <w:rPr>
          <w:iCs/>
        </w:rPr>
        <w:t>- заключить с Организатором аукциона договор аренды земельного участка в течение десяти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Шарангского муниципального района в сети Интернет;</w:t>
      </w:r>
    </w:p>
    <w:p>
      <w:pPr>
        <w:pStyle w:val="Normal"/>
        <w:ind w:right="260" w:firstLine="567"/>
        <w:jc w:val="both"/>
        <w:rPr/>
      </w:pPr>
      <w:r>
        <w:rPr>
          <w:iCs/>
        </w:rPr>
        <w:t>- уплатить Организатору аукциона сумму, установленную по результатам аукциона в сроки определяемые договором аренды земельного участка.</w:t>
      </w:r>
    </w:p>
    <w:p>
      <w:pPr>
        <w:pStyle w:val="Normal"/>
        <w:ind w:right="260" w:firstLine="567"/>
        <w:jc w:val="both"/>
        <w:rPr/>
      </w:pPr>
      <w:r>
        <w:rPr/>
        <w:t>Настоящей заявкой подтверждаем, что осмотр объекта (земельного участка) нами произведен, претензий по состоянию не имеется.</w:t>
      </w:r>
    </w:p>
    <w:p>
      <w:pPr>
        <w:pStyle w:val="Normal"/>
        <w:ind w:right="260" w:firstLine="567"/>
        <w:jc w:val="both"/>
        <w:rPr/>
      </w:pPr>
      <w:r>
        <w:rPr/>
        <w:t>Настоящей заявкой подтверждаю, что я, нижеподписавшийся:</w:t>
      </w:r>
    </w:p>
    <w:p>
      <w:pPr>
        <w:pStyle w:val="Normal"/>
        <w:ind w:right="260" w:firstLine="567"/>
        <w:jc w:val="both"/>
        <w:rPr/>
      </w:pPr>
      <w:r>
        <w:rPr/>
        <w:t>_________________________________________________________________________________,</w:t>
      </w:r>
    </w:p>
    <w:p>
      <w:pPr>
        <w:pStyle w:val="Normal"/>
        <w:ind w:right="260" w:firstLine="567"/>
        <w:jc w:val="both"/>
        <w:rPr/>
      </w:pPr>
      <w:r>
        <w:rPr/>
        <w:t>(ФИО)</w:t>
      </w:r>
    </w:p>
    <w:p>
      <w:pPr>
        <w:pStyle w:val="Normal"/>
        <w:ind w:right="260" w:firstLine="567"/>
        <w:jc w:val="both"/>
        <w:rPr/>
      </w:pPr>
      <w:r>
        <w:rPr/>
        <w:t>в соответствии с требованиями статьи 9 Федерального закона от 27.07.2006 г. № 152-ФЗ «О персональных данных» подтверждаю свое согласие на обработку администрацией Шарангского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удостоверяющего личность, сведения о дате выдачи указанного документа и выдавшем его органе, реквизиты доверенности, дата и место рождения, адрес проживания, семейный статус, иная информация. 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администрацией Шарангского муниципального района Нижегородской области земельного участка. Настоящее согласие бессрочно.</w:t>
      </w:r>
    </w:p>
    <w:p>
      <w:pPr>
        <w:pStyle w:val="Normal"/>
        <w:ind w:right="260" w:firstLine="567"/>
        <w:jc w:val="both"/>
        <w:rPr/>
      </w:pPr>
      <w:r>
        <w:rPr/>
        <w:t xml:space="preserve">Адрес и телефон претендента:___________________________________________________ </w:t>
      </w:r>
    </w:p>
    <w:p>
      <w:pPr>
        <w:pStyle w:val="Normal"/>
        <w:ind w:right="260" w:firstLine="567"/>
        <w:jc w:val="both"/>
        <w:rPr/>
      </w:pPr>
      <w:r>
        <w:rPr/>
        <w:t>______________________________________________________________________________</w:t>
      </w:r>
    </w:p>
    <w:p>
      <w:pPr>
        <w:pStyle w:val="Normal"/>
        <w:ind w:right="260" w:firstLine="567"/>
        <w:jc w:val="both"/>
        <w:rPr/>
      </w:pPr>
      <w:r>
        <w:rPr/>
        <w:t>Опубликованное информационное сообщение о проведении аукциона,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pPr>
        <w:pStyle w:val="Normal"/>
        <w:ind w:right="260" w:firstLine="567"/>
        <w:jc w:val="both"/>
        <w:rPr/>
      </w:pPr>
      <w:r>
        <w:rPr/>
        <w:t>Если я не стану победителем аукциона прошу перечислить сумму задатка на р/с:</w:t>
      </w:r>
    </w:p>
    <w:p>
      <w:pPr>
        <w:pStyle w:val="Normal"/>
        <w:ind w:right="260" w:firstLine="567"/>
        <w:jc w:val="both"/>
        <w:rPr/>
      </w:pPr>
      <w:r>
        <w:rPr/>
        <w:t>Банковские реквизиты Претендента</w:t>
      </w:r>
    </w:p>
    <w:p>
      <w:pPr>
        <w:pStyle w:val="Normal"/>
        <w:ind w:right="260" w:firstLine="567"/>
        <w:jc w:val="both"/>
        <w:rPr/>
      </w:pPr>
      <w:r>
        <w:rPr/>
        <w:t>(реквизиты банка для возврата задатка заполняются в обязательном порядке)</w:t>
      </w:r>
    </w:p>
    <w:p>
      <w:pPr>
        <w:pStyle w:val="Normal"/>
        <w:ind w:right="260" w:firstLine="567"/>
        <w:jc w:val="both"/>
        <w:rPr/>
      </w:pPr>
      <w:r>
        <w:rPr/>
        <w:t>____________________________________________________________</w:t>
      </w:r>
    </w:p>
    <w:p>
      <w:pPr>
        <w:pStyle w:val="Normal"/>
        <w:ind w:right="260" w:firstLine="567"/>
        <w:jc w:val="both"/>
        <w:rPr/>
      </w:pPr>
      <w:r>
        <w:rPr/>
        <w:t xml:space="preserve">Подпись Претендента (его полномочного представителя)____________ </w:t>
      </w:r>
    </w:p>
    <w:p>
      <w:pPr>
        <w:pStyle w:val="Normal"/>
        <w:ind w:right="260" w:firstLine="567"/>
        <w:jc w:val="both"/>
        <w:rPr/>
      </w:pPr>
      <w:r>
        <w:rPr/>
        <w:t xml:space="preserve">м.п."____"______________2021г. </w:t>
      </w:r>
    </w:p>
    <w:p>
      <w:pPr>
        <w:pStyle w:val="Normal"/>
        <w:ind w:right="260" w:firstLine="567"/>
        <w:jc w:val="both"/>
        <w:rPr/>
      </w:pPr>
      <w:r>
        <w:rPr/>
        <w:t>Приложение:</w:t>
      </w:r>
    </w:p>
    <w:p>
      <w:pPr>
        <w:pStyle w:val="Normal"/>
        <w:ind w:right="260" w:firstLine="567"/>
        <w:jc w:val="both"/>
        <w:rPr/>
      </w:pPr>
      <w:r>
        <w:rPr/>
        <w:t>Опись прилагаемых к заявке документов</w:t>
      </w:r>
    </w:p>
    <w:p>
      <w:pPr>
        <w:pStyle w:val="Normal"/>
        <w:ind w:right="260" w:hanging="0"/>
        <w:jc w:val="both"/>
        <w:rPr/>
      </w:pPr>
      <w:r>
        <w:rPr/>
        <w:t>1.____________________________________________________________________</w:t>
      </w:r>
    </w:p>
    <w:p>
      <w:pPr>
        <w:pStyle w:val="Normal"/>
        <w:ind w:right="260" w:hanging="0"/>
        <w:jc w:val="both"/>
        <w:rPr/>
      </w:pPr>
      <w:r>
        <w:rPr/>
        <w:t xml:space="preserve">2.____________________________________________________________________ </w:t>
      </w:r>
    </w:p>
    <w:p>
      <w:pPr>
        <w:pStyle w:val="Normal"/>
        <w:ind w:right="260" w:hanging="0"/>
        <w:jc w:val="both"/>
        <w:rPr/>
      </w:pPr>
      <w:r>
        <w:rPr/>
      </w:r>
    </w:p>
    <w:p>
      <w:pPr>
        <w:pStyle w:val="Normal"/>
        <w:ind w:right="260" w:firstLine="567"/>
        <w:jc w:val="both"/>
        <w:rPr/>
      </w:pPr>
      <w:r>
        <w:rPr/>
        <w:t>Заявка принята Продавцом:</w:t>
      </w:r>
    </w:p>
    <w:p>
      <w:pPr>
        <w:pStyle w:val="Normal"/>
        <w:ind w:right="260" w:firstLine="567"/>
        <w:jc w:val="both"/>
        <w:rPr/>
      </w:pPr>
      <w:r>
        <w:rPr/>
        <w:t>"___"_____________2021г. ________ час.______мин. зарегистрирована за №__________</w:t>
      </w:r>
    </w:p>
    <w:p>
      <w:pPr>
        <w:pStyle w:val="Normal"/>
        <w:ind w:right="260" w:firstLine="567"/>
        <w:jc w:val="both"/>
        <w:rPr/>
      </w:pPr>
      <w:r>
        <w:rPr/>
        <w:t>Подпись уполномоченного лица Продавца _______________________________</w:t>
      </w:r>
    </w:p>
    <w:p>
      <w:pPr>
        <w:pStyle w:val="Normal"/>
        <w:ind w:right="260" w:firstLine="567"/>
        <w:jc w:val="both"/>
        <w:rPr/>
      </w:pPr>
      <w:r>
        <w:rPr/>
        <w:t>Отметка об отказе в принятии заявки: ___________________________________</w:t>
      </w:r>
    </w:p>
    <w:p>
      <w:pPr>
        <w:pStyle w:val="Normal"/>
        <w:ind w:right="260" w:hanging="0"/>
        <w:jc w:val="both"/>
        <w:rPr/>
      </w:pPr>
      <w:r>
        <w:rPr/>
      </w:r>
    </w:p>
    <w:p>
      <w:pPr>
        <w:pStyle w:val="Normal"/>
        <w:ind w:left="426" w:right="260" w:hanging="0"/>
        <w:jc w:val="both"/>
        <w:rPr>
          <w:b/>
          <w:b/>
          <w:bCs/>
          <w:spacing w:val="-6"/>
          <w:sz w:val="28"/>
          <w:szCs w:val="28"/>
        </w:rPr>
      </w:pPr>
      <w:r>
        <w:rPr>
          <w:b/>
          <w:bCs/>
          <w:spacing w:val="-6"/>
          <w:sz w:val="28"/>
          <w:szCs w:val="28"/>
        </w:rPr>
      </w:r>
    </w:p>
    <w:p>
      <w:pPr>
        <w:pStyle w:val="Normal"/>
        <w:keepNext w:val="true"/>
        <w:numPr>
          <w:ilvl w:val="0"/>
          <w:numId w:val="0"/>
        </w:numPr>
        <w:ind w:left="426" w:hanging="0"/>
        <w:jc w:val="right"/>
        <w:outlineLvl w:val="0"/>
        <w:rPr>
          <w:b/>
          <w:b/>
          <w:bCs/>
          <w:spacing w:val="-6"/>
          <w:sz w:val="28"/>
          <w:szCs w:val="28"/>
        </w:rPr>
      </w:pPr>
      <w:r>
        <w:rPr>
          <w:b/>
          <w:bCs/>
          <w:spacing w:val="-6"/>
          <w:sz w:val="28"/>
          <w:szCs w:val="28"/>
        </w:rPr>
      </w:r>
    </w:p>
    <w:sectPr>
      <w:footerReference w:type="default" r:id="rId6"/>
      <w:footerReference w:type="first" r:id="rId7"/>
      <w:type w:val="nextPage"/>
      <w:pgSz w:w="11906" w:h="16838"/>
      <w:pgMar w:left="720" w:right="720" w:gutter="0" w:header="0" w:top="284" w:footer="709" w:bottom="765"/>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2"/>
      <w:rPr/>
    </w:pPr>
    <w:r>
      <w:rPr/>
    </w:r>
    <w:r>
      <mc:AlternateContent>
        <mc:Choice Requires="wps">
          <w:drawing>
            <wp:anchor behindDoc="0" distT="0" distB="0" distL="0" distR="0" simplePos="0" locked="0" layoutInCell="0" allowOverlap="1" relativeHeight="10">
              <wp:simplePos x="0" y="0"/>
              <wp:positionH relativeFrom="margin">
                <wp:align>center</wp:align>
              </wp:positionH>
              <wp:positionV relativeFrom="paragraph">
                <wp:posOffset>635</wp:posOffset>
              </wp:positionV>
              <wp:extent cx="153035" cy="175260"/>
              <wp:effectExtent l="0" t="0" r="0" b="0"/>
              <wp:wrapSquare wrapText="largest"/>
              <wp:docPr id="1" name="Врезка1"/>
              <a:graphic xmlns:a="http://schemas.openxmlformats.org/drawingml/2006/main">
                <a:graphicData uri="http://schemas.microsoft.com/office/word/2010/wordprocessingShape">
                  <wps:wsp>
                    <wps:cNvSpPr txBox="1"/>
                    <wps:spPr>
                      <a:xfrm>
                        <a:off x="0" y="0"/>
                        <a:ext cx="153035" cy="175260"/>
                      </a:xfrm>
                      <a:prstGeom prst="rect"/>
                      <a:solidFill>
                        <a:srgbClr val="FFFFFF">
                          <a:alpha val="0"/>
                        </a:srgbClr>
                      </a:solidFill>
                    </wps:spPr>
                    <wps:txbx>
                      <w:txbxContent>
                        <w:p>
                          <w:pPr>
                            <w:pStyle w:val="Style32"/>
                            <w:rPr>
                              <w:rStyle w:val="Style14"/>
                            </w:rPr>
                          </w:pPr>
                          <w:r>
                            <w:rPr>
                              <w:rStyle w:val="Style14"/>
                            </w:rPr>
                            <w:fldChar w:fldCharType="begin"/>
                          </w:r>
                          <w:r>
                            <w:rPr>
                              <w:rStyle w:val="Style14"/>
                            </w:rPr>
                            <w:instrText> PAGE </w:instrText>
                          </w:r>
                          <w:r>
                            <w:rPr>
                              <w:rStyle w:val="Style14"/>
                            </w:rPr>
                            <w:fldChar w:fldCharType="separate"/>
                          </w:r>
                          <w:r>
                            <w:rPr>
                              <w:rStyle w:val="Style14"/>
                            </w:rPr>
                            <w:t>10</w:t>
                          </w:r>
                          <w:r>
                            <w:rPr>
                              <w:rStyle w:val="Style14"/>
                            </w:rPr>
                            <w:fldChar w:fldCharType="end"/>
                          </w:r>
                        </w:p>
                      </w:txbxContent>
                    </wps:txbx>
                    <wps:bodyPr anchor="t" lIns="0" tIns="0" rIns="0" bIns="0">
                      <a:noAutofit/>
                    </wps:bodyPr>
                  </wps:wsp>
                </a:graphicData>
              </a:graphic>
            </wp:anchor>
          </w:drawing>
        </mc:Choice>
        <mc:Fallback>
          <w:pict>
            <v:rect fillcolor="#FFFFFF" style="position:absolute;rotation:0;width:12.05pt;height:13.8pt;mso-wrap-distance-left:0pt;mso-wrap-distance-right:0pt;mso-wrap-distance-top:0pt;mso-wrap-distance-bottom:0pt;margin-top:0.05pt;mso-position-vertical-relative:text;margin-left:255.65pt;mso-position-horizontal:center;mso-position-horizontal-relative:margin">
              <v:fill opacity="0f"/>
              <v:textbox inset="0in,0in,0in,0in">
                <w:txbxContent>
                  <w:p>
                    <w:pPr>
                      <w:pStyle w:val="Style32"/>
                      <w:rPr>
                        <w:rStyle w:val="Style14"/>
                      </w:rPr>
                    </w:pPr>
                    <w:r>
                      <w:rPr>
                        <w:rStyle w:val="Style14"/>
                      </w:rPr>
                      <w:fldChar w:fldCharType="begin"/>
                    </w:r>
                    <w:r>
                      <w:rPr>
                        <w:rStyle w:val="Style14"/>
                      </w:rPr>
                      <w:instrText> PAGE </w:instrText>
                    </w:r>
                    <w:r>
                      <w:rPr>
                        <w:rStyle w:val="Style14"/>
                      </w:rPr>
                      <w:fldChar w:fldCharType="separate"/>
                    </w:r>
                    <w:r>
                      <w:rPr>
                        <w:rStyle w:val="Style14"/>
                      </w:rPr>
                      <w:t>10</w:t>
                    </w:r>
                    <w:r>
                      <w:rPr>
                        <w:rStyle w:val="Style14"/>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2"/>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643"/>
        </w:tabs>
        <w:ind w:left="643" w:hanging="360"/>
      </w:pPr>
      <w:rPr/>
    </w:lvl>
  </w:abstractNum>
  <w:abstractNum w:abstractNumId="3">
    <w:lvl w:ilvl="0">
      <w:start w:val="1"/>
      <w:numFmt w:val="decimal"/>
      <w:lvlText w:val="%1."/>
      <w:lvlJc w:val="left"/>
      <w:pPr>
        <w:tabs>
          <w:tab w:val="num" w:pos="0"/>
        </w:tabs>
        <w:ind w:left="786" w:hanging="360"/>
      </w:pPr>
      <w:rPr>
        <w:sz w:val="28"/>
        <w:szCs w:val="28"/>
      </w:rPr>
    </w:lvl>
  </w:abstractNum>
  <w:abstractNum w:abstractNumId="4">
    <w:lvl w:ilvl="0">
      <w:start w:val="1"/>
      <w:numFmt w:val="decimal"/>
      <w:lvlText w:val="%1."/>
      <w:lvlJc w:val="left"/>
      <w:pPr>
        <w:tabs>
          <w:tab w:val="num" w:pos="0"/>
        </w:tabs>
        <w:ind w:left="1452" w:hanging="885"/>
      </w:pPr>
      <w:rPr>
        <w:iCs/>
      </w:rPr>
    </w:lvl>
  </w:abstractNum>
  <w:abstractNum w:abstractNumId="5">
    <w:lvl w:ilvl="0">
      <w:start w:val="1"/>
      <w:numFmt w:val="decimal"/>
      <w:lvlText w:val="%1."/>
      <w:lvlJc w:val="left"/>
      <w:pPr>
        <w:tabs>
          <w:tab w:val="num" w:pos="432"/>
        </w:tabs>
        <w:ind w:left="432" w:hanging="432"/>
      </w:pPr>
      <w:rPr/>
    </w:lvl>
    <w:lvl w:ilvl="1">
      <w:start w:val="1"/>
      <w:numFmt w:val="decimal"/>
      <w:lvlText w:val="%1.%2"/>
      <w:lvlJc w:val="left"/>
      <w:pPr>
        <w:tabs>
          <w:tab w:val="num" w:pos="1836"/>
        </w:tabs>
        <w:ind w:left="1836" w:hanging="576"/>
      </w:pPr>
      <w:rPr/>
    </w:lvl>
    <w:lvl w:ilvl="2">
      <w:start w:val="1"/>
      <w:numFmt w:val="decimal"/>
      <w:lvlText w:val="%1.%2.%3"/>
      <w:lvlJc w:val="left"/>
      <w:pPr>
        <w:tabs>
          <w:tab w:val="num" w:pos="1307"/>
        </w:tabs>
        <w:ind w:left="1080" w:hanging="0"/>
      </w:pPr>
      <w:rPr/>
    </w:lvl>
    <w:lvl w:ilvl="3">
      <w:start w:val="1"/>
      <w:numFmt w:val="decimal"/>
      <w:lvlText w:val="%1.%2.%3.%4"/>
      <w:lvlJc w:val="left"/>
      <w:pPr>
        <w:tabs>
          <w:tab w:val="num" w:pos="864"/>
        </w:tabs>
        <w:ind w:left="864" w:hanging="864"/>
      </w:pPr>
      <w:rPr/>
    </w:lvl>
    <w:lvl w:ilvl="4">
      <w:start w:val="1"/>
      <w:numFmt w:val="decimal"/>
      <w:lvlText w:val="%1.%2.%3.%4.%5"/>
      <w:lvlJc w:val="left"/>
      <w:pPr>
        <w:tabs>
          <w:tab w:val="num" w:pos="1008"/>
        </w:tabs>
        <w:ind w:left="1008" w:hanging="1008"/>
      </w:pPr>
      <w:rPr/>
    </w:lvl>
    <w:lvl w:ilvl="5">
      <w:start w:val="1"/>
      <w:numFmt w:val="decimal"/>
      <w:lvlText w:val="%1.%2.%3.%4.%5.%6"/>
      <w:lvlJc w:val="left"/>
      <w:pPr>
        <w:tabs>
          <w:tab w:val="num" w:pos="1152"/>
        </w:tabs>
        <w:ind w:left="1152" w:hanging="1152"/>
      </w:pPr>
      <w:rPr/>
    </w:lvl>
    <w:lvl w:ilvl="6">
      <w:start w:val="1"/>
      <w:numFmt w:val="decimal"/>
      <w:lvlText w:val="%1.%2.%3.%4.%5.%6.%7"/>
      <w:lvlJc w:val="left"/>
      <w:pPr>
        <w:tabs>
          <w:tab w:val="num" w:pos="1296"/>
        </w:tabs>
        <w:ind w:left="1296" w:hanging="1296"/>
      </w:pPr>
      <w:rPr/>
    </w:lvl>
    <w:lvl w:ilvl="7">
      <w:start w:val="1"/>
      <w:numFmt w:val="decimal"/>
      <w:lvlText w:val="%1.%2.%3.%4.%5.%6.%7.%8"/>
      <w:lvlJc w:val="left"/>
      <w:pPr>
        <w:tabs>
          <w:tab w:val="num" w:pos="1440"/>
        </w:tabs>
        <w:ind w:left="1440" w:hanging="1440"/>
      </w:pPr>
      <w:rPr/>
    </w:lvl>
    <w:lvl w:ilvl="8">
      <w:start w:val="1"/>
      <w:numFmt w:val="decimal"/>
      <w:lvlText w:val="%1.%2.%3.%4.%5.%6.%7.%8.%9"/>
      <w:lvlJc w:val="left"/>
      <w:pPr>
        <w:tabs>
          <w:tab w:val="num" w:pos="1584"/>
        </w:tabs>
        <w:ind w:left="1584" w:hanging="1584"/>
      </w:pPr>
      <w:rPr/>
    </w:lvl>
  </w:abstractNum>
  <w:num w:numId="1">
    <w:abstractNumId w:val="1"/>
  </w:num>
  <w:num w:numId="2">
    <w:abstractNumId w:val="2"/>
  </w:num>
  <w:num w:numId="3">
    <w:abstractNumId w:val="3"/>
  </w:num>
  <w:num w:numId="4">
    <w:abstractNumId w:val="4"/>
  </w:num>
  <w:num w:numId="5">
    <w:abstractNumId w:val="5"/>
  </w:num>
  <w:num w:numId="6">
    <w:abstractNumId w:val="4"/>
    <w:lvlOverride w:ilvl="0">
      <w:startOverride w:val="1"/>
    </w:lvlOverride>
  </w:num>
</w:numbering>
</file>

<file path=word/settings.xml><?xml version="1.0" encoding="utf-8"?>
<w:settings xmlns:w="http://schemas.openxmlformats.org/wordprocessingml/2006/main">
  <w:zoom w:percent="14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jc w:val="both"/>
      <w:outlineLvl w:val="0"/>
    </w:pPr>
    <w:rPr>
      <w:sz w:val="28"/>
      <w:lang w:val="ru-RU"/>
    </w:rPr>
  </w:style>
  <w:style w:type="paragraph" w:styleId="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z w:val="28"/>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eastAsia="Times New Roman" w:c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rFonts w:ascii="Symbol" w:hAnsi="Symbol" w:cs="Symbol"/>
    </w:rPr>
  </w:style>
  <w:style w:type="character" w:styleId="WW8Num5z2">
    <w:name w:val="WW8Num5z2"/>
    <w:qFormat/>
    <w:rPr>
      <w:rFonts w:ascii="Wingdings" w:hAnsi="Wingdings" w:cs="Wingdings"/>
    </w:rPr>
  </w:style>
  <w:style w:type="character" w:styleId="WW8Num5z4">
    <w:name w:val="WW8Num5z4"/>
    <w:qFormat/>
    <w:rPr>
      <w:rFonts w:ascii="Courier New" w:hAnsi="Courier New" w:cs="Courier New"/>
    </w:rPr>
  </w:style>
  <w:style w:type="character" w:styleId="WW8Num6z0">
    <w:name w:val="WW8Num6z0"/>
    <w:qFormat/>
    <w:rPr>
      <w:sz w:val="28"/>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z w:val="28"/>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rFonts w:ascii="Symbol" w:hAnsi="Symbol" w:cs="Symbol"/>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z w:val="28"/>
      <w:szCs w:val="28"/>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iCs/>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rFonts w:ascii="Times New Roman" w:hAnsi="Times New Roman" w:eastAsia="Times New Roman" w:cs="Times New Roman"/>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9z0">
    <w:name w:val="WW8Num19z0"/>
    <w:qFormat/>
    <w:rPr>
      <w:rFonts w:ascii="Times New Roman" w:hAnsi="Times New Roman" w:eastAsia="Times New Roman" w:cs="Times New Roman"/>
    </w:rPr>
  </w:style>
  <w:style w:type="character" w:styleId="WW8Num19z1">
    <w:name w:val="WW8Num19z1"/>
    <w:qFormat/>
    <w:rPr>
      <w:rFonts w:ascii="Courier New" w:hAnsi="Courier New" w:cs="Courier New"/>
    </w:rPr>
  </w:style>
  <w:style w:type="character" w:styleId="WW8Num19z2">
    <w:name w:val="WW8Num19z2"/>
    <w:qFormat/>
    <w:rPr>
      <w:rFonts w:ascii="Wingdings" w:hAnsi="Wingdings" w:cs="Wingdings"/>
    </w:rPr>
  </w:style>
  <w:style w:type="character" w:styleId="WW8Num19z3">
    <w:name w:val="WW8Num19z3"/>
    <w:qFormat/>
    <w:rPr>
      <w:rFonts w:ascii="Symbol" w:hAnsi="Symbol" w:cs="Symbol"/>
    </w:rPr>
  </w:style>
  <w:style w:type="character" w:styleId="WW8Num20z0">
    <w:name w:val="WW8Num20z0"/>
    <w:qFormat/>
    <w:rPr>
      <w:b w:val="false"/>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color w:val="0000FF"/>
      <w:u w:val="single"/>
    </w:rPr>
  </w:style>
  <w:style w:type="character" w:styleId="WW8Num21z1">
    <w:name w:val="WW8Num21z1"/>
    <w:qFormat/>
    <w:rPr>
      <w:color w:val="000000"/>
      <w:u w:val="none"/>
    </w:rPr>
  </w:style>
  <w:style w:type="character" w:styleId="WW8Num22z0">
    <w:name w:val="WW8Num22z0"/>
    <w:qFormat/>
    <w:rPr>
      <w:sz w:val="28"/>
      <w:szCs w:val="28"/>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rFonts w:ascii="Times New Roman" w:hAnsi="Times New Roman" w:eastAsia="Times New Roman" w:cs="Times New Roman"/>
    </w:rPr>
  </w:style>
  <w:style w:type="character" w:styleId="WW8Num25z1">
    <w:name w:val="WW8Num25z1"/>
    <w:qFormat/>
    <w:rPr>
      <w:rFonts w:ascii="Courier New" w:hAnsi="Courier New" w:cs="Courier New"/>
    </w:rPr>
  </w:style>
  <w:style w:type="character" w:styleId="WW8Num25z2">
    <w:name w:val="WW8Num25z2"/>
    <w:qFormat/>
    <w:rPr>
      <w:rFonts w:ascii="Wingdings" w:hAnsi="Wingdings" w:cs="Wingdings"/>
    </w:rPr>
  </w:style>
  <w:style w:type="character" w:styleId="WW8Num25z3">
    <w:name w:val="WW8Num25z3"/>
    <w:qFormat/>
    <w:rPr>
      <w:rFonts w:ascii="Symbol" w:hAnsi="Symbol" w:cs="Symbol"/>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rFonts w:ascii="Times New Roman" w:hAnsi="Times New Roman" w:eastAsia="Times New Roman" w:cs="Times New Roman"/>
    </w:rPr>
  </w:style>
  <w:style w:type="character" w:styleId="WW8Num27z1">
    <w:name w:val="WW8Num27z1"/>
    <w:qFormat/>
    <w:rPr/>
  </w:style>
  <w:style w:type="character" w:styleId="WW8Num28z0">
    <w:name w:val="WW8Num28z0"/>
    <w:qFormat/>
    <w:rPr/>
  </w:style>
  <w:style w:type="character" w:styleId="WW8Num29z0">
    <w:name w:val="WW8Num29z0"/>
    <w:qFormat/>
    <w:rPr/>
  </w:style>
  <w:style w:type="character" w:styleId="WW8Num29z1">
    <w:name w:val="WW8Num29z1"/>
    <w:qFormat/>
    <w:rPr/>
  </w:style>
  <w:style w:type="character" w:styleId="WW8Num29z2">
    <w:name w:val="WW8Num29z2"/>
    <w:qFormat/>
    <w:rPr/>
  </w:style>
  <w:style w:type="character" w:styleId="WW8Num29z3">
    <w:name w:val="WW8Num29z3"/>
    <w:qFormat/>
    <w:rPr/>
  </w:style>
  <w:style w:type="character" w:styleId="WW8Num29z4">
    <w:name w:val="WW8Num29z4"/>
    <w:qFormat/>
    <w:rPr/>
  </w:style>
  <w:style w:type="character" w:styleId="WW8Num29z5">
    <w:name w:val="WW8Num29z5"/>
    <w:qFormat/>
    <w:rPr/>
  </w:style>
  <w:style w:type="character" w:styleId="WW8Num29z6">
    <w:name w:val="WW8Num29z6"/>
    <w:qFormat/>
    <w:rPr/>
  </w:style>
  <w:style w:type="character" w:styleId="WW8Num29z7">
    <w:name w:val="WW8Num29z7"/>
    <w:qFormat/>
    <w:rPr/>
  </w:style>
  <w:style w:type="character" w:styleId="WW8Num29z8">
    <w:name w:val="WW8Num29z8"/>
    <w:qFormat/>
    <w:rPr/>
  </w:style>
  <w:style w:type="character" w:styleId="WW8Num30z0">
    <w:name w:val="WW8Num30z0"/>
    <w:qFormat/>
    <w:rPr/>
  </w:style>
  <w:style w:type="character" w:styleId="WW8Num31z0">
    <w:name w:val="WW8Num31z0"/>
    <w:qFormat/>
    <w:rPr/>
  </w:style>
  <w:style w:type="character" w:styleId="WW8Num31z1">
    <w:name w:val="WW8Num31z1"/>
    <w:qFormat/>
    <w:rPr/>
  </w:style>
  <w:style w:type="character" w:styleId="WW8Num31z2">
    <w:name w:val="WW8Num31z2"/>
    <w:qFormat/>
    <w:rPr/>
  </w:style>
  <w:style w:type="character" w:styleId="WW8Num31z3">
    <w:name w:val="WW8Num31z3"/>
    <w:qFormat/>
    <w:rPr/>
  </w:style>
  <w:style w:type="character" w:styleId="WW8Num31z4">
    <w:name w:val="WW8Num31z4"/>
    <w:qFormat/>
    <w:rPr/>
  </w:style>
  <w:style w:type="character" w:styleId="WW8Num31z5">
    <w:name w:val="WW8Num31z5"/>
    <w:qFormat/>
    <w:rPr/>
  </w:style>
  <w:style w:type="character" w:styleId="WW8Num31z6">
    <w:name w:val="WW8Num31z6"/>
    <w:qFormat/>
    <w:rPr/>
  </w:style>
  <w:style w:type="character" w:styleId="WW8Num31z7">
    <w:name w:val="WW8Num31z7"/>
    <w:qFormat/>
    <w:rPr/>
  </w:style>
  <w:style w:type="character" w:styleId="WW8Num31z8">
    <w:name w:val="WW8Num31z8"/>
    <w:qFormat/>
    <w:rPr/>
  </w:style>
  <w:style w:type="character" w:styleId="WW8Num32z0">
    <w:name w:val="WW8Num32z0"/>
    <w:qFormat/>
    <w:rPr/>
  </w:style>
  <w:style w:type="character" w:styleId="WW8Num32z1">
    <w:name w:val="WW8Num32z1"/>
    <w:qFormat/>
    <w:rPr/>
  </w:style>
  <w:style w:type="character" w:styleId="WW8Num32z2">
    <w:name w:val="WW8Num32z2"/>
    <w:qFormat/>
    <w:rPr/>
  </w:style>
  <w:style w:type="character" w:styleId="WW8Num32z3">
    <w:name w:val="WW8Num32z3"/>
    <w:qFormat/>
    <w:rPr/>
  </w:style>
  <w:style w:type="character" w:styleId="WW8Num32z4">
    <w:name w:val="WW8Num32z4"/>
    <w:qFormat/>
    <w:rPr/>
  </w:style>
  <w:style w:type="character" w:styleId="WW8Num32z5">
    <w:name w:val="WW8Num32z5"/>
    <w:qFormat/>
    <w:rPr/>
  </w:style>
  <w:style w:type="character" w:styleId="WW8Num32z6">
    <w:name w:val="WW8Num32z6"/>
    <w:qFormat/>
    <w:rPr/>
  </w:style>
  <w:style w:type="character" w:styleId="WW8Num32z7">
    <w:name w:val="WW8Num32z7"/>
    <w:qFormat/>
    <w:rPr/>
  </w:style>
  <w:style w:type="character" w:styleId="WW8Num32z8">
    <w:name w:val="WW8Num32z8"/>
    <w:qFormat/>
    <w:rPr/>
  </w:style>
  <w:style w:type="character" w:styleId="WW8Num33z0">
    <w:name w:val="WW8Num33z0"/>
    <w:qFormat/>
    <w:rPr/>
  </w:style>
  <w:style w:type="character" w:styleId="WW8Num34z0">
    <w:name w:val="WW8Num34z0"/>
    <w:qFormat/>
    <w:rPr/>
  </w:style>
  <w:style w:type="character" w:styleId="WW8Num35z0">
    <w:name w:val="WW8Num35z0"/>
    <w:qFormat/>
    <w:rPr>
      <w:rFonts w:ascii="Times New Roman" w:hAnsi="Times New Roman" w:eastAsia="Times New Roman" w:cs="Times New Roman"/>
    </w:rPr>
  </w:style>
  <w:style w:type="character" w:styleId="WW8Num35z1">
    <w:name w:val="WW8Num35z1"/>
    <w:qFormat/>
    <w:rPr>
      <w:rFonts w:ascii="Courier New" w:hAnsi="Courier New" w:cs="Courier New"/>
    </w:rPr>
  </w:style>
  <w:style w:type="character" w:styleId="WW8Num35z2">
    <w:name w:val="WW8Num35z2"/>
    <w:qFormat/>
    <w:rPr>
      <w:rFonts w:ascii="Wingdings" w:hAnsi="Wingdings" w:cs="Wingdings"/>
    </w:rPr>
  </w:style>
  <w:style w:type="character" w:styleId="WW8Num35z3">
    <w:name w:val="WW8Num35z3"/>
    <w:qFormat/>
    <w:rPr>
      <w:rFonts w:ascii="Symbol" w:hAnsi="Symbol" w:cs="Symbol"/>
    </w:rPr>
  </w:style>
  <w:style w:type="character" w:styleId="Style12">
    <w:name w:val="Основной шрифт абзаца"/>
    <w:qFormat/>
    <w:rPr/>
  </w:style>
  <w:style w:type="character" w:styleId="Style13">
    <w:name w:val="Цветовое выделение"/>
    <w:qFormat/>
    <w:rPr>
      <w:b/>
      <w:bCs/>
      <w:color w:val="000080"/>
    </w:rPr>
  </w:style>
  <w:style w:type="character" w:styleId="Style14">
    <w:name w:val="Номер страницы"/>
    <w:basedOn w:val="Style12"/>
    <w:rPr/>
  </w:style>
  <w:style w:type="character" w:styleId="Style15">
    <w:name w:val="Интернет-ссылка"/>
    <w:rPr>
      <w:color w:val="0000FF"/>
      <w:u w:val="single"/>
    </w:rPr>
  </w:style>
  <w:style w:type="character" w:styleId="Style16">
    <w:name w:val=" Знак"/>
    <w:qFormat/>
    <w:rPr>
      <w:sz w:val="28"/>
      <w:szCs w:val="24"/>
      <w:lang w:val="ru-RU" w:bidi="ar-SA"/>
    </w:rPr>
  </w:style>
  <w:style w:type="character" w:styleId="Style17">
    <w:name w:val="Знак"/>
    <w:qFormat/>
    <w:rPr>
      <w:sz w:val="24"/>
      <w:szCs w:val="24"/>
      <w:lang w:val="ru-RU"/>
    </w:rPr>
  </w:style>
  <w:style w:type="character" w:styleId="Style18">
    <w:name w:val="Название Знак"/>
    <w:qFormat/>
    <w:rPr>
      <w:b/>
      <w:bCs/>
      <w:sz w:val="28"/>
      <w:szCs w:val="24"/>
    </w:rPr>
  </w:style>
  <w:style w:type="character" w:styleId="Style19">
    <w:name w:val="Основной текст Знак"/>
    <w:qFormat/>
    <w:rPr>
      <w:sz w:val="28"/>
      <w:szCs w:val="24"/>
    </w:rPr>
  </w:style>
  <w:style w:type="character" w:styleId="11">
    <w:name w:val="Заголовок 1 Знак"/>
    <w:qFormat/>
    <w:rPr>
      <w:sz w:val="28"/>
      <w:szCs w:val="24"/>
    </w:rPr>
  </w:style>
  <w:style w:type="character" w:styleId="21">
    <w:name w:val="Основной текст с отступом 2 Знак"/>
    <w:qFormat/>
    <w:rPr>
      <w:sz w:val="28"/>
      <w:szCs w:val="24"/>
    </w:rPr>
  </w:style>
  <w:style w:type="character" w:styleId="22">
    <w:name w:val="Основной текст 2 Знак"/>
    <w:qFormat/>
    <w:rPr>
      <w:i/>
      <w:iCs/>
      <w:sz w:val="24"/>
      <w:szCs w:val="24"/>
    </w:rPr>
  </w:style>
  <w:style w:type="character" w:styleId="Style20">
    <w:name w:val="Подзаголовок Знак"/>
    <w:qFormat/>
    <w:rPr>
      <w:sz w:val="24"/>
    </w:rPr>
  </w:style>
  <w:style w:type="character" w:styleId="Style21">
    <w:name w:val="Основной текст с отступом Знак"/>
    <w:basedOn w:val="Style12"/>
    <w:qFormat/>
    <w:rPr>
      <w:sz w:val="28"/>
      <w:szCs w:val="24"/>
    </w:rPr>
  </w:style>
  <w:style w:type="character" w:styleId="3">
    <w:name w:val="Основной текст с отступом 3 Знак"/>
    <w:basedOn w:val="Style12"/>
    <w:qFormat/>
    <w:rPr>
      <w:sz w:val="16"/>
      <w:szCs w:val="16"/>
    </w:rPr>
  </w:style>
  <w:style w:type="character" w:styleId="8">
    <w:name w:val="Основной текст + 8"/>
    <w:qFormat/>
    <w:rPr>
      <w:rFonts w:ascii="Times New Roman" w:hAnsi="Times New Roman" w:cs="Times New Roman"/>
      <w:strike w:val="false"/>
      <w:dstrike w:val="false"/>
      <w:sz w:val="17"/>
      <w:szCs w:val="17"/>
      <w:u w:val="none"/>
    </w:rPr>
  </w:style>
  <w:style w:type="character" w:styleId="811">
    <w:name w:val="Основной текст + 811"/>
    <w:qFormat/>
    <w:rPr>
      <w:rFonts w:ascii="Times New Roman" w:hAnsi="Times New Roman" w:cs="Times New Roman"/>
      <w:strike w:val="false"/>
      <w:dstrike w:val="false"/>
      <w:sz w:val="17"/>
      <w:szCs w:val="17"/>
      <w:u w:val="none"/>
    </w:rPr>
  </w:style>
  <w:style w:type="character" w:styleId="79">
    <w:name w:val="Основной текст + 79"/>
    <w:qFormat/>
    <w:rPr>
      <w:rFonts w:ascii="Times New Roman" w:hAnsi="Times New Roman" w:cs="Times New Roman"/>
      <w:b/>
      <w:bCs/>
      <w:strike w:val="false"/>
      <w:dstrike w:val="false"/>
      <w:sz w:val="15"/>
      <w:szCs w:val="15"/>
      <w:u w:val="none"/>
    </w:rPr>
  </w:style>
  <w:style w:type="character" w:styleId="Style22">
    <w:name w:val="Нижний колонтитул Знак"/>
    <w:basedOn w:val="Style12"/>
    <w:qFormat/>
    <w:rPr>
      <w:sz w:val="24"/>
      <w:szCs w:val="24"/>
    </w:rPr>
  </w:style>
  <w:style w:type="character" w:styleId="815">
    <w:name w:val="Основной текст + 815"/>
    <w:qFormat/>
    <w:rPr>
      <w:rFonts w:ascii="Times New Roman" w:hAnsi="Times New Roman" w:cs="Times New Roman"/>
      <w:b/>
      <w:bCs/>
      <w:strike w:val="false"/>
      <w:dstrike w:val="false"/>
      <w:sz w:val="17"/>
      <w:szCs w:val="17"/>
      <w:u w:val="none"/>
    </w:rPr>
  </w:style>
  <w:style w:type="paragraph" w:styleId="Style23">
    <w:name w:val="Заголовок"/>
    <w:basedOn w:val="Normal"/>
    <w:next w:val="Style24"/>
    <w:qFormat/>
    <w:pPr>
      <w:jc w:val="center"/>
    </w:pPr>
    <w:rPr>
      <w:b/>
      <w:bCs/>
      <w:sz w:val="28"/>
      <w:lang w:val="ru-RU"/>
    </w:rPr>
  </w:style>
  <w:style w:type="paragraph" w:styleId="Style24">
    <w:name w:val="Body Text"/>
    <w:basedOn w:val="Normal"/>
    <w:pPr>
      <w:jc w:val="both"/>
    </w:pPr>
    <w:rPr>
      <w:sz w:val="28"/>
      <w:lang w:val="ru-RU"/>
    </w:rPr>
  </w:style>
  <w:style w:type="paragraph" w:styleId="Style25">
    <w:name w:val="List"/>
    <w:basedOn w:val="Style24"/>
    <w:pPr/>
    <w:rPr>
      <w:rFonts w:cs="Mangal"/>
    </w:rPr>
  </w:style>
  <w:style w:type="paragraph" w:styleId="Style26">
    <w:name w:val="Caption"/>
    <w:basedOn w:val="Normal"/>
    <w:qFormat/>
    <w:pPr>
      <w:suppressLineNumbers/>
      <w:spacing w:before="120" w:after="120"/>
    </w:pPr>
    <w:rPr>
      <w:rFonts w:cs="Mangal"/>
      <w:i/>
      <w:iCs/>
      <w:sz w:val="24"/>
      <w:szCs w:val="24"/>
    </w:rPr>
  </w:style>
  <w:style w:type="paragraph" w:styleId="Style27">
    <w:name w:val="Указатель"/>
    <w:basedOn w:val="Normal"/>
    <w:qFormat/>
    <w:pPr>
      <w:suppressLineNumbers/>
    </w:pPr>
    <w:rPr>
      <w:rFonts w:cs="Mangal"/>
      <w:lang w:val="zxx" w:eastAsia="zxx" w:bidi="zxx"/>
    </w:rPr>
  </w:style>
  <w:style w:type="paragraph" w:styleId="Style28">
    <w:name w:val="Body Text Indent"/>
    <w:basedOn w:val="Normal"/>
    <w:pPr>
      <w:ind w:left="360" w:hanging="0"/>
    </w:pPr>
    <w:rPr>
      <w:sz w:val="28"/>
    </w:rPr>
  </w:style>
  <w:style w:type="paragraph" w:styleId="Style29">
    <w:name w:val="Заголовок статьи"/>
    <w:basedOn w:val="Normal"/>
    <w:next w:val="Normal"/>
    <w:qFormat/>
    <w:pPr>
      <w:autoSpaceDE w:val="false"/>
      <w:ind w:left="1612" w:hanging="892"/>
      <w:jc w:val="both"/>
    </w:pPr>
    <w:rPr>
      <w:rFonts w:ascii="Arial" w:hAnsi="Arial" w:cs="Arial"/>
      <w:sz w:val="20"/>
      <w:szCs w:val="20"/>
    </w:rPr>
  </w:style>
  <w:style w:type="paragraph" w:styleId="23">
    <w:name w:val="Основной текст с отступом 2"/>
    <w:basedOn w:val="Normal"/>
    <w:qFormat/>
    <w:pPr>
      <w:ind w:firstLine="708"/>
      <w:jc w:val="both"/>
    </w:pPr>
    <w:rPr>
      <w:sz w:val="28"/>
      <w:lang w:val="ru-RU"/>
    </w:rPr>
  </w:style>
  <w:style w:type="paragraph" w:styleId="24">
    <w:name w:val="Основной текст 2"/>
    <w:basedOn w:val="Normal"/>
    <w:qFormat/>
    <w:pPr/>
    <w:rPr>
      <w:i/>
      <w:iCs/>
      <w:lang w:val="ru-RU"/>
    </w:rPr>
  </w:style>
  <w:style w:type="paragraph" w:styleId="Style30">
    <w:name w:val="Таблицы (моноширинный)"/>
    <w:basedOn w:val="Normal"/>
    <w:next w:val="Normal"/>
    <w:qFormat/>
    <w:pPr>
      <w:autoSpaceDE w:val="false"/>
      <w:jc w:val="both"/>
    </w:pPr>
    <w:rPr>
      <w:rFonts w:ascii="Courier New" w:hAnsi="Courier New" w:cs="Courier New"/>
      <w:sz w:val="20"/>
      <w:szCs w:val="20"/>
    </w:rPr>
  </w:style>
  <w:style w:type="paragraph" w:styleId="Style31">
    <w:name w:val="Верхний и нижний колонтитулы"/>
    <w:basedOn w:val="Normal"/>
    <w:qFormat/>
    <w:pPr>
      <w:suppressLineNumbers/>
      <w:tabs>
        <w:tab w:val="clear" w:pos="708"/>
        <w:tab w:val="center" w:pos="4819" w:leader="none"/>
        <w:tab w:val="right" w:pos="9638" w:leader="none"/>
      </w:tabs>
    </w:pPr>
    <w:rPr/>
  </w:style>
  <w:style w:type="paragraph" w:styleId="Style32">
    <w:name w:val="Footer"/>
    <w:basedOn w:val="Normal"/>
    <w:pPr>
      <w:tabs>
        <w:tab w:val="clear" w:pos="708"/>
        <w:tab w:val="center" w:pos="4677" w:leader="none"/>
        <w:tab w:val="right" w:pos="9355" w:leader="none"/>
      </w:tabs>
    </w:pPr>
    <w:rPr/>
  </w:style>
  <w:style w:type="paragraph" w:styleId="31">
    <w:name w:val="Основной текст с отступом 3"/>
    <w:basedOn w:val="Normal"/>
    <w:qFormat/>
    <w:pPr>
      <w:keepLines/>
      <w:spacing w:lineRule="exact" w:line="320" w:before="0" w:after="120"/>
      <w:ind w:left="283" w:firstLine="567"/>
      <w:jc w:val="both"/>
    </w:pPr>
    <w:rPr>
      <w:sz w:val="16"/>
      <w:szCs w:val="16"/>
    </w:rPr>
  </w:style>
  <w:style w:type="paragraph" w:styleId="12">
    <w:name w:val="Стиль1"/>
    <w:basedOn w:val="Normal"/>
    <w:qFormat/>
    <w:pPr>
      <w:keepNext w:val="true"/>
      <w:keepLines/>
      <w:widowControl w:val="false"/>
      <w:numPr>
        <w:ilvl w:val="0"/>
        <w:numId w:val="5"/>
      </w:numPr>
      <w:suppressLineNumbers/>
      <w:suppressAutoHyphens w:val="true"/>
      <w:spacing w:before="0" w:after="60"/>
    </w:pPr>
    <w:rPr>
      <w:b/>
      <w:sz w:val="28"/>
    </w:rPr>
  </w:style>
  <w:style w:type="paragraph" w:styleId="25">
    <w:name w:val="List Number 2"/>
    <w:basedOn w:val="Normal"/>
    <w:pPr>
      <w:numPr>
        <w:ilvl w:val="0"/>
        <w:numId w:val="2"/>
      </w:numPr>
    </w:pPr>
    <w:rPr/>
  </w:style>
  <w:style w:type="paragraph" w:styleId="26">
    <w:name w:val="Стиль2"/>
    <w:basedOn w:val="25"/>
    <w:qFormat/>
    <w:pPr>
      <w:keepNext w:val="true"/>
      <w:keepLines/>
      <w:widowControl w:val="false"/>
      <w:numPr>
        <w:ilvl w:val="0"/>
        <w:numId w:val="5"/>
      </w:numPr>
      <w:suppressLineNumbers/>
      <w:suppressAutoHyphens w:val="true"/>
      <w:spacing w:before="0" w:after="60"/>
      <w:jc w:val="both"/>
    </w:pPr>
    <w:rPr>
      <w:b/>
      <w:szCs w:val="20"/>
    </w:rPr>
  </w:style>
  <w:style w:type="paragraph" w:styleId="32">
    <w:name w:val="Стиль3"/>
    <w:basedOn w:val="23"/>
    <w:qFormat/>
    <w:pPr>
      <w:widowControl w:val="false"/>
      <w:numPr>
        <w:ilvl w:val="0"/>
        <w:numId w:val="5"/>
      </w:numPr>
      <w:textAlignment w:val="baseline"/>
    </w:pPr>
    <w:rPr>
      <w:sz w:val="24"/>
      <w:szCs w:val="20"/>
    </w:rPr>
  </w:style>
  <w:style w:type="paragraph" w:styleId="Style33">
    <w:name w:val="Header"/>
    <w:basedOn w:val="Normal"/>
    <w:pPr>
      <w:tabs>
        <w:tab w:val="clear" w:pos="708"/>
        <w:tab w:val="center" w:pos="4677" w:leader="none"/>
        <w:tab w:val="right" w:pos="9355" w:leader="none"/>
      </w:tabs>
    </w:pPr>
    <w:rPr/>
  </w:style>
  <w:style w:type="paragraph" w:styleId="Style34">
    <w:name w:val="Subtitle"/>
    <w:basedOn w:val="Normal"/>
    <w:next w:val="Style24"/>
    <w:qFormat/>
    <w:pPr>
      <w:jc w:val="both"/>
    </w:pPr>
    <w:rPr>
      <w:szCs w:val="20"/>
      <w:lang w:val="ru-RU"/>
    </w:rPr>
  </w:style>
  <w:style w:type="paragraph" w:styleId="ConsPlusNormal">
    <w:name w:val="ConsPlu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13">
    <w:name w:val="TOC 1"/>
    <w:basedOn w:val="Normal"/>
    <w:next w:val="Normal"/>
    <w:pPr>
      <w:tabs>
        <w:tab w:val="clear" w:pos="708"/>
        <w:tab w:val="left" w:pos="540" w:leader="none"/>
        <w:tab w:val="right" w:pos="10250" w:leader="dot"/>
      </w:tabs>
    </w:pPr>
    <w:rPr>
      <w:spacing w:val="-6"/>
      <w:sz w:val="28"/>
      <w:szCs w:val="28"/>
      <w:lang w:val="ru-RU" w:eastAsia="ru-RU"/>
    </w:rPr>
  </w:style>
  <w:style w:type="paragraph" w:styleId="ConsNonformat">
    <w:name w:val="Con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ConsNormal">
    <w:name w:val="Con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33">
    <w:name w:val="Основной текст 3"/>
    <w:basedOn w:val="Normal"/>
    <w:qFormat/>
    <w:pPr>
      <w:spacing w:before="0" w:after="120"/>
    </w:pPr>
    <w:rPr>
      <w:sz w:val="16"/>
      <w:szCs w:val="16"/>
    </w:rPr>
  </w:style>
  <w:style w:type="paragraph" w:styleId="Style35">
    <w:name w:val="Текст выноски"/>
    <w:basedOn w:val="Normal"/>
    <w:qFormat/>
    <w:pPr/>
    <w:rPr>
      <w:rFonts w:ascii="Tahoma" w:hAnsi="Tahoma" w:cs="Tahoma"/>
      <w:sz w:val="16"/>
      <w:szCs w:val="16"/>
    </w:rPr>
  </w:style>
  <w:style w:type="paragraph" w:styleId="Style36">
    <w:name w:val="Без интервала"/>
    <w:qFormat/>
    <w:pPr>
      <w:widowControl/>
      <w:bidi w:val="0"/>
    </w:pPr>
    <w:rPr>
      <w:rFonts w:ascii="Times New Roman" w:hAnsi="Times New Roman" w:eastAsia="Times New Roman" w:cs="Times New Roman"/>
      <w:color w:val="auto"/>
      <w:sz w:val="24"/>
      <w:szCs w:val="24"/>
      <w:lang w:val="ru-RU" w:bidi="ar-SA" w:eastAsia="zh-CN"/>
    </w:rPr>
  </w:style>
  <w:style w:type="paragraph" w:styleId="Style37">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numbering" w:styleId="WW8Num35">
    <w:name w:val="WW8Num3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overnmen-nnov.ru/" TargetMode="External"/><Relationship Id="rId3" Type="http://schemas.openxmlformats.org/officeDocument/2006/relationships/hyperlink" Target="http://www.sharanga.nnov.ru/" TargetMode="External"/><Relationship Id="rId4" Type="http://schemas.openxmlformats.org/officeDocument/2006/relationships/hyperlink" Target="http://www.governmen-nnov.ru/" TargetMode="External"/><Relationship Id="rId5" Type="http://schemas.openxmlformats.org/officeDocument/2006/relationships/hyperlink" Target="http://www.sharanga.nnov.ru/" TargetMode="Externa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TotalTime>
  <Application>LibreOffice/7.2.0.4$Windows_X86_64 LibreOffice_project/9a9c6381e3f7a62afc1329bd359cc48accb6435b</Application>
  <AppVersion>15.0000</AppVersion>
  <Pages>10</Pages>
  <Words>3684</Words>
  <Characters>26296</Characters>
  <CharactersWithSpaces>29913</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2021-10-04T09:14:00Z</dcterms:created>
  <dc:creator>gsa</dc:creator>
  <dc:description/>
  <dc:language>ru-RU</dc:language>
  <cp:lastModifiedBy/>
  <cp:lastPrinted>2021-10-04T08:08:00Z</cp:lastPrinted>
  <dcterms:modified xsi:type="dcterms:W3CDTF">2021-10-04T09:24:47Z</dcterms:modified>
  <cp:revision>3</cp:revision>
  <dc:subject/>
  <dc:title>МИНИСТЕРСТВО ГОСУДАРСТВЕННОГО ИМУЩЕСТВА И ЗЕМЕЛЬНЫХ РЕСУРСОВ НИЖЕГОРОДСКОЙ ОБЛАСТИ</dc:title>
</cp:coreProperties>
</file>