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rPr>
      </w:pPr>
      <w:r>
        <w:rPr>
          <w:b/>
          <w:bCs/>
        </w:rPr>
        <w:t>ИНФОРМАЦИОННОЕ СООБЩЕНИЕ</w:t>
      </w:r>
    </w:p>
    <w:p>
      <w:pPr>
        <w:pStyle w:val="Normal"/>
        <w:ind w:firstLine="709"/>
        <w:jc w:val="both"/>
        <w:rPr/>
      </w:pPr>
      <w:r>
        <w:rPr>
          <w:b/>
          <w:bCs/>
        </w:rPr>
        <w:t>21 августа 2018 года  в 14-00 часов</w:t>
      </w:r>
      <w:r>
        <w:rPr/>
        <w:t xml:space="preserve"> в администрации Шарангского муниципального района Нижегородской области (р.п. Шаранга, ул. Свободы, д. 2, каб. 50) состоится </w:t>
      </w:r>
      <w:r>
        <w:rPr>
          <w:caps/>
        </w:rPr>
        <w:t>аукцион</w:t>
      </w:r>
      <w:r>
        <w:rPr>
          <w:bCs/>
        </w:rPr>
        <w:t xml:space="preserve"> по продаже земельного участка, право собственности на который не разграничено.</w:t>
      </w:r>
    </w:p>
    <w:p>
      <w:pPr>
        <w:pStyle w:val="1"/>
        <w:numPr>
          <w:ilvl w:val="0"/>
          <w:numId w:val="1"/>
        </w:numPr>
        <w:jc w:val="center"/>
        <w:rPr/>
      </w:pPr>
      <w:r>
        <w:rPr>
          <w:b/>
          <w:bCs/>
          <w:spacing w:val="-6"/>
          <w:sz w:val="24"/>
        </w:rPr>
        <w:t>1. Организатор аукциона</w:t>
      </w:r>
    </w:p>
    <w:p>
      <w:pPr>
        <w:pStyle w:val="Normal"/>
        <w:tabs>
          <w:tab w:val="left" w:pos="1080" w:leader="none"/>
        </w:tabs>
        <w:ind w:firstLine="540"/>
        <w:jc w:val="both"/>
        <w:rPr/>
      </w:pPr>
      <w:r>
        <w:rPr/>
        <w:t>Организатор аукциона – администрация Шарангского муниципального района  Нижегородской области (далее – администрация) (606840, Нижегородская область, Шарангский район, р.п. Шаранга, ул. Свободы, д. 2).</w:t>
      </w:r>
    </w:p>
    <w:p>
      <w:pPr>
        <w:pStyle w:val="Normal"/>
        <w:tabs>
          <w:tab w:val="left" w:pos="1080" w:leader="none"/>
        </w:tabs>
        <w:ind w:firstLine="540"/>
        <w:jc w:val="center"/>
        <w:rPr>
          <w:b/>
          <w:b/>
        </w:rPr>
      </w:pPr>
      <w:r>
        <w:rPr>
          <w:b/>
        </w:rPr>
        <w:t>2. Уполномоченный орган и реквизиты решения о проведение  аукциона</w:t>
      </w:r>
    </w:p>
    <w:p>
      <w:pPr>
        <w:pStyle w:val="Normal"/>
        <w:tabs>
          <w:tab w:val="left" w:pos="1080" w:leader="none"/>
        </w:tabs>
        <w:ind w:firstLine="540"/>
        <w:jc w:val="both"/>
        <w:rPr/>
      </w:pPr>
      <w:r>
        <w:rPr/>
        <w:t>Уполномоченным органом на проведение аукциона является администрация Шарангского муниципального района Нижегородской области.</w:t>
      </w:r>
    </w:p>
    <w:p>
      <w:pPr>
        <w:pStyle w:val="Normal"/>
        <w:ind w:firstLine="567"/>
        <w:jc w:val="both"/>
        <w:rPr/>
      </w:pPr>
      <w:r>
        <w:rPr/>
        <w:t xml:space="preserve">Организация и проведение аукциона по продаже земельного участка,  (далее – аукцион) осуществляется во исполнение постановления администрации Шарангского муниципального района Нижегородской области «О проведении аукциона </w:t>
      </w:r>
      <w:r>
        <w:rPr>
          <w:bCs/>
        </w:rPr>
        <w:t>с открытой формой подачи предложений по цене продажи земельного участка, право собственности на который не разграничено</w:t>
      </w:r>
      <w:r>
        <w:rPr/>
        <w:t>»  от  10 июля 2018 года  №  337.</w:t>
      </w:r>
    </w:p>
    <w:p>
      <w:pPr>
        <w:pStyle w:val="Style21"/>
        <w:ind w:firstLine="567"/>
        <w:rPr>
          <w:sz w:val="24"/>
          <w:lang w:val="ru-RU"/>
        </w:rPr>
      </w:pPr>
      <w:r>
        <w:rPr>
          <w:sz w:val="24"/>
        </w:rPr>
        <w:t xml:space="preserve">3. </w:t>
      </w:r>
      <w:r>
        <w:rPr>
          <w:sz w:val="24"/>
          <w:lang w:val="ru-RU"/>
        </w:rPr>
        <w:t>О месте, дате, времени и порядке</w:t>
      </w:r>
      <w:r>
        <w:rPr>
          <w:sz w:val="24"/>
        </w:rPr>
        <w:t xml:space="preserve"> проведения аукциона</w:t>
      </w:r>
    </w:p>
    <w:p>
      <w:pPr>
        <w:pStyle w:val="Normal"/>
        <w:ind w:firstLine="540"/>
        <w:jc w:val="both"/>
        <w:rPr/>
      </w:pPr>
      <w:r>
        <w:rPr/>
        <w:t>Аукцион проводится аукционной комиссией по адресу: р.п. Шаранга, ул. Свободы, д. 2, каб. 50,</w:t>
      </w:r>
    </w:p>
    <w:p>
      <w:pPr>
        <w:pStyle w:val="Normal"/>
        <w:jc w:val="both"/>
        <w:rPr/>
      </w:pPr>
      <w:r>
        <w:rPr>
          <w:b/>
          <w:bCs/>
        </w:rPr>
        <w:t xml:space="preserve"> </w:t>
      </w:r>
      <w:r>
        <w:rPr>
          <w:b/>
          <w:bCs/>
        </w:rPr>
        <w:t>21 августа 2018 года  в 14-00 часов</w:t>
      </w:r>
      <w:r>
        <w:rPr/>
        <w:t xml:space="preserve">. </w:t>
      </w:r>
    </w:p>
    <w:p>
      <w:pPr>
        <w:pStyle w:val="Style21"/>
        <w:jc w:val="both"/>
        <w:rPr>
          <w:sz w:val="24"/>
        </w:rPr>
      </w:pPr>
      <w:r>
        <w:rPr>
          <w:sz w:val="24"/>
          <w:lang w:val="ru-RU"/>
        </w:rPr>
        <w:t xml:space="preserve">        </w:t>
      </w:r>
      <w:r>
        <w:rPr>
          <w:sz w:val="24"/>
        </w:rPr>
        <w:t xml:space="preserve"> </w:t>
      </w:r>
      <w:r>
        <w:rPr>
          <w:b w:val="false"/>
          <w:sz w:val="24"/>
        </w:rPr>
        <w:t>Аукцион является открытым по составу участников.</w:t>
      </w:r>
      <w:r>
        <w:rPr>
          <w:sz w:val="24"/>
        </w:rPr>
        <w:t xml:space="preserve">            </w:t>
      </w:r>
    </w:p>
    <w:p>
      <w:pPr>
        <w:pStyle w:val="Normal"/>
        <w:jc w:val="both"/>
        <w:rPr/>
      </w:pPr>
      <w:r>
        <w:rPr/>
        <w:t xml:space="preserve">Победителем аукциона признается участник аукциона, предложивший максимальный размер цены выкупа  за земельный участок. </w:t>
      </w:r>
    </w:p>
    <w:p>
      <w:pPr>
        <w:pStyle w:val="Normal"/>
        <w:ind w:firstLine="540"/>
        <w:jc w:val="both"/>
        <w:rPr/>
      </w:pPr>
      <w:r>
        <w:rPr/>
        <w:t>Председатель аукционной комиссии перед началом проведения аукциона оглашает  решение о признании заявителей участниками аукциона или об отказе в допуске заявителей к участию в аукционе.</w:t>
      </w:r>
    </w:p>
    <w:p>
      <w:pPr>
        <w:pStyle w:val="Normal"/>
        <w:autoSpaceDE w:val="false"/>
        <w:ind w:firstLine="540"/>
        <w:jc w:val="both"/>
        <w:rPr/>
      </w:pPr>
      <w:r>
        <w:rPr/>
        <w:t>Аукцион ведет председатель аукционной комиссии администрации (далее ведущий аукциона).</w:t>
      </w:r>
    </w:p>
    <w:p>
      <w:pPr>
        <w:pStyle w:val="Normal"/>
        <w:autoSpaceDE w:val="false"/>
        <w:ind w:firstLine="540"/>
        <w:jc w:val="both"/>
        <w:rPr/>
      </w:pPr>
      <w:r>
        <w:rPr/>
        <w:t>Участникам аукциона выдаются пронумерованные билеты участника аукциона (далее – билеты), которые они поднимают после оглашения ведущим аукциона начального размера цены продажи земельного участка и каждой очередной цены в случае, если готовы заключить договор купли – продажи  в соответствии с этим размером цены продажи земельного участка.</w:t>
      </w:r>
    </w:p>
    <w:p>
      <w:pPr>
        <w:pStyle w:val="Normal"/>
        <w:autoSpaceDE w:val="false"/>
        <w:ind w:firstLine="540"/>
        <w:jc w:val="both"/>
        <w:rPr/>
      </w:pPr>
      <w:r>
        <w:rPr/>
        <w:t>Каждый последующий размер цены продажи земельного участка ведущий аукциона  назначает путем увеличения текущей величины на "шаг аукциона". После объявления очередного размера цены продажи земельного участка  ведущий  аукциона называет номер билета участника аукциона, который первым поднял билет, и указывает на этого участника аукциона. Затем ведущий аукциона объявляет следующую цену в соответствии с "шагом аукциона".</w:t>
      </w:r>
    </w:p>
    <w:p>
      <w:pPr>
        <w:pStyle w:val="Normal"/>
        <w:autoSpaceDE w:val="false"/>
        <w:ind w:firstLine="540"/>
        <w:jc w:val="both"/>
        <w:rPr/>
      </w:pPr>
      <w:r>
        <w:rPr/>
        <w:t>При отсутствии участников аукциона, готовых заключить договор купли - продажи с внесением названного ведущим аукциона размера, ведущий аукциона повторяет эту цену 3 раза.</w:t>
      </w:r>
    </w:p>
    <w:p>
      <w:pPr>
        <w:pStyle w:val="Normal"/>
        <w:autoSpaceDE w:val="false"/>
        <w:ind w:firstLine="540"/>
        <w:jc w:val="both"/>
        <w:rPr/>
      </w:pPr>
      <w:r>
        <w:rPr/>
        <w:t>Если после троекратного объявления очередного размера цены продажи земельного участка  ни один из участников аукциона не поднял билет, аукцион завершается. Победителем аукциона признается тот участник аукциона, номер билета которого был назван ведущим аукциона последним.</w:t>
      </w:r>
    </w:p>
    <w:p>
      <w:pPr>
        <w:pStyle w:val="Normal"/>
        <w:tabs>
          <w:tab w:val="left" w:pos="1080" w:leader="none"/>
        </w:tabs>
        <w:ind w:firstLine="540"/>
        <w:jc w:val="both"/>
        <w:rPr/>
      </w:pPr>
      <w:r>
        <w:rPr/>
        <w:t>По завершении аукциона ведущий аукциона объявляет о победителе аукциона по продаже земельного участка, называет размер цены продажи земельного участка и номер билета победителя аукциона.</w:t>
      </w:r>
    </w:p>
    <w:p>
      <w:pPr>
        <w:pStyle w:val="Normal"/>
        <w:ind w:firstLine="567"/>
        <w:jc w:val="both"/>
        <w:rPr/>
      </w:pPr>
      <w:r>
        <w:rPr/>
        <w:t xml:space="preserve">Подведение итогов аукциона и объявление о принятом решении производится аукционной комиссией в месте и в день проведения аукциона. </w:t>
      </w:r>
    </w:p>
    <w:p>
      <w:pPr>
        <w:pStyle w:val="1"/>
        <w:numPr>
          <w:ilvl w:val="0"/>
          <w:numId w:val="1"/>
        </w:numPr>
        <w:ind w:left="426" w:hanging="0"/>
        <w:jc w:val="center"/>
        <w:rPr/>
      </w:pPr>
      <w:r>
        <w:rPr>
          <w:b/>
          <w:bCs/>
          <w:sz w:val="24"/>
          <w:lang w:val="ru-RU"/>
        </w:rPr>
        <w:t>4</w:t>
      </w:r>
      <w:r>
        <w:rPr>
          <w:b/>
          <w:bCs/>
          <w:sz w:val="24"/>
        </w:rPr>
        <w:t xml:space="preserve">. </w:t>
      </w:r>
      <w:r>
        <w:rPr>
          <w:b/>
          <w:bCs/>
          <w:sz w:val="24"/>
          <w:lang w:val="ru-RU"/>
        </w:rPr>
        <w:t>О п</w:t>
      </w:r>
      <w:r>
        <w:rPr>
          <w:b/>
          <w:bCs/>
          <w:sz w:val="24"/>
        </w:rPr>
        <w:t>редмет</w:t>
      </w:r>
      <w:r>
        <w:rPr>
          <w:b/>
          <w:bCs/>
          <w:sz w:val="24"/>
          <w:lang w:val="ru-RU"/>
        </w:rPr>
        <w:t>е</w:t>
      </w:r>
      <w:r>
        <w:rPr>
          <w:b/>
          <w:bCs/>
          <w:sz w:val="24"/>
        </w:rPr>
        <w:t xml:space="preserve"> аукциона.</w:t>
      </w:r>
    </w:p>
    <w:p>
      <w:pPr>
        <w:pStyle w:val="1"/>
        <w:numPr>
          <w:ilvl w:val="0"/>
          <w:numId w:val="1"/>
        </w:numPr>
        <w:ind w:firstLine="540"/>
        <w:rPr>
          <w:sz w:val="24"/>
          <w:lang w:val="ru-RU"/>
        </w:rPr>
      </w:pPr>
      <w:r>
        <w:rPr>
          <w:sz w:val="24"/>
        </w:rPr>
        <w:t>Предметом аукциона является</w:t>
      </w:r>
      <w:r>
        <w:rPr>
          <w:sz w:val="24"/>
          <w:lang w:val="ru-RU"/>
        </w:rPr>
        <w:t xml:space="preserve"> продажа земельного участка, право собственности на который не разграничено.</w:t>
      </w:r>
    </w:p>
    <w:p>
      <w:pPr>
        <w:pStyle w:val="Normal"/>
        <w:ind w:firstLine="709"/>
        <w:jc w:val="both"/>
        <w:rPr/>
      </w:pPr>
      <w:r>
        <w:rPr>
          <w:b/>
        </w:rPr>
        <w:t>Лот № 1</w:t>
      </w:r>
      <w:r>
        <w:rPr/>
        <w:t xml:space="preserve"> – земельный участок, расположенный по адресу: Нижегородская область, Шарангский район, д. Туманка, ул. Новая, д. 11 А уч. 1, площадь земельного участка 14249+/-1044 кв.м., кадастровый номер 52:10:0120013:103, разрешенное использование – сельскохозяйственное использование, категория земель - земли сельскохозяйственного назначения.</w:t>
      </w:r>
    </w:p>
    <w:p>
      <w:pPr>
        <w:pStyle w:val="1"/>
        <w:numPr>
          <w:ilvl w:val="0"/>
          <w:numId w:val="1"/>
        </w:numPr>
        <w:ind w:firstLine="540"/>
        <w:rPr/>
      </w:pPr>
      <w:r>
        <w:rPr>
          <w:sz w:val="24"/>
          <w:lang w:val="ru-RU"/>
        </w:rPr>
        <w:t xml:space="preserve"> </w:t>
      </w:r>
      <w:r>
        <w:rPr>
          <w:sz w:val="24"/>
        </w:rPr>
        <w:t>Начальный размер</w:t>
      </w:r>
      <w:r>
        <w:rPr>
          <w:sz w:val="24"/>
          <w:lang w:val="ru-RU"/>
        </w:rPr>
        <w:t xml:space="preserve"> </w:t>
      </w:r>
      <w:r>
        <w:rPr>
          <w:sz w:val="24"/>
        </w:rPr>
        <w:t>цены продажи земельного участка  установлен на основании отчета</w:t>
      </w:r>
      <w:r>
        <w:rPr>
          <w:sz w:val="24"/>
          <w:lang w:val="ru-RU"/>
        </w:rPr>
        <w:t xml:space="preserve"> от 02.07.2018 г. № 18-371 «Об оценке рыночной стоимости земельного участка» - 17900 рублей, </w:t>
      </w:r>
      <w:r>
        <w:rPr>
          <w:sz w:val="24"/>
        </w:rPr>
        <w:t xml:space="preserve"> «шаг аукциона» 3% от начальной цены предмета аукциона</w:t>
      </w:r>
      <w:r>
        <w:rPr>
          <w:sz w:val="24"/>
          <w:lang w:val="ru-RU"/>
        </w:rPr>
        <w:t xml:space="preserve"> – 591 рубль</w:t>
      </w:r>
      <w:r>
        <w:rPr>
          <w:sz w:val="24"/>
        </w:rPr>
        <w:t>.</w:t>
      </w:r>
    </w:p>
    <w:p>
      <w:pPr>
        <w:pStyle w:val="Normal"/>
        <w:tabs>
          <w:tab w:val="left" w:pos="1080" w:leader="none"/>
        </w:tabs>
        <w:ind w:firstLine="540"/>
        <w:jc w:val="center"/>
        <w:rPr>
          <w:b/>
          <w:b/>
          <w:sz w:val="24"/>
        </w:rPr>
      </w:pPr>
      <w:r>
        <w:rPr>
          <w:b/>
          <w:sz w:val="24"/>
        </w:rPr>
      </w:r>
    </w:p>
    <w:p>
      <w:pPr>
        <w:pStyle w:val="Normal"/>
        <w:tabs>
          <w:tab w:val="left" w:pos="1080" w:leader="none"/>
        </w:tabs>
        <w:ind w:firstLine="540"/>
        <w:jc w:val="center"/>
        <w:rPr>
          <w:b/>
          <w:b/>
        </w:rPr>
      </w:pPr>
      <w:r>
        <w:rPr>
          <w:b/>
        </w:rPr>
        <w:t>5. Порядок приема заявок на участие в аукционе</w:t>
      </w:r>
    </w:p>
    <w:p>
      <w:pPr>
        <w:pStyle w:val="Style22"/>
        <w:ind w:firstLine="540"/>
        <w:rPr/>
      </w:pPr>
      <w:r>
        <w:rPr>
          <w:sz w:val="24"/>
        </w:rPr>
        <w:t xml:space="preserve">После перечисления задатка заявитель представляет (лично или через своего представителя) секретарю аукционной комиссии (р.п. Шаранга, ул. Свободы, д. 2, каб.34), с </w:t>
      </w:r>
      <w:r>
        <w:rPr>
          <w:sz w:val="24"/>
          <w:lang w:val="ru-RU"/>
        </w:rPr>
        <w:t xml:space="preserve">  22 июля</w:t>
      </w:r>
      <w:r>
        <w:rPr>
          <w:sz w:val="24"/>
        </w:rPr>
        <w:t xml:space="preserve"> 201</w:t>
      </w:r>
      <w:r>
        <w:rPr>
          <w:sz w:val="24"/>
          <w:lang w:val="ru-RU"/>
        </w:rPr>
        <w:t>8</w:t>
      </w:r>
      <w:r>
        <w:rPr>
          <w:sz w:val="24"/>
        </w:rPr>
        <w:t xml:space="preserve"> года (с 8.00 до 12.00 и с 13.00 до 17.00 час) ежедневно (кроме выходных и нерабочих праздничных дней) по  </w:t>
      </w:r>
      <w:r>
        <w:rPr>
          <w:sz w:val="24"/>
          <w:lang w:val="ru-RU"/>
        </w:rPr>
        <w:t xml:space="preserve"> 17 августа</w:t>
      </w:r>
      <w:r>
        <w:rPr>
          <w:sz w:val="24"/>
        </w:rPr>
        <w:t xml:space="preserve"> 20</w:t>
      </w:r>
      <w:r>
        <w:rPr>
          <w:sz w:val="24"/>
          <w:lang w:val="ru-RU"/>
        </w:rPr>
        <w:t>18</w:t>
      </w:r>
      <w:r>
        <w:rPr>
          <w:sz w:val="24"/>
        </w:rPr>
        <w:t xml:space="preserve"> года - срок окончания приема заявок (до 12-00 час.) следующие документы:</w:t>
      </w:r>
    </w:p>
    <w:p>
      <w:pPr>
        <w:pStyle w:val="Style22"/>
        <w:ind w:firstLine="540"/>
        <w:rPr/>
      </w:pPr>
      <w:r>
        <w:rPr>
          <w:bCs/>
          <w:sz w:val="24"/>
        </w:rPr>
        <w:t xml:space="preserve">1) заявка на участие в аукционе по установленной в </w:t>
      </w:r>
      <w:r>
        <w:rPr>
          <w:bCs/>
          <w:sz w:val="24"/>
          <w:lang w:val="ru-RU"/>
        </w:rPr>
        <w:t>документации</w:t>
      </w:r>
      <w:r>
        <w:rPr>
          <w:bCs/>
          <w:sz w:val="24"/>
        </w:rPr>
        <w:t xml:space="preserve"> о проведении аукциона форме с указанием банковских реквизитов счета для возврата задатка (приложение №</w:t>
      </w:r>
      <w:r>
        <w:rPr>
          <w:bCs/>
          <w:sz w:val="24"/>
          <w:lang w:val="ru-RU"/>
        </w:rPr>
        <w:t xml:space="preserve"> 3</w:t>
      </w:r>
      <w:r>
        <w:rPr>
          <w:bCs/>
          <w:sz w:val="24"/>
        </w:rPr>
        <w:t>);</w:t>
      </w:r>
    </w:p>
    <w:p>
      <w:pPr>
        <w:pStyle w:val="Style22"/>
        <w:ind w:firstLine="540"/>
        <w:rPr>
          <w:bCs/>
          <w:sz w:val="24"/>
        </w:rPr>
      </w:pPr>
      <w:r>
        <w:rPr>
          <w:bCs/>
          <w:sz w:val="24"/>
        </w:rPr>
        <w:t>2) копии документов, удостоверяющих личность заявителя (для граждан);</w:t>
      </w:r>
    </w:p>
    <w:p>
      <w:pPr>
        <w:pStyle w:val="Style22"/>
        <w:ind w:firstLine="540"/>
        <w:rPr>
          <w:bCs/>
          <w:sz w:val="24"/>
        </w:rPr>
      </w:pPr>
      <w:r>
        <w:rPr>
          <w:bCs/>
          <w:sz w:val="24"/>
        </w:rPr>
        <w:t>3) надлежащим образом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pPr>
        <w:pStyle w:val="Style22"/>
        <w:ind w:firstLine="540"/>
        <w:rPr>
          <w:bCs/>
          <w:sz w:val="24"/>
        </w:rPr>
      </w:pPr>
      <w:r>
        <w:rPr>
          <w:bCs/>
          <w:sz w:val="24"/>
        </w:rPr>
        <w:t>4) документы, подтверждающие внесение  задатка .</w:t>
      </w:r>
    </w:p>
    <w:p>
      <w:pPr>
        <w:pStyle w:val="Style22"/>
        <w:ind w:firstLine="540"/>
        <w:rPr/>
      </w:pPr>
      <w:r>
        <w:rPr>
          <w:bCs/>
          <w:sz w:val="24"/>
        </w:rPr>
        <w:t>З</w:t>
      </w:r>
      <w:r>
        <w:rPr>
          <w:sz w:val="24"/>
        </w:rPr>
        <w:t xml:space="preserve">аявка и опись представленных документов составляются в 2 экземплярах, один из которых остается у организатора аукциона, другой - у претендента. </w:t>
      </w:r>
    </w:p>
    <w:p>
      <w:pPr>
        <w:pStyle w:val="Normal"/>
        <w:tabs>
          <w:tab w:val="left" w:pos="0" w:leader="none"/>
        </w:tabs>
        <w:ind w:firstLine="540"/>
        <w:jc w:val="both"/>
        <w:rPr/>
      </w:pPr>
      <w:r>
        <w:rPr/>
        <w:t>В случае подачи заявки представителем претендента вместе с документом, удостоверяющим личность представителя, предъявляется документ, удостоверяющий его полномочия.</w:t>
      </w:r>
    </w:p>
    <w:p>
      <w:pPr>
        <w:pStyle w:val="Normal"/>
        <w:ind w:firstLine="540"/>
        <w:jc w:val="both"/>
        <w:rPr/>
      </w:pPr>
      <w:r>
        <w:rPr/>
        <w:t>Все вышеуказанные документы должны быть составлены на русском языке (либо содержать надлежащим образом заверенный перевод на русский язык). Аукцион проводится на русском языке.</w:t>
      </w:r>
    </w:p>
    <w:p>
      <w:pPr>
        <w:pStyle w:val="Normal"/>
        <w:ind w:firstLine="540"/>
        <w:jc w:val="both"/>
        <w:rPr/>
      </w:pPr>
      <w:r>
        <w:rPr/>
        <w:t>Один претендент имеет право подать в отношении предмета аукциона только одну заявку на участие в аукционе.</w:t>
      </w:r>
    </w:p>
    <w:p>
      <w:pPr>
        <w:pStyle w:val="Style22"/>
        <w:ind w:firstLine="540"/>
        <w:rPr>
          <w:sz w:val="24"/>
        </w:rPr>
      </w:pPr>
      <w:r>
        <w:rPr>
          <w:sz w:val="24"/>
        </w:rPr>
        <w:t>Заявка с прилагаемыми к ней документами, проверяются секретарем аукционной комиссии по комплектности и регистрируются в журнале приема заявок с присвоением каждой заявке номера и с указанием даты и времени подачи документов. На каждом экземпляре заявки секретарем аукционной комиссии делается отметка о принятии заявки с указанием номера заявки, даты и времени принятия документов.</w:t>
      </w:r>
    </w:p>
    <w:p>
      <w:pPr>
        <w:pStyle w:val="Normal"/>
        <w:ind w:firstLine="540"/>
        <w:jc w:val="both"/>
        <w:rPr/>
      </w:pPr>
      <w:r>
        <w:rPr/>
        <w:t>Заявка, поступившая после истечения срока, установленного для приема заявок, возвращается претенденту или его уполномоченному представителю вместе с документами в день ее поступления. На такой заявке секретарем аукционной комиссии делается отметка о возврате документов с указанием причины возврата.</w:t>
      </w:r>
    </w:p>
    <w:p>
      <w:pPr>
        <w:pStyle w:val="Normal"/>
        <w:ind w:firstLine="540"/>
        <w:jc w:val="both"/>
        <w:rPr>
          <w:b/>
          <w:b/>
          <w:bCs/>
        </w:rPr>
      </w:pPr>
      <w:r>
        <w:rPr/>
        <w:t>Претендент имеет право отозвать принятую заявку до окончания срока приема заявок, уведомив об этом (в письменной форме) организатора аукциона. Организатор аукциона возвращает внесенный задаток претенденту в течение 3 рабочих дней в случаях отзыва заявки, а так же не признания участником или победителем аукциона. В случае отзыва заявки заявителем позднее дня окончания срока приема заявок задаток возвращается в порядке, установленном для участников аукциона.</w:t>
      </w:r>
    </w:p>
    <w:p>
      <w:pPr>
        <w:pStyle w:val="Normal"/>
        <w:tabs>
          <w:tab w:val="left" w:pos="1080" w:leader="none"/>
        </w:tabs>
        <w:ind w:firstLine="540"/>
        <w:jc w:val="both"/>
        <w:rPr/>
      </w:pPr>
      <w:r>
        <w:rPr/>
        <w:t>Признание заявителей участниками аукциона (определение участников аукциона) производится аукционной комиссией по адресу: р.п. Шаранга, ул. Свободы, д. 2, каб. 50,   17 августа</w:t>
      </w:r>
      <w:r>
        <w:rPr>
          <w:b/>
        </w:rPr>
        <w:t xml:space="preserve">  </w:t>
      </w:r>
      <w:r>
        <w:rPr/>
        <w:t>2018 года</w:t>
      </w:r>
      <w:r>
        <w:rPr>
          <w:b/>
        </w:rPr>
        <w:t xml:space="preserve"> </w:t>
      </w:r>
      <w:r>
        <w:rPr/>
        <w:t xml:space="preserve">в 15-00 час. </w:t>
      </w:r>
    </w:p>
    <w:p>
      <w:pPr>
        <w:pStyle w:val="Normal"/>
        <w:jc w:val="center"/>
        <w:rPr/>
      </w:pPr>
      <w:r>
        <w:rPr/>
        <w:t xml:space="preserve">Аукцион проводится аукционной комиссией по адресу: р.п. Шаранга, ул. Свободы, д. 2, каб. 50 </w:t>
      </w:r>
    </w:p>
    <w:p>
      <w:pPr>
        <w:pStyle w:val="Normal"/>
        <w:jc w:val="both"/>
        <w:rPr/>
      </w:pPr>
      <w:r>
        <w:rPr>
          <w:bCs/>
        </w:rPr>
        <w:t xml:space="preserve">      </w:t>
      </w:r>
      <w:r>
        <w:rPr>
          <w:bCs/>
        </w:rPr>
        <w:t>21 августа 2018 года  в 14-00 часов</w:t>
      </w:r>
      <w:r>
        <w:rPr/>
        <w:t>.</w:t>
      </w:r>
    </w:p>
    <w:p>
      <w:pPr>
        <w:pStyle w:val="Normal"/>
        <w:tabs>
          <w:tab w:val="left" w:pos="0" w:leader="none"/>
        </w:tabs>
        <w:jc w:val="both"/>
        <w:rPr/>
      </w:pPr>
      <w:r>
        <w:rPr/>
        <w:tab/>
        <w:t>Выдача информации на бумажном носителе производится по адресу: р.п. Шаранга, ул. Свободы, д. 2, каб. 34, в дни и часы, установленные для приема заявок, при предъявлении документа, подтверждающего полномочия обратившегося лица.</w:t>
      </w:r>
    </w:p>
    <w:p>
      <w:pPr>
        <w:pStyle w:val="Normal"/>
        <w:tabs>
          <w:tab w:val="left" w:pos="1080" w:leader="none"/>
        </w:tabs>
        <w:ind w:firstLine="540"/>
        <w:jc w:val="both"/>
        <w:rPr>
          <w:color w:val="FFFFFF"/>
        </w:rPr>
      </w:pPr>
      <w:r>
        <w:rPr/>
        <w:t>Осмотр земельного участка на местности производится лицами, желающими участвовать в аукционе, самостоятельно.</w:t>
      </w:r>
    </w:p>
    <w:p>
      <w:pPr>
        <w:pStyle w:val="Normal"/>
        <w:tabs>
          <w:tab w:val="left" w:pos="1080" w:leader="none"/>
        </w:tabs>
        <w:ind w:firstLine="540"/>
        <w:jc w:val="both"/>
        <w:rPr/>
      </w:pPr>
      <w:r>
        <w:rPr/>
        <w:t>Телефоны для справок: 8 831 55 2-19-66.</w:t>
      </w:r>
    </w:p>
    <w:p>
      <w:pPr>
        <w:pStyle w:val="Normal"/>
        <w:ind w:firstLine="567"/>
        <w:rPr/>
      </w:pPr>
      <w:r>
        <w:rPr/>
        <w:t xml:space="preserve">Официальный сайт организатора аукциона: </w:t>
      </w:r>
      <w:hyperlink r:id="rId2">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xml:space="preserve"> </w:t>
      </w:r>
    </w:p>
    <w:p>
      <w:pPr>
        <w:pStyle w:val="1"/>
        <w:numPr>
          <w:ilvl w:val="0"/>
          <w:numId w:val="1"/>
        </w:numPr>
        <w:jc w:val="center"/>
        <w:rPr/>
      </w:pPr>
      <w:r>
        <w:rPr>
          <w:b/>
          <w:bCs/>
          <w:spacing w:val="-6"/>
          <w:sz w:val="24"/>
          <w:lang w:val="ru-RU"/>
        </w:rPr>
        <w:t>6</w:t>
      </w:r>
      <w:r>
        <w:rPr>
          <w:b/>
          <w:bCs/>
          <w:spacing w:val="-6"/>
          <w:sz w:val="24"/>
        </w:rPr>
        <w:t xml:space="preserve">.  </w:t>
      </w:r>
      <w:r>
        <w:rPr>
          <w:b/>
          <w:sz w:val="24"/>
        </w:rPr>
        <w:t xml:space="preserve"> </w:t>
      </w:r>
      <w:r>
        <w:rPr>
          <w:b/>
          <w:sz w:val="24"/>
          <w:lang w:val="ru-RU"/>
        </w:rPr>
        <w:t>О размере задатка, порядке его</w:t>
      </w:r>
      <w:r>
        <w:rPr>
          <w:b/>
          <w:sz w:val="24"/>
        </w:rPr>
        <w:t xml:space="preserve"> внесения задатка участниками аукциона и возврата им задатка, банковски</w:t>
      </w:r>
      <w:r>
        <w:rPr>
          <w:b/>
          <w:sz w:val="24"/>
          <w:lang w:val="ru-RU"/>
        </w:rPr>
        <w:t>х</w:t>
      </w:r>
      <w:r>
        <w:rPr>
          <w:b/>
          <w:sz w:val="24"/>
        </w:rPr>
        <w:t xml:space="preserve"> реквизит</w:t>
      </w:r>
      <w:r>
        <w:rPr>
          <w:b/>
          <w:sz w:val="24"/>
          <w:lang w:val="ru-RU"/>
        </w:rPr>
        <w:t>ах</w:t>
      </w:r>
      <w:r>
        <w:rPr>
          <w:b/>
          <w:sz w:val="24"/>
        </w:rPr>
        <w:t xml:space="preserve"> счета для перечисления задатка</w:t>
      </w:r>
    </w:p>
    <w:p>
      <w:pPr>
        <w:pStyle w:val="Normal"/>
        <w:tabs>
          <w:tab w:val="left" w:pos="0" w:leader="none"/>
        </w:tabs>
        <w:ind w:firstLine="851"/>
        <w:jc w:val="both"/>
        <w:rPr/>
      </w:pPr>
      <w:r>
        <w:rPr/>
        <w:t>Размер задатка 20 % от начальной цены предмета аукциона  - 3940 рублей. Для участия в аукционе заявитель перечисляет задаток на счет организатора аукциона.</w:t>
      </w:r>
    </w:p>
    <w:p>
      <w:pPr>
        <w:pStyle w:val="Normal"/>
        <w:ind w:firstLine="851"/>
        <w:jc w:val="both"/>
        <w:rPr/>
      </w:pPr>
      <w:r>
        <w:rPr/>
        <w:t>Организатор аукциона обязан вернуть заявителю, не допущенному к участию в аукционе, внесенный им задаток в течение 3 рабочих дней со дня оформления протокола рассмотрения заявок на участие в аукционе.  В течение трех рабочих дней со дня подписания протокола о результатах аукциона организатор аукциона обязан возвратить задатки лицам, участвовавшим в аукционе, но не победившим в нем.</w:t>
      </w:r>
    </w:p>
    <w:p>
      <w:pPr>
        <w:pStyle w:val="24"/>
        <w:tabs>
          <w:tab w:val="left" w:pos="0" w:leader="none"/>
        </w:tabs>
        <w:ind w:firstLine="851"/>
        <w:jc w:val="both"/>
        <w:rPr/>
      </w:pPr>
      <w:r>
        <w:rPr>
          <w:b/>
          <w:i w:val="false"/>
        </w:rPr>
        <w:t>Реквизиты перечисления задатка</w:t>
      </w:r>
      <w:r>
        <w:rPr>
          <w:i w:val="false"/>
        </w:rPr>
        <w:t xml:space="preserve">: </w:t>
      </w:r>
    </w:p>
    <w:p>
      <w:pPr>
        <w:pStyle w:val="Normal"/>
        <w:shd w:fill="FFFFFF" w:val="clear"/>
        <w:ind w:firstLine="567"/>
        <w:jc w:val="both"/>
        <w:rPr/>
      </w:pPr>
      <w:r>
        <w:rPr/>
        <w:t xml:space="preserve">Задаткополучатель: </w:t>
      </w:r>
      <w:r>
        <w:rPr>
          <w:bCs/>
        </w:rPr>
        <w:t>Получатель: Финансовое управление администрации Шарангского муниципального района Нижегородской области (администрация Шарангского муниципального района Нижегородской области) л/с 403016487016) ИНН 5237001159, КПП 523701001, КБК 48711406013050000430, расчетный счет 40302810900075000002 в ОАО КБ «АССОЦИАЦИЯ» г. Нижний Новгород БИК 042282751 к/сч. 30101810100000000751</w:t>
      </w:r>
      <w:r>
        <w:rPr>
          <w:b/>
          <w:bCs/>
        </w:rPr>
        <w:t>.</w:t>
      </w:r>
    </w:p>
    <w:p>
      <w:pPr>
        <w:pStyle w:val="Style26"/>
        <w:spacing w:before="40" w:after="40"/>
        <w:rPr/>
      </w:pPr>
      <w:r>
        <w:rPr>
          <w:sz w:val="24"/>
        </w:rPr>
        <w:t xml:space="preserve">В платежном поручении в </w:t>
      </w:r>
      <w:r>
        <w:rPr>
          <w:iCs/>
          <w:sz w:val="24"/>
        </w:rPr>
        <w:t>поле "Назначение платежа" заявитель указывает</w:t>
      </w:r>
      <w:r>
        <w:rPr>
          <w:sz w:val="24"/>
        </w:rPr>
        <w:t>:</w:t>
      </w:r>
      <w:r>
        <w:rPr>
          <w:i/>
          <w:sz w:val="24"/>
        </w:rPr>
        <w:t xml:space="preserve"> </w:t>
      </w:r>
      <w:r>
        <w:rPr>
          <w:sz w:val="24"/>
        </w:rPr>
        <w:t xml:space="preserve">« Задаток на участие в аукционе </w:t>
      </w:r>
      <w:r>
        <w:rPr>
          <w:bCs/>
          <w:sz w:val="24"/>
        </w:rPr>
        <w:t>по продаже земельного участка</w:t>
      </w:r>
      <w:r>
        <w:rPr>
          <w:sz w:val="24"/>
        </w:rPr>
        <w:t xml:space="preserve"> 21.08.2018г. по лоту № __ (указать номер лота)».</w:t>
      </w:r>
    </w:p>
    <w:p>
      <w:pPr>
        <w:pStyle w:val="Style31"/>
        <w:ind w:firstLine="540"/>
        <w:rPr>
          <w:b/>
          <w:b/>
          <w:sz w:val="24"/>
          <w:szCs w:val="24"/>
          <w:lang w:val="ru-RU"/>
        </w:rPr>
      </w:pPr>
      <w:r>
        <w:rPr>
          <w:b/>
          <w:sz w:val="24"/>
          <w:szCs w:val="24"/>
          <w:lang w:val="ru-RU"/>
        </w:rPr>
      </w:r>
    </w:p>
    <w:p>
      <w:pPr>
        <w:pStyle w:val="Normal"/>
        <w:ind w:firstLine="540"/>
        <w:jc w:val="both"/>
        <w:rPr>
          <w:bCs/>
          <w:spacing w:val="-6"/>
        </w:rPr>
      </w:pPr>
      <w:r>
        <w:rPr>
          <w:bCs/>
          <w:spacing w:val="-6"/>
        </w:rPr>
        <w:t>Проект договора купли - продажи земельного участка (Приложение №1), акт приема – передачи земельного участка (Приложение № 2), форма заявки на участие в аукционе (Приложение №3), размещены на официальном сайте Российской Федерации о проведении торгов (www.torgi.gov.ru), на официальном сайте Правительства Нижегородской области (</w:t>
      </w:r>
      <w:hyperlink r:id="rId3">
        <w:r>
          <w:rPr>
            <w:rStyle w:val="Style15"/>
            <w:bCs/>
            <w:color w:val="000000"/>
            <w:spacing w:val="-6"/>
          </w:rPr>
          <w:t>www.go</w:t>
        </w:r>
        <w:r>
          <w:rPr>
            <w:rStyle w:val="Style15"/>
            <w:bCs/>
            <w:color w:val="000000"/>
            <w:spacing w:val="-6"/>
            <w:lang w:val="en-US"/>
          </w:rPr>
          <w:t>vernmen</w:t>
        </w:r>
        <w:r>
          <w:rPr>
            <w:rStyle w:val="Style15"/>
            <w:bCs/>
            <w:color w:val="000000"/>
            <w:spacing w:val="-6"/>
          </w:rPr>
          <w:t>-</w:t>
        </w:r>
        <w:r>
          <w:rPr>
            <w:rStyle w:val="Style15"/>
            <w:bCs/>
            <w:color w:val="000000"/>
            <w:spacing w:val="-6"/>
            <w:lang w:val="en-US"/>
          </w:rPr>
          <w:t>nnov</w:t>
        </w:r>
        <w:r>
          <w:rPr>
            <w:rStyle w:val="Style15"/>
            <w:bCs/>
            <w:color w:val="000000"/>
            <w:spacing w:val="-6"/>
          </w:rPr>
          <w:t>.</w:t>
        </w:r>
        <w:r>
          <w:rPr>
            <w:rStyle w:val="Style15"/>
            <w:bCs/>
            <w:color w:val="000000"/>
            <w:spacing w:val="-6"/>
            <w:lang w:val="en-US"/>
          </w:rPr>
          <w:t>r</w:t>
        </w:r>
        <w:r>
          <w:rPr>
            <w:rStyle w:val="Style15"/>
            <w:bCs/>
            <w:color w:val="000000"/>
            <w:spacing w:val="-6"/>
          </w:rPr>
          <w:t>u</w:t>
        </w:r>
      </w:hyperlink>
      <w:r>
        <w:rPr>
          <w:bCs/>
          <w:spacing w:val="-6"/>
        </w:rPr>
        <w:t>), на официальном сайте администрации Шарангского муниципального района (</w:t>
      </w:r>
      <w:hyperlink r:id="rId4">
        <w:r>
          <w:rPr>
            <w:rStyle w:val="Style15"/>
            <w:color w:val="000000"/>
            <w:u w:val="none"/>
            <w:lang w:val="en-US"/>
          </w:rPr>
          <w:t>www</w:t>
        </w:r>
        <w:r>
          <w:rPr>
            <w:rStyle w:val="Style15"/>
            <w:color w:val="000000"/>
            <w:u w:val="none"/>
          </w:rPr>
          <w:t>.</w:t>
        </w:r>
        <w:r>
          <w:rPr>
            <w:rStyle w:val="Style15"/>
            <w:color w:val="000000"/>
            <w:u w:val="none"/>
            <w:lang w:val="en-US"/>
          </w:rPr>
          <w:t>sharanga</w:t>
        </w:r>
        <w:r>
          <w:rPr>
            <w:rStyle w:val="Style15"/>
            <w:color w:val="000000"/>
            <w:u w:val="none"/>
          </w:rPr>
          <w:t>.</w:t>
        </w:r>
        <w:r>
          <w:rPr>
            <w:rStyle w:val="Style15"/>
            <w:color w:val="000000"/>
            <w:u w:val="none"/>
            <w:lang w:val="en-US"/>
          </w:rPr>
          <w:t>nnov</w:t>
        </w:r>
        <w:r>
          <w:rPr>
            <w:rStyle w:val="Style15"/>
            <w:color w:val="000000"/>
            <w:u w:val="none"/>
          </w:rPr>
          <w:t>.</w:t>
        </w:r>
        <w:r>
          <w:rPr>
            <w:rStyle w:val="Style15"/>
            <w:color w:val="000000"/>
            <w:u w:val="none"/>
            <w:lang w:val="en-US"/>
          </w:rPr>
          <w:t>ru</w:t>
        </w:r>
      </w:hyperlink>
      <w:r>
        <w:rPr/>
        <w:t>), в районной газете «Знамя победы».</w:t>
      </w:r>
    </w:p>
    <w:p>
      <w:pPr>
        <w:pStyle w:val="1"/>
        <w:numPr>
          <w:ilvl w:val="0"/>
          <w:numId w:val="1"/>
        </w:numPr>
        <w:ind w:left="4680" w:hanging="0"/>
        <w:jc w:val="right"/>
        <w:rPr>
          <w:b/>
          <w:b/>
          <w:bCs/>
          <w:spacing w:val="-6"/>
          <w:sz w:val="24"/>
          <w:lang w:val="ru-RU"/>
        </w:rPr>
      </w:pPr>
      <w:r>
        <w:rPr>
          <w:b/>
          <w:bCs/>
          <w:spacing w:val="-6"/>
          <w:sz w:val="24"/>
          <w:lang w:val="ru-RU"/>
        </w:rPr>
      </w:r>
    </w:p>
    <w:p>
      <w:pPr>
        <w:pStyle w:val="1"/>
        <w:numPr>
          <w:ilvl w:val="0"/>
          <w:numId w:val="1"/>
        </w:numPr>
        <w:ind w:left="4680" w:hanging="0"/>
        <w:jc w:val="right"/>
        <w:rPr>
          <w:b/>
          <w:b/>
          <w:bCs/>
          <w:spacing w:val="-6"/>
          <w:sz w:val="24"/>
          <w:lang w:val="ru-RU"/>
        </w:rPr>
      </w:pPr>
      <w:r>
        <w:rPr>
          <w:b/>
          <w:bCs/>
          <w:spacing w:val="-6"/>
          <w:sz w:val="24"/>
          <w:lang w:val="ru-RU"/>
        </w:rPr>
      </w:r>
    </w:p>
    <w:p>
      <w:pPr>
        <w:pStyle w:val="Normal"/>
        <w:rPr>
          <w:b/>
          <w:b/>
          <w:bCs/>
          <w:spacing w:val="-6"/>
          <w:sz w:val="24"/>
          <w:lang w:val="ru-RU"/>
        </w:rPr>
      </w:pPr>
      <w:r>
        <w:rPr>
          <w:b/>
          <w:bCs/>
          <w:spacing w:val="-6"/>
          <w:sz w:val="24"/>
          <w:lang w:val="ru-RU"/>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1"/>
        <w:numPr>
          <w:ilvl w:val="0"/>
          <w:numId w:val="1"/>
        </w:numPr>
        <w:ind w:left="4680" w:hanging="0"/>
        <w:jc w:val="right"/>
        <w:rPr/>
      </w:pPr>
      <w:r>
        <w:rPr>
          <w:bCs/>
          <w:spacing w:val="-6"/>
          <w:sz w:val="22"/>
          <w:szCs w:val="22"/>
        </w:rPr>
        <w:t>Приложение №1 к извещению о проведении аукциона</w:t>
      </w:r>
    </w:p>
    <w:p>
      <w:pPr>
        <w:pStyle w:val="1"/>
        <w:numPr>
          <w:ilvl w:val="0"/>
          <w:numId w:val="1"/>
        </w:numPr>
        <w:ind w:left="5103" w:hanging="0"/>
        <w:rPr>
          <w:bCs/>
          <w:spacing w:val="-6"/>
          <w:sz w:val="22"/>
          <w:szCs w:val="22"/>
        </w:rPr>
      </w:pPr>
      <w:r>
        <w:rPr>
          <w:bCs/>
          <w:spacing w:val="-6"/>
          <w:sz w:val="22"/>
          <w:szCs w:val="22"/>
        </w:rPr>
      </w:r>
    </w:p>
    <w:p>
      <w:pPr>
        <w:pStyle w:val="1"/>
        <w:numPr>
          <w:ilvl w:val="0"/>
          <w:numId w:val="1"/>
        </w:numPr>
        <w:jc w:val="center"/>
        <w:rPr/>
      </w:pPr>
      <w:r>
        <w:rPr>
          <w:b/>
          <w:bCs/>
          <w:spacing w:val="-6"/>
          <w:sz w:val="22"/>
          <w:szCs w:val="22"/>
          <w:lang w:val="ru-RU"/>
        </w:rPr>
        <w:t xml:space="preserve">7. </w:t>
      </w:r>
      <w:r>
        <w:rPr>
          <w:b/>
          <w:bCs/>
          <w:spacing w:val="-6"/>
          <w:sz w:val="22"/>
          <w:szCs w:val="22"/>
        </w:rPr>
        <w:t xml:space="preserve">Проект договора </w:t>
      </w:r>
      <w:r>
        <w:rPr>
          <w:b/>
          <w:bCs/>
          <w:spacing w:val="-6"/>
          <w:sz w:val="22"/>
          <w:szCs w:val="22"/>
          <w:lang w:val="ru-RU"/>
        </w:rPr>
        <w:t xml:space="preserve">купли – продажи </w:t>
      </w:r>
      <w:r>
        <w:rPr>
          <w:b/>
          <w:bCs/>
          <w:spacing w:val="-6"/>
          <w:sz w:val="22"/>
          <w:szCs w:val="22"/>
        </w:rPr>
        <w:t xml:space="preserve"> земельного участка</w:t>
      </w:r>
    </w:p>
    <w:p>
      <w:pPr>
        <w:pStyle w:val="1"/>
        <w:numPr>
          <w:ilvl w:val="0"/>
          <w:numId w:val="1"/>
        </w:numPr>
        <w:jc w:val="center"/>
        <w:rPr>
          <w:b/>
          <w:b/>
          <w:bCs/>
          <w:spacing w:val="-6"/>
          <w:sz w:val="22"/>
          <w:szCs w:val="22"/>
          <w:lang w:val="ru-RU"/>
        </w:rPr>
      </w:pPr>
      <w:r>
        <w:rPr>
          <w:b/>
          <w:bCs/>
          <w:spacing w:val="-6"/>
          <w:sz w:val="22"/>
          <w:szCs w:val="22"/>
          <w:lang w:val="ru-RU"/>
        </w:rPr>
      </w:r>
    </w:p>
    <w:p>
      <w:pPr>
        <w:pStyle w:val="Style21"/>
        <w:ind w:left="284" w:firstLine="142"/>
        <w:rPr>
          <w:b w:val="false"/>
          <w:b w:val="false"/>
          <w:sz w:val="24"/>
          <w:lang w:val="ru-RU"/>
        </w:rPr>
      </w:pPr>
      <w:r>
        <w:rPr>
          <w:b w:val="false"/>
          <w:sz w:val="24"/>
        </w:rPr>
        <w:t>Д О Г О В О Р №  ____- 1</w:t>
      </w:r>
      <w:r>
        <w:rPr>
          <w:b w:val="false"/>
          <w:sz w:val="24"/>
          <w:lang w:val="ru-RU"/>
        </w:rPr>
        <w:t>8</w:t>
      </w:r>
    </w:p>
    <w:p>
      <w:pPr>
        <w:pStyle w:val="Normal"/>
        <w:ind w:left="284" w:firstLine="142"/>
        <w:jc w:val="center"/>
        <w:rPr/>
      </w:pPr>
      <w:r>
        <w:rPr/>
        <w:t>КУПЛИ- ПРОДАЖИ НАХОДЯЩЕГОСЯ В МУНИЦИПАЛЬНОЙ СОБСТВЕННОСТИ ЗЕМЕЛЬНОГО УЧАСТКА</w:t>
      </w:r>
    </w:p>
    <w:p>
      <w:pPr>
        <w:pStyle w:val="Normal"/>
        <w:ind w:left="284" w:firstLine="142"/>
        <w:jc w:val="center"/>
        <w:rPr/>
      </w:pPr>
      <w:r>
        <w:rPr/>
      </w:r>
    </w:p>
    <w:p>
      <w:pPr>
        <w:pStyle w:val="Normal"/>
        <w:ind w:left="284" w:firstLine="142"/>
        <w:jc w:val="center"/>
        <w:rPr/>
      </w:pPr>
      <w:r>
        <w:rPr/>
        <w:t>р.п. Шаранга                                                                              « ___»_________ 2018 г.</w:t>
      </w:r>
    </w:p>
    <w:p>
      <w:pPr>
        <w:pStyle w:val="Normal"/>
        <w:rPr/>
      </w:pPr>
      <w:r>
        <w:rPr/>
        <w:t xml:space="preserve">                 </w:t>
      </w:r>
      <w:r>
        <w:rPr/>
        <w:t>Нижегородской области</w:t>
      </w:r>
    </w:p>
    <w:p>
      <w:pPr>
        <w:pStyle w:val="Normal"/>
        <w:ind w:left="284" w:firstLine="142"/>
        <w:jc w:val="center"/>
        <w:rPr/>
      </w:pPr>
      <w:r>
        <w:rPr/>
      </w:r>
    </w:p>
    <w:p>
      <w:pPr>
        <w:pStyle w:val="Style22"/>
        <w:tabs>
          <w:tab w:val="left" w:pos="-142" w:leader="none"/>
        </w:tabs>
        <w:ind w:left="284" w:firstLine="283"/>
        <w:rPr/>
      </w:pPr>
      <w:r>
        <w:rPr>
          <w:b/>
          <w:sz w:val="24"/>
        </w:rPr>
        <w:t xml:space="preserve"> </w:t>
      </w:r>
      <w:r>
        <w:rPr>
          <w:sz w:val="24"/>
        </w:rPr>
        <w:t>Администрация Шарангского муниципального района  в лице _____________________ -</w:t>
      </w:r>
      <w:r>
        <w:rPr>
          <w:sz w:val="24"/>
          <w:lang w:val="ru-RU"/>
        </w:rPr>
        <w:t>________________</w:t>
      </w:r>
      <w:r>
        <w:rPr>
          <w:sz w:val="24"/>
        </w:rPr>
        <w:t>, действующей</w:t>
      </w:r>
      <w:r>
        <w:rPr>
          <w:sz w:val="24"/>
          <w:lang w:val="ru-RU"/>
        </w:rPr>
        <w:t xml:space="preserve"> (го)</w:t>
      </w:r>
      <w:r>
        <w:rPr>
          <w:sz w:val="24"/>
        </w:rPr>
        <w:t xml:space="preserve">   на основании доверенности от «____»______201</w:t>
      </w:r>
      <w:r>
        <w:rPr>
          <w:sz w:val="24"/>
          <w:lang w:val="ru-RU"/>
        </w:rPr>
        <w:t xml:space="preserve">7 </w:t>
      </w:r>
      <w:r>
        <w:rPr>
          <w:sz w:val="24"/>
        </w:rPr>
        <w:t>г. № _____, именуемая в дальнейшем «Продавец», с одной стороны  и  _______________________________________________________________</w:t>
      </w:r>
      <w:r>
        <w:rPr>
          <w:sz w:val="24"/>
          <w:lang w:val="ru-RU"/>
        </w:rPr>
        <w:t>_________________</w:t>
      </w:r>
      <w:r>
        <w:rPr>
          <w:sz w:val="24"/>
        </w:rPr>
        <w:t xml:space="preserve">, в </w:t>
      </w:r>
    </w:p>
    <w:p>
      <w:pPr>
        <w:pStyle w:val="Style22"/>
        <w:tabs>
          <w:tab w:val="left" w:pos="-142" w:leader="none"/>
        </w:tabs>
        <w:ind w:left="284" w:firstLine="283"/>
        <w:rPr/>
      </w:pPr>
      <w:r>
        <w:rPr>
          <w:sz w:val="22"/>
          <w:szCs w:val="22"/>
        </w:rPr>
        <w:t>(наименование юридического лица или ФИО гражданина, индивидуального предпринимателя)</w:t>
      </w:r>
      <w:r>
        <w:rPr>
          <w:sz w:val="24"/>
          <w:lang w:val="ru-RU"/>
        </w:rPr>
        <w:t xml:space="preserve"> лице________________________________________, действующего на основании, ____________</w:t>
      </w:r>
    </w:p>
    <w:p>
      <w:pPr>
        <w:pStyle w:val="Style22"/>
        <w:tabs>
          <w:tab w:val="left" w:pos="-142" w:leader="none"/>
        </w:tabs>
        <w:rPr/>
      </w:pPr>
      <w:r>
        <w:rPr>
          <w:sz w:val="22"/>
          <w:szCs w:val="22"/>
          <w:lang w:val="ru-RU"/>
        </w:rPr>
        <w:t xml:space="preserve">                                  </w:t>
      </w:r>
      <w:r>
        <w:rPr>
          <w:sz w:val="22"/>
          <w:szCs w:val="22"/>
          <w:lang w:val="ru-RU"/>
        </w:rPr>
        <w:t>(должность, ФИО)                                                                                     (положения,</w:t>
      </w:r>
    </w:p>
    <w:p>
      <w:pPr>
        <w:pStyle w:val="Style22"/>
        <w:tabs>
          <w:tab w:val="left" w:pos="-142" w:leader="none"/>
        </w:tabs>
        <w:ind w:left="284" w:hanging="0"/>
        <w:rPr/>
      </w:pPr>
      <w:r>
        <w:rPr>
          <w:sz w:val="24"/>
          <w:lang w:val="ru-RU"/>
        </w:rPr>
        <w:t xml:space="preserve">     </w:t>
      </w:r>
      <w:r>
        <w:rPr>
          <w:sz w:val="24"/>
          <w:lang w:val="ru-RU"/>
        </w:rPr>
        <w:t xml:space="preserve">_____________________________________________именуемый в </w:t>
      </w:r>
      <w:r>
        <w:rPr>
          <w:sz w:val="24"/>
        </w:rPr>
        <w:t>дальнейшем «Покупатель»</w:t>
      </w:r>
      <w:r>
        <w:rPr>
          <w:sz w:val="24"/>
          <w:lang w:val="ru-RU"/>
        </w:rPr>
        <w:t>,</w:t>
      </w:r>
      <w:r>
        <w:rPr>
          <w:sz w:val="24"/>
        </w:rPr>
        <w:t xml:space="preserve"> с</w:t>
      </w:r>
      <w:r>
        <w:rPr>
          <w:sz w:val="24"/>
          <w:lang w:val="ru-RU"/>
        </w:rPr>
        <w:t xml:space="preserve">      </w:t>
      </w:r>
      <w:r>
        <w:rPr>
          <w:sz w:val="22"/>
          <w:szCs w:val="22"/>
          <w:lang w:val="ru-RU"/>
        </w:rPr>
        <w:t>распоряжения, решения, устава, иного документа)</w:t>
      </w:r>
    </w:p>
    <w:p>
      <w:pPr>
        <w:pStyle w:val="Style22"/>
        <w:tabs>
          <w:tab w:val="left" w:pos="-142" w:leader="none"/>
        </w:tabs>
        <w:ind w:left="284" w:hanging="0"/>
        <w:jc w:val="center"/>
        <w:rPr/>
      </w:pPr>
      <w:r>
        <w:rPr>
          <w:sz w:val="24"/>
          <w:lang w:val="ru-RU"/>
        </w:rPr>
        <w:t xml:space="preserve">другой </w:t>
      </w:r>
      <w:r>
        <w:rPr>
          <w:sz w:val="24"/>
        </w:rPr>
        <w:t>стороны,</w:t>
      </w:r>
      <w:r>
        <w:rPr>
          <w:sz w:val="24"/>
          <w:lang w:val="ru-RU"/>
        </w:rPr>
        <w:t xml:space="preserve"> а вместе именуемые Стороны</w:t>
      </w:r>
      <w:r>
        <w:rPr>
          <w:sz w:val="24"/>
        </w:rPr>
        <w:t xml:space="preserve"> заключили настоящий Договор о нижеследующем:</w:t>
      </w:r>
    </w:p>
    <w:p>
      <w:pPr>
        <w:pStyle w:val="Normal"/>
        <w:numPr>
          <w:ilvl w:val="0"/>
          <w:numId w:val="5"/>
        </w:numPr>
        <w:ind w:left="284" w:firstLine="283"/>
        <w:jc w:val="center"/>
        <w:rPr/>
      </w:pPr>
      <w:r>
        <w:rPr/>
        <w:t>ПРЕДМЕТ ДОГОВОРА</w:t>
      </w:r>
    </w:p>
    <w:p>
      <w:pPr>
        <w:pStyle w:val="Style26"/>
        <w:ind w:left="284" w:firstLine="283"/>
        <w:jc w:val="both"/>
        <w:rPr/>
      </w:pPr>
      <w:r>
        <w:rPr>
          <w:sz w:val="24"/>
        </w:rPr>
        <w:t xml:space="preserve">1.1. На основании протокола от «___»____2018 г. </w:t>
      </w:r>
      <w:r>
        <w:rPr>
          <w:bCs/>
          <w:sz w:val="24"/>
        </w:rPr>
        <w:t xml:space="preserve">№ ____ </w:t>
      </w:r>
      <w:r>
        <w:rPr>
          <w:sz w:val="24"/>
        </w:rPr>
        <w:t xml:space="preserve">о результатах аукциона </w:t>
      </w:r>
      <w:r>
        <w:rPr>
          <w:bCs/>
          <w:sz w:val="24"/>
        </w:rPr>
        <w:t xml:space="preserve">   (Приложение № 1).</w:t>
      </w:r>
    </w:p>
    <w:p>
      <w:pPr>
        <w:pStyle w:val="Style26"/>
        <w:ind w:left="284" w:firstLine="283"/>
        <w:jc w:val="both"/>
        <w:rPr>
          <w:sz w:val="24"/>
        </w:rPr>
      </w:pPr>
      <w:r>
        <w:rPr>
          <w:sz w:val="24"/>
        </w:rPr>
        <w:t xml:space="preserve"> </w:t>
      </w:r>
      <w:r>
        <w:rPr>
          <w:sz w:val="24"/>
        </w:rPr>
        <w:t>«Продавец» обязуется передать,  а «Покупатель» обязуется принять по акту приема – передачи в собственность на условиях настоящего Договора земельный Участок площадью _______кв.м. (__________________________)кв.м., кадастровый номер _____________, разрешенное использование –_________,  категория земель - __________________________, по адресу: Нижегородская область, Шарангский район,________________, ул. ________________, д. ____, далее  (Участок).</w:t>
      </w:r>
    </w:p>
    <w:p>
      <w:pPr>
        <w:pStyle w:val="Style26"/>
        <w:numPr>
          <w:ilvl w:val="1"/>
          <w:numId w:val="5"/>
        </w:numPr>
        <w:ind w:left="284" w:firstLine="283"/>
        <w:jc w:val="both"/>
        <w:rPr>
          <w:sz w:val="24"/>
        </w:rPr>
      </w:pPr>
      <w:r>
        <w:rPr>
          <w:sz w:val="24"/>
        </w:rPr>
        <w:t>Границы Участка обозначены на кадастровом паспорте земельного участка и не могут быть самостоятельно изменены Покупателем (Приложение № 2).</w:t>
      </w:r>
    </w:p>
    <w:p>
      <w:pPr>
        <w:pStyle w:val="Normal"/>
        <w:ind w:left="284" w:firstLine="283"/>
        <w:jc w:val="center"/>
        <w:rPr/>
      </w:pPr>
      <w:r>
        <w:rPr/>
        <w:t>2. ПЛАТА ПО ДОГОВОРУ</w:t>
      </w:r>
    </w:p>
    <w:p>
      <w:pPr>
        <w:pStyle w:val="Normal"/>
        <w:ind w:left="284" w:firstLine="283"/>
        <w:jc w:val="both"/>
        <w:rPr/>
      </w:pPr>
      <w:r>
        <w:rPr/>
        <w:t>2.1. Сумма платы за Участок, составляет __________руб. (___________________________рублей) (установлена на основании протокола от «____»______2018 г. № ___ о результатах аукциона  (Приложение № 1)</w:t>
      </w:r>
      <w:r>
        <w:rPr>
          <w:bCs/>
        </w:rPr>
        <w:t>.</w:t>
      </w:r>
    </w:p>
    <w:p>
      <w:pPr>
        <w:pStyle w:val="Normal"/>
        <w:ind w:left="284" w:firstLine="283"/>
        <w:jc w:val="both"/>
        <w:rPr/>
      </w:pPr>
      <w:r>
        <w:rPr/>
        <w:t>2.2. Покупатель, оплачивает цену Участка за вычетом уплаченного задатка в размере ______рублей (________________рублей), в течение 14  календарных дней с момента заключения настоящего Договора.</w:t>
      </w:r>
    </w:p>
    <w:p>
      <w:pPr>
        <w:pStyle w:val="Normal"/>
        <w:ind w:left="284" w:firstLine="283"/>
        <w:jc w:val="both"/>
        <w:rPr/>
      </w:pPr>
      <w:r>
        <w:rPr/>
        <w:t>2.3. Полная оплата цены Участка должна быть произведена до регистрации права собственности на Участок.</w:t>
      </w:r>
    </w:p>
    <w:p>
      <w:pPr>
        <w:pStyle w:val="Style34"/>
        <w:ind w:left="284" w:right="0" w:firstLine="283"/>
        <w:rPr/>
      </w:pPr>
      <w:r>
        <w:rPr>
          <w:sz w:val="24"/>
          <w:szCs w:val="24"/>
        </w:rPr>
        <w:t>2.4. Оплата производится в рублях. Сумма платежа, перечисляется на счет  № 40101810400000010002, УФК по Нижегородской области (Администрация Шарангского муниципального района Нижегородской области),  ИНН 5237001159,  КПП 523701001, банк получателя Волго - Вятское ГУ Банка России  по Нижегородской области, БИК 042202001, код  48711406013050000430, ОКАТО 22656432, за покупку земельного участка.</w:t>
      </w:r>
    </w:p>
    <w:p>
      <w:pPr>
        <w:pStyle w:val="Normal"/>
        <w:ind w:left="284" w:firstLine="283"/>
        <w:jc w:val="center"/>
        <w:rPr/>
      </w:pPr>
      <w:r>
        <w:rPr/>
        <w:t>3. УСЛОВИЯ ПЕРЕДАЧИ ЗЕМЕЛЬНОГО УЧАСТКА</w:t>
      </w:r>
    </w:p>
    <w:p>
      <w:pPr>
        <w:pStyle w:val="Style34"/>
        <w:ind w:left="284" w:right="0" w:firstLine="283"/>
        <w:rPr>
          <w:sz w:val="24"/>
          <w:szCs w:val="24"/>
        </w:rPr>
      </w:pPr>
      <w:r>
        <w:rPr>
          <w:sz w:val="24"/>
          <w:szCs w:val="24"/>
        </w:rPr>
        <w:t>3.1 Акт приема- передачи земельного участка должен быть составлен в течение 14 календарных дней с момента заключения настоящего Договора.</w:t>
      </w:r>
    </w:p>
    <w:p>
      <w:pPr>
        <w:pStyle w:val="Normal"/>
        <w:ind w:left="284" w:firstLine="283"/>
        <w:jc w:val="center"/>
        <w:rPr/>
      </w:pPr>
      <w:r>
        <w:rPr/>
        <w:t>4. ОГРАНИЧЕНИЯ ИСПОЛЬЗОВАНИЯ И ОБРЕМЕНЕНИЯ УЧАСТКА.</w:t>
      </w:r>
    </w:p>
    <w:p>
      <w:pPr>
        <w:pStyle w:val="Style34"/>
        <w:ind w:left="284" w:right="0" w:firstLine="283"/>
        <w:rPr>
          <w:sz w:val="24"/>
          <w:szCs w:val="24"/>
        </w:rPr>
      </w:pPr>
      <w:r>
        <w:rPr>
          <w:sz w:val="24"/>
          <w:szCs w:val="24"/>
        </w:rPr>
        <w:t>4.1. На момент заключения Договора купли продажи земельный  участок не обременен и не ограничен правами третьих лиц.</w:t>
      </w:r>
    </w:p>
    <w:p>
      <w:pPr>
        <w:pStyle w:val="Normal"/>
        <w:ind w:left="284" w:firstLine="283"/>
        <w:jc w:val="center"/>
        <w:rPr/>
      </w:pPr>
      <w:r>
        <w:rPr/>
        <w:t>5. ПРАВА И ОБЯЗАННОСТИ СТОРОН</w:t>
      </w:r>
    </w:p>
    <w:p>
      <w:pPr>
        <w:pStyle w:val="Style34"/>
        <w:ind w:left="284" w:right="0" w:firstLine="283"/>
        <w:rPr>
          <w:sz w:val="24"/>
          <w:szCs w:val="24"/>
        </w:rPr>
      </w:pPr>
      <w:r>
        <w:rPr>
          <w:sz w:val="24"/>
          <w:szCs w:val="24"/>
        </w:rPr>
        <w:t>5.1. Продавец обязуется:</w:t>
      </w:r>
    </w:p>
    <w:p>
      <w:pPr>
        <w:pStyle w:val="Normal"/>
        <w:ind w:left="284" w:firstLine="283"/>
        <w:jc w:val="both"/>
        <w:rPr/>
      </w:pPr>
      <w:r>
        <w:rPr/>
        <w:t>5.1.1. Предоставить Покупателю сведения, необходимые для исполнения условий, установленных Договором.</w:t>
      </w:r>
    </w:p>
    <w:p>
      <w:pPr>
        <w:pStyle w:val="Normal"/>
        <w:ind w:left="284" w:firstLine="283"/>
        <w:jc w:val="both"/>
        <w:rPr/>
      </w:pPr>
      <w:r>
        <w:rPr/>
        <w:t>5.2. Покупатель обязуется:</w:t>
      </w:r>
    </w:p>
    <w:p>
      <w:pPr>
        <w:pStyle w:val="Normal"/>
        <w:ind w:left="284" w:firstLine="283"/>
        <w:jc w:val="both"/>
        <w:rPr/>
      </w:pPr>
      <w:r>
        <w:rPr/>
        <w:t>5.2.1. Оплатить цену Участка в сроки и в порядке, установленном разделом 2 Договора.</w:t>
      </w:r>
    </w:p>
    <w:p>
      <w:pPr>
        <w:pStyle w:val="Normal"/>
        <w:ind w:left="284" w:firstLine="283"/>
        <w:jc w:val="both"/>
        <w:rPr/>
      </w:pPr>
      <w:r>
        <w:rPr/>
        <w:t>5.2.2. Предоставлять информацию о состоянии Участка по запросам соответствующих органов местного самоуправления, создавать необходимые условия для контроля за надлежащим выполнением условий Договора и установленного порядка использования Участка, а также обеспечивать доступ и подход на участок их представителей.</w:t>
      </w:r>
    </w:p>
    <w:p>
      <w:pPr>
        <w:pStyle w:val="Normal"/>
        <w:ind w:left="284" w:firstLine="283"/>
        <w:jc w:val="both"/>
        <w:rPr/>
      </w:pPr>
      <w:r>
        <w:rPr/>
        <w:t>5.2.3. С момента подписания Договора и до момента регистрации права собственности на Участок не отчуждать в собственность третьих лиц принадлежащее ему недвижимое имущество, находящееся на Участке.</w:t>
      </w:r>
    </w:p>
    <w:p>
      <w:pPr>
        <w:pStyle w:val="Normal"/>
        <w:ind w:left="284" w:firstLine="283"/>
        <w:jc w:val="both"/>
        <w:rPr/>
      </w:pPr>
      <w:r>
        <w:rPr/>
        <w:t>5.2.4. За свой счет обеспечить государственную регистрацию права собственности на Участок и представить копии документов о государственной регистрации Продавцу.</w:t>
      </w:r>
    </w:p>
    <w:p>
      <w:pPr>
        <w:pStyle w:val="Normal"/>
        <w:tabs>
          <w:tab w:val="left" w:pos="3090" w:leader="none"/>
        </w:tabs>
        <w:ind w:left="284" w:firstLine="283"/>
        <w:jc w:val="center"/>
        <w:rPr/>
      </w:pPr>
      <w:r>
        <w:rPr/>
        <w:t>6. ОТВЕТСТВЕННОСТЬ СТОРОН</w:t>
      </w:r>
    </w:p>
    <w:p>
      <w:pPr>
        <w:pStyle w:val="Style34"/>
        <w:ind w:left="284" w:right="0" w:firstLine="283"/>
        <w:rPr>
          <w:sz w:val="24"/>
          <w:szCs w:val="24"/>
        </w:rPr>
      </w:pPr>
      <w:r>
        <w:rPr>
          <w:sz w:val="24"/>
          <w:szCs w:val="24"/>
        </w:rPr>
        <w:t>6.1. Покупатель несет ответственность перед третьими лицами за последствия отчуждения недвижимого имущества, принадлежащего ему на праве собственности и находящегося на Участке, с момента подачи заявления на выкуп Участка в собственность до государственной регистрации права собственности на Участок.</w:t>
      </w:r>
    </w:p>
    <w:p>
      <w:pPr>
        <w:pStyle w:val="Normal"/>
        <w:ind w:left="284" w:firstLine="283"/>
        <w:jc w:val="both"/>
        <w:rPr/>
      </w:pPr>
      <w:r>
        <w:rPr/>
        <w:t>6.2. Стороны несут ответственность за невыполнение либо ненадлежащее выполнение условий Договора в соответствии с законодательством Российской Федерации.</w:t>
      </w:r>
    </w:p>
    <w:p>
      <w:pPr>
        <w:pStyle w:val="Normal"/>
        <w:ind w:left="284" w:firstLine="283"/>
        <w:jc w:val="both"/>
        <w:rPr/>
      </w:pPr>
      <w:r>
        <w:rPr/>
        <w:t>6.3. За нарушение срока внесения платежа, указанного в пункте 2.2 Договора,  Покупатель выплачивает Продавцу пени в размере  одной трехсотой ставки рефинансирования Центрального банка РФ от цены Участка за каждый календарный день просрочки. Пени перечисляются в порядке, предусмотренном  в п. 2.4. Договора, для оплаты цены Участка.</w:t>
      </w:r>
    </w:p>
    <w:p>
      <w:pPr>
        <w:pStyle w:val="Normal"/>
        <w:tabs>
          <w:tab w:val="left" w:pos="4890" w:leader="none"/>
        </w:tabs>
        <w:ind w:left="284" w:firstLine="283"/>
        <w:jc w:val="center"/>
        <w:rPr/>
      </w:pPr>
      <w:r>
        <w:rPr/>
        <w:t>7. ОСОБЫЕ УСЛОВИЯ</w:t>
      </w:r>
    </w:p>
    <w:p>
      <w:pPr>
        <w:pStyle w:val="Style34"/>
        <w:ind w:left="284" w:right="0" w:firstLine="283"/>
        <w:rPr>
          <w:sz w:val="24"/>
          <w:szCs w:val="24"/>
        </w:rPr>
      </w:pPr>
      <w:r>
        <w:rPr>
          <w:sz w:val="24"/>
          <w:szCs w:val="24"/>
        </w:rPr>
        <w:t>7.1. Изменение указанного в пункте 1.1. Договора целевого назначения земель допускается в порядке, предусмотренном законодательством Российской Федерации.</w:t>
      </w:r>
    </w:p>
    <w:p>
      <w:pPr>
        <w:pStyle w:val="Normal"/>
        <w:ind w:left="284" w:firstLine="283"/>
        <w:jc w:val="both"/>
        <w:rPr/>
      </w:pPr>
      <w:r>
        <w:rPr/>
        <w:t>7.2. Все изменения и дополнения к Договору действительны, если они совершены в письменной форме и подписаны уполномоченными лицами.</w:t>
      </w:r>
    </w:p>
    <w:p>
      <w:pPr>
        <w:pStyle w:val="Normal"/>
        <w:ind w:left="284" w:firstLine="283"/>
        <w:jc w:val="both"/>
        <w:rPr/>
      </w:pPr>
      <w:r>
        <w:rPr/>
        <w:t>7.3. Договор составлен в трех экземплярах имеющих, одинаковую юридическую силу.</w:t>
      </w:r>
    </w:p>
    <w:p>
      <w:pPr>
        <w:pStyle w:val="Normal"/>
        <w:ind w:left="284" w:firstLine="283"/>
        <w:jc w:val="both"/>
        <w:rPr/>
      </w:pPr>
      <w:r>
        <w:rPr/>
        <w:t>Один экземпляр для Продавца, два экземпляра для Покупателя.</w:t>
      </w:r>
    </w:p>
    <w:p>
      <w:pPr>
        <w:pStyle w:val="Normal"/>
        <w:ind w:left="284" w:firstLine="283"/>
        <w:jc w:val="both"/>
        <w:rPr/>
      </w:pPr>
      <w:r>
        <w:rPr/>
        <w:t>7.4. Приложением к Договору является:</w:t>
      </w:r>
    </w:p>
    <w:p>
      <w:pPr>
        <w:pStyle w:val="Normal"/>
        <w:ind w:left="284" w:firstLine="283"/>
        <w:jc w:val="both"/>
        <w:rPr/>
      </w:pPr>
      <w:r>
        <w:rPr/>
        <w:t>-     протокол  от «___»_____2018 г. № ____ о результатах аукциона по продаже земельного участка находящегося в муниципальной собственности;</w:t>
      </w:r>
    </w:p>
    <w:p>
      <w:pPr>
        <w:pStyle w:val="Normal"/>
        <w:numPr>
          <w:ilvl w:val="0"/>
          <w:numId w:val="4"/>
        </w:numPr>
        <w:ind w:left="284" w:firstLine="283"/>
        <w:jc w:val="both"/>
        <w:rPr/>
      </w:pPr>
      <w:r>
        <w:rPr/>
        <w:t>выписка из ЕГРН  об объекте недвижимости;</w:t>
      </w:r>
    </w:p>
    <w:p>
      <w:pPr>
        <w:pStyle w:val="Normal"/>
        <w:numPr>
          <w:ilvl w:val="0"/>
          <w:numId w:val="4"/>
        </w:numPr>
        <w:ind w:left="284" w:firstLine="283"/>
        <w:jc w:val="both"/>
        <w:rPr/>
      </w:pPr>
      <w:r>
        <w:rPr/>
        <w:t>акт приема передачи земельного участка.</w:t>
      </w:r>
    </w:p>
    <w:p>
      <w:pPr>
        <w:pStyle w:val="Normal"/>
        <w:ind w:left="284" w:firstLine="283"/>
        <w:jc w:val="center"/>
        <w:rPr/>
      </w:pPr>
      <w:r>
        <w:rPr/>
        <w:t>8 . ЮРИДИЧЕСКИЕ АДРЕСА И РИКВИЗИТЫ СТОРОН:</w:t>
      </w:r>
    </w:p>
    <w:p>
      <w:pPr>
        <w:pStyle w:val="Style34"/>
        <w:ind w:left="284" w:right="0" w:firstLine="283"/>
        <w:rPr>
          <w:b/>
          <w:b/>
          <w:sz w:val="24"/>
          <w:szCs w:val="24"/>
        </w:rPr>
      </w:pPr>
      <w:r>
        <w:rPr>
          <w:sz w:val="24"/>
          <w:szCs w:val="24"/>
        </w:rPr>
        <w:t>Продавец: Администрация Шарангского муниципального района Нижегородской области</w:t>
      </w:r>
    </w:p>
    <w:p>
      <w:pPr>
        <w:pStyle w:val="Style34"/>
        <w:ind w:left="284" w:right="0" w:firstLine="283"/>
        <w:rPr/>
      </w:pPr>
      <w:r>
        <w:rPr>
          <w:sz w:val="24"/>
          <w:szCs w:val="24"/>
        </w:rPr>
        <w:t>606840, Россия, Нижегородская область, Шарангский район, р.п. Шаранга, ул. Свободы, д. 2,  Администрация Шарангского муниципального района, ИНН 5237001159, КПП 523701001, зарегистрирована 14.10.1996 г. за № 215 Законодательным  собранием Нижегородской области, Свидетельство о внесении   в Единый гос. Реестр юр. лиц серия 52 № 001218466  от 04.12.2002 г. выдано межрайонной инспекцией МНС России № 13 по Нижегородской области, ОГРН 1025201206491.</w:t>
      </w:r>
    </w:p>
    <w:p>
      <w:pPr>
        <w:pStyle w:val="Normal"/>
        <w:ind w:left="284" w:firstLine="283"/>
        <w:jc w:val="both"/>
        <w:rPr/>
      </w:pPr>
      <w:r>
        <w:rPr/>
        <w:t>Покупатель:</w:t>
      </w:r>
      <w:r>
        <w:rPr>
          <w:b/>
        </w:rPr>
        <w:t xml:space="preserve"> ______________________________________________________________________</w:t>
      </w:r>
    </w:p>
    <w:p>
      <w:pPr>
        <w:pStyle w:val="Normal"/>
        <w:ind w:left="284" w:firstLine="283"/>
        <w:jc w:val="both"/>
        <w:rPr/>
      </w:pPr>
      <w:r>
        <w:rPr>
          <w:sz w:val="22"/>
          <w:szCs w:val="22"/>
        </w:rPr>
        <w:t xml:space="preserve">                     </w:t>
      </w:r>
      <w:r>
        <w:rPr>
          <w:sz w:val="22"/>
          <w:szCs w:val="22"/>
        </w:rPr>
        <w:t>(наименование юридического лица, ФИО физического лица)</w:t>
      </w:r>
    </w:p>
    <w:p>
      <w:pPr>
        <w:pStyle w:val="Normal"/>
        <w:ind w:left="284" w:firstLine="283"/>
        <w:jc w:val="both"/>
        <w:rPr/>
      </w:pPr>
      <w:r>
        <w:rPr>
          <w:sz w:val="22"/>
          <w:szCs w:val="22"/>
        </w:rPr>
        <w:t xml:space="preserve">Свидетельство о внесении записи в Единый государственный реестр юридических лиц: </w:t>
      </w:r>
      <w:r>
        <w:rPr/>
        <w:t xml:space="preserve">серия___ от «___»__________г. , адрес _______________________, ИНН____,КПП_____, ОКПО _____, ОКВЕД_________, ОГРН _______________, расчетный счет ____________________, БИК_______, кор/счет, ОКАТО________, телефон:________,  ОКАТО_________, электронная почта.   </w:t>
      </w:r>
    </w:p>
    <w:p>
      <w:pPr>
        <w:pStyle w:val="Normal"/>
        <w:ind w:left="284" w:firstLine="283"/>
        <w:jc w:val="center"/>
        <w:rPr/>
      </w:pPr>
      <w:r>
        <w:rPr/>
        <w:t>9. ПОДПИСИ СТОРОН:</w:t>
      </w:r>
    </w:p>
    <w:p>
      <w:pPr>
        <w:pStyle w:val="Normal"/>
        <w:ind w:left="284" w:firstLine="283"/>
        <w:jc w:val="both"/>
        <w:rPr/>
      </w:pPr>
      <w:r>
        <w:rPr/>
        <w:t>Продавец:_______________________                      Покупатель:_________________________</w:t>
      </w:r>
    </w:p>
    <w:p>
      <w:pPr>
        <w:pStyle w:val="Normal"/>
        <w:ind w:left="284" w:firstLine="283"/>
        <w:jc w:val="both"/>
        <w:rPr/>
      </w:pPr>
      <w:r>
        <w:rPr/>
      </w:r>
    </w:p>
    <w:p>
      <w:pPr>
        <w:pStyle w:val="Normal"/>
        <w:ind w:left="284" w:firstLine="283"/>
        <w:jc w:val="both"/>
        <w:rPr/>
      </w:pPr>
      <w:r>
        <w:rPr/>
        <w:t>«___» ____2018 г.                                                        «____»_______2018 г.</w:t>
      </w:r>
    </w:p>
    <w:p>
      <w:pPr>
        <w:pStyle w:val="Normal"/>
        <w:ind w:left="284" w:firstLine="283"/>
        <w:jc w:val="both"/>
        <w:rPr/>
      </w:pPr>
      <w:r>
        <w:rPr/>
      </w:r>
    </w:p>
    <w:p>
      <w:pPr>
        <w:pStyle w:val="Normal"/>
        <w:ind w:left="284" w:firstLine="283"/>
        <w:jc w:val="both"/>
        <w:rPr>
          <w:b/>
          <w:b/>
        </w:rPr>
      </w:pPr>
      <w:r>
        <w:rPr/>
        <w:t>М.П.                                                                              М.П.</w:t>
      </w:r>
    </w:p>
    <w:p>
      <w:pPr>
        <w:pStyle w:val="Style22"/>
        <w:tabs>
          <w:tab w:val="left" w:pos="-142" w:leader="none"/>
        </w:tabs>
        <w:ind w:left="284" w:firstLine="283"/>
        <w:jc w:val="right"/>
        <w:rPr>
          <w:b/>
          <w:b/>
          <w:sz w:val="24"/>
          <w:lang w:val="ru-RU"/>
        </w:rPr>
      </w:pPr>
      <w:r>
        <w:rPr>
          <w:b/>
          <w:sz w:val="24"/>
          <w:lang w:val="ru-RU"/>
        </w:rPr>
      </w:r>
    </w:p>
    <w:p>
      <w:pPr>
        <w:pStyle w:val="Style22"/>
        <w:tabs>
          <w:tab w:val="left" w:pos="-142" w:leader="none"/>
        </w:tabs>
        <w:ind w:left="284" w:firstLine="283"/>
        <w:jc w:val="right"/>
        <w:rPr>
          <w:sz w:val="24"/>
          <w:lang w:val="ru-RU"/>
        </w:rPr>
      </w:pPr>
      <w:r>
        <w:rPr>
          <w:sz w:val="24"/>
        </w:rPr>
        <w:t>Приложение №</w:t>
      </w:r>
      <w:r>
        <w:rPr>
          <w:sz w:val="24"/>
          <w:lang w:val="ru-RU"/>
        </w:rPr>
        <w:t>2</w:t>
      </w:r>
    </w:p>
    <w:p>
      <w:pPr>
        <w:pStyle w:val="Style22"/>
        <w:tabs>
          <w:tab w:val="left" w:pos="-142" w:leader="none"/>
        </w:tabs>
        <w:ind w:left="284" w:firstLine="283"/>
        <w:jc w:val="right"/>
        <w:rPr>
          <w:sz w:val="24"/>
        </w:rPr>
      </w:pPr>
      <w:r>
        <w:rPr>
          <w:sz w:val="24"/>
        </w:rPr>
        <w:t xml:space="preserve">к договору купли - продажи </w:t>
      </w:r>
    </w:p>
    <w:p>
      <w:pPr>
        <w:pStyle w:val="Style22"/>
        <w:tabs>
          <w:tab w:val="left" w:pos="-142" w:leader="none"/>
        </w:tabs>
        <w:ind w:left="284" w:firstLine="283"/>
        <w:jc w:val="right"/>
        <w:rPr>
          <w:sz w:val="24"/>
        </w:rPr>
      </w:pPr>
      <w:r>
        <w:rPr>
          <w:sz w:val="24"/>
        </w:rPr>
        <w:t xml:space="preserve">№ </w:t>
      </w:r>
      <w:r>
        <w:rPr>
          <w:sz w:val="24"/>
        </w:rPr>
        <w:t>__   от ______20___г.</w:t>
      </w:r>
    </w:p>
    <w:p>
      <w:pPr>
        <w:pStyle w:val="Style22"/>
        <w:tabs>
          <w:tab w:val="left" w:pos="-142" w:leader="none"/>
        </w:tabs>
        <w:ind w:left="284" w:firstLine="283"/>
        <w:rPr>
          <w:sz w:val="24"/>
        </w:rPr>
      </w:pPr>
      <w:r>
        <w:rPr>
          <w:sz w:val="24"/>
        </w:rPr>
      </w:r>
    </w:p>
    <w:p>
      <w:pPr>
        <w:pStyle w:val="Style22"/>
        <w:tabs>
          <w:tab w:val="left" w:pos="-142" w:leader="none"/>
        </w:tabs>
        <w:ind w:left="284" w:firstLine="283"/>
        <w:jc w:val="center"/>
        <w:rPr>
          <w:sz w:val="24"/>
        </w:rPr>
      </w:pPr>
      <w:r>
        <w:rPr>
          <w:sz w:val="24"/>
        </w:rPr>
        <w:t>А К Т</w:t>
      </w:r>
    </w:p>
    <w:p>
      <w:pPr>
        <w:pStyle w:val="Style22"/>
        <w:tabs>
          <w:tab w:val="left" w:pos="-142" w:leader="none"/>
        </w:tabs>
        <w:ind w:left="284" w:firstLine="283"/>
        <w:jc w:val="center"/>
        <w:rPr>
          <w:sz w:val="24"/>
        </w:rPr>
      </w:pPr>
      <w:r>
        <w:rPr>
          <w:sz w:val="24"/>
        </w:rPr>
        <w:t>ПРИЕМА-ПЕРЕДАЧИ ЗЕМЕЛЬНОГО УЧАСТКА</w:t>
      </w:r>
    </w:p>
    <w:p>
      <w:pPr>
        <w:pStyle w:val="Style22"/>
        <w:tabs>
          <w:tab w:val="left" w:pos="-142" w:leader="none"/>
        </w:tabs>
        <w:ind w:left="284" w:firstLine="283"/>
        <w:rPr>
          <w:sz w:val="24"/>
        </w:rPr>
      </w:pPr>
      <w:r>
        <w:rPr>
          <w:sz w:val="24"/>
        </w:rPr>
        <w:t>«________» _______________________20___ г.</w:t>
      </w:r>
    </w:p>
    <w:p>
      <w:pPr>
        <w:pStyle w:val="Style22"/>
        <w:tabs>
          <w:tab w:val="left" w:pos="-142" w:leader="none"/>
        </w:tabs>
        <w:ind w:left="284" w:firstLine="283"/>
        <w:rPr>
          <w:sz w:val="24"/>
        </w:rPr>
      </w:pPr>
      <w:r>
        <w:rPr>
          <w:sz w:val="24"/>
        </w:rPr>
      </w:r>
    </w:p>
    <w:p>
      <w:pPr>
        <w:pStyle w:val="Style22"/>
        <w:tabs>
          <w:tab w:val="left" w:pos="-142" w:leader="none"/>
        </w:tabs>
        <w:ind w:left="284" w:firstLine="283"/>
        <w:rPr/>
      </w:pPr>
      <w:r>
        <w:rPr>
          <w:sz w:val="24"/>
          <w:lang w:val="ru-RU"/>
        </w:rPr>
        <w:t>Продавец</w:t>
      </w:r>
      <w:r>
        <w:rPr>
          <w:sz w:val="24"/>
        </w:rPr>
        <w:t xml:space="preserve"> передает, а </w:t>
      </w:r>
      <w:r>
        <w:rPr>
          <w:sz w:val="24"/>
          <w:lang w:val="ru-RU"/>
        </w:rPr>
        <w:t>Покупатель</w:t>
      </w:r>
      <w:r>
        <w:rPr>
          <w:sz w:val="24"/>
        </w:rPr>
        <w:t xml:space="preserve"> принимает в собственность земельный участок со следующими характеристиками:</w:t>
      </w:r>
    </w:p>
    <w:p>
      <w:pPr>
        <w:pStyle w:val="Style22"/>
        <w:tabs>
          <w:tab w:val="left" w:pos="0" w:leader="none"/>
        </w:tabs>
        <w:ind w:left="567" w:hanging="0"/>
        <w:rPr/>
      </w:pPr>
      <w:r>
        <w:rPr>
          <w:sz w:val="24"/>
          <w:lang w:val="ru-RU"/>
        </w:rPr>
        <w:t>1.</w:t>
      </w:r>
      <w:r>
        <w:rPr>
          <w:sz w:val="24"/>
        </w:rPr>
        <w:t xml:space="preserve">Местоположение Нижегородская область, Шарангский р-н, _________              </w:t>
      </w:r>
    </w:p>
    <w:p>
      <w:pPr>
        <w:pStyle w:val="Style22"/>
        <w:tabs>
          <w:tab w:val="left" w:pos="0" w:leader="none"/>
        </w:tabs>
        <w:ind w:left="567" w:hanging="0"/>
        <w:rPr>
          <w:sz w:val="24"/>
          <w:lang w:val="ru-RU"/>
        </w:rPr>
      </w:pPr>
      <w:r>
        <w:rPr>
          <w:sz w:val="24"/>
          <w:lang w:val="ru-RU"/>
        </w:rPr>
        <w:t>2.</w:t>
      </w:r>
      <w:r>
        <w:rPr>
          <w:sz w:val="24"/>
        </w:rPr>
        <w:t xml:space="preserve">Категория земель – </w:t>
      </w:r>
      <w:r>
        <w:rPr>
          <w:sz w:val="24"/>
          <w:lang w:val="ru-RU"/>
        </w:rPr>
        <w:t>___</w:t>
      </w:r>
      <w:r>
        <w:rPr>
          <w:bCs/>
          <w:sz w:val="24"/>
          <w:lang w:val="ru-RU"/>
        </w:rPr>
        <w:t>_______________________________________</w:t>
      </w:r>
    </w:p>
    <w:p>
      <w:pPr>
        <w:pStyle w:val="Style22"/>
        <w:tabs>
          <w:tab w:val="left" w:pos="-142" w:leader="none"/>
        </w:tabs>
        <w:ind w:left="284" w:firstLine="283"/>
        <w:rPr/>
      </w:pPr>
      <w:r>
        <w:rPr>
          <w:sz w:val="24"/>
        </w:rPr>
        <w:t>3. Площадь земельного участка – _______</w:t>
      </w:r>
      <w:r>
        <w:rPr>
          <w:bCs/>
          <w:sz w:val="24"/>
        </w:rPr>
        <w:t xml:space="preserve"> кв. м.</w:t>
      </w:r>
    </w:p>
    <w:p>
      <w:pPr>
        <w:pStyle w:val="Style22"/>
        <w:tabs>
          <w:tab w:val="left" w:pos="-142" w:leader="none"/>
        </w:tabs>
        <w:ind w:left="284" w:firstLine="283"/>
        <w:rPr>
          <w:sz w:val="24"/>
        </w:rPr>
      </w:pPr>
      <w:r>
        <w:rPr>
          <w:sz w:val="24"/>
        </w:rPr>
        <w:t>4. Кадастровый номер –_____________________</w:t>
      </w:r>
    </w:p>
    <w:p>
      <w:pPr>
        <w:pStyle w:val="Style22"/>
        <w:tabs>
          <w:tab w:val="left" w:pos="-142" w:leader="none"/>
        </w:tabs>
        <w:ind w:firstLine="567"/>
        <w:rPr>
          <w:sz w:val="24"/>
        </w:rPr>
      </w:pPr>
      <w:r>
        <w:rPr>
          <w:sz w:val="24"/>
        </w:rPr>
        <w:t>5. Разрешенное использование ___________________</w:t>
      </w:r>
    </w:p>
    <w:p>
      <w:pPr>
        <w:pStyle w:val="Style22"/>
        <w:tabs>
          <w:tab w:val="left" w:pos="-142" w:leader="none"/>
        </w:tabs>
        <w:ind w:left="284" w:firstLine="283"/>
        <w:rPr>
          <w:sz w:val="24"/>
        </w:rPr>
      </w:pPr>
      <w:r>
        <w:rPr>
          <w:sz w:val="24"/>
        </w:rPr>
        <w:tab/>
        <w:t>На момент подписания акта передаваемый земельный участок находится в состоянии, пригодном для использования его по целевому назначению и виду разрешенного использования.</w:t>
      </w:r>
    </w:p>
    <w:p>
      <w:pPr>
        <w:pStyle w:val="Style22"/>
        <w:tabs>
          <w:tab w:val="left" w:pos="-142" w:leader="none"/>
        </w:tabs>
        <w:ind w:left="284" w:firstLine="283"/>
        <w:rPr>
          <w:sz w:val="24"/>
        </w:rPr>
      </w:pPr>
      <w:r>
        <w:rPr>
          <w:sz w:val="24"/>
        </w:rPr>
        <w:t>Настоящий акт является неотъемлемой частью договора.</w:t>
      </w:r>
    </w:p>
    <w:tbl>
      <w:tblPr>
        <w:tblW w:w="9286" w:type="dxa"/>
        <w:jc w:val="left"/>
        <w:tblInd w:w="-108" w:type="dxa"/>
        <w:tblBorders/>
        <w:tblCellMar>
          <w:top w:w="0" w:type="dxa"/>
          <w:left w:w="108" w:type="dxa"/>
          <w:bottom w:w="0" w:type="dxa"/>
          <w:right w:w="108" w:type="dxa"/>
        </w:tblCellMar>
      </w:tblPr>
      <w:tblGrid>
        <w:gridCol w:w="4643"/>
        <w:gridCol w:w="4643"/>
      </w:tblGrid>
      <w:tr>
        <w:trPr>
          <w:trHeight w:val="1637" w:hRule="atLeast"/>
        </w:trPr>
        <w:tc>
          <w:tcPr>
            <w:tcW w:w="4643" w:type="dxa"/>
            <w:tcBorders/>
            <w:shd w:fill="auto" w:val="clear"/>
          </w:tcPr>
          <w:p>
            <w:pPr>
              <w:pStyle w:val="Style22"/>
              <w:tabs>
                <w:tab w:val="left" w:pos="-142" w:leader="none"/>
              </w:tabs>
              <w:snapToGrid w:val="false"/>
              <w:ind w:left="284" w:firstLine="283"/>
              <w:rPr>
                <w:sz w:val="24"/>
              </w:rPr>
            </w:pPr>
            <w:r>
              <w:rPr>
                <w:sz w:val="24"/>
              </w:rPr>
            </w:r>
          </w:p>
          <w:p>
            <w:pPr>
              <w:pStyle w:val="Style22"/>
              <w:tabs>
                <w:tab w:val="left" w:pos="-142" w:leader="none"/>
              </w:tabs>
              <w:ind w:left="284" w:firstLine="283"/>
              <w:jc w:val="center"/>
              <w:rPr>
                <w:sz w:val="24"/>
                <w:lang w:val="ru-RU"/>
              </w:rPr>
            </w:pPr>
            <w:r>
              <w:rPr>
                <w:sz w:val="24"/>
                <w:lang w:val="ru-RU"/>
              </w:rPr>
              <w:t>Продавец</w:t>
            </w:r>
          </w:p>
          <w:p>
            <w:pPr>
              <w:pStyle w:val="Style22"/>
              <w:tabs>
                <w:tab w:val="left" w:pos="-142" w:leader="none"/>
              </w:tabs>
              <w:ind w:left="284" w:firstLine="283"/>
              <w:rPr>
                <w:sz w:val="24"/>
              </w:rPr>
            </w:pPr>
            <w:r>
              <w:rPr>
                <w:sz w:val="24"/>
              </w:rPr>
              <w:t>_______________________________</w:t>
            </w:r>
          </w:p>
          <w:p>
            <w:pPr>
              <w:pStyle w:val="Style22"/>
              <w:tabs>
                <w:tab w:val="left" w:pos="-142" w:leader="none"/>
              </w:tabs>
              <w:ind w:left="284" w:firstLine="283"/>
              <w:jc w:val="center"/>
              <w:rPr>
                <w:sz w:val="24"/>
              </w:rPr>
            </w:pPr>
            <w:r>
              <w:rPr>
                <w:sz w:val="24"/>
                <w:vertAlign w:val="superscript"/>
              </w:rPr>
              <w:t>(подпись)</w:t>
            </w:r>
          </w:p>
          <w:p>
            <w:pPr>
              <w:pStyle w:val="Style22"/>
              <w:tabs>
                <w:tab w:val="left" w:pos="-142" w:leader="none"/>
              </w:tabs>
              <w:rPr/>
            </w:pPr>
            <w:r>
              <w:rPr>
                <w:sz w:val="24"/>
                <w:lang w:val="ru-RU"/>
              </w:rPr>
              <w:t xml:space="preserve">       </w:t>
            </w:r>
            <w:r>
              <w:rPr>
                <w:sz w:val="24"/>
              </w:rPr>
              <w:t xml:space="preserve">  </w:t>
            </w:r>
            <w:r>
              <w:rPr>
                <w:sz w:val="24"/>
              </w:rPr>
              <w:t>М.П.</w:t>
            </w:r>
          </w:p>
        </w:tc>
        <w:tc>
          <w:tcPr>
            <w:tcW w:w="4643" w:type="dxa"/>
            <w:tcBorders/>
            <w:shd w:fill="auto" w:val="clear"/>
          </w:tcPr>
          <w:p>
            <w:pPr>
              <w:pStyle w:val="Style22"/>
              <w:tabs>
                <w:tab w:val="left" w:pos="-142" w:leader="none"/>
              </w:tabs>
              <w:snapToGrid w:val="false"/>
              <w:ind w:left="284" w:firstLine="283"/>
              <w:rPr>
                <w:sz w:val="24"/>
              </w:rPr>
            </w:pPr>
            <w:r>
              <w:rPr>
                <w:sz w:val="24"/>
              </w:rPr>
            </w:r>
          </w:p>
          <w:p>
            <w:pPr>
              <w:pStyle w:val="Style22"/>
              <w:tabs>
                <w:tab w:val="left" w:pos="-142" w:leader="none"/>
              </w:tabs>
              <w:ind w:left="284" w:firstLine="283"/>
              <w:jc w:val="center"/>
              <w:rPr>
                <w:sz w:val="24"/>
                <w:lang w:val="ru-RU"/>
              </w:rPr>
            </w:pPr>
            <w:r>
              <w:rPr>
                <w:sz w:val="24"/>
                <w:lang w:val="ru-RU"/>
              </w:rPr>
              <w:t>Покупатель</w:t>
            </w:r>
          </w:p>
          <w:p>
            <w:pPr>
              <w:pStyle w:val="Style22"/>
              <w:tabs>
                <w:tab w:val="left" w:pos="-142" w:leader="none"/>
              </w:tabs>
              <w:ind w:left="284" w:firstLine="283"/>
              <w:rPr>
                <w:sz w:val="24"/>
              </w:rPr>
            </w:pPr>
            <w:r>
              <w:rPr>
                <w:sz w:val="24"/>
              </w:rPr>
              <w:t>_______________________________</w:t>
            </w:r>
          </w:p>
          <w:p>
            <w:pPr>
              <w:pStyle w:val="Style22"/>
              <w:tabs>
                <w:tab w:val="left" w:pos="-142" w:leader="none"/>
              </w:tabs>
              <w:ind w:left="284" w:firstLine="283"/>
              <w:jc w:val="center"/>
              <w:rPr>
                <w:sz w:val="24"/>
                <w:vertAlign w:val="superscript"/>
              </w:rPr>
            </w:pPr>
            <w:r>
              <w:rPr>
                <w:sz w:val="24"/>
                <w:vertAlign w:val="superscript"/>
              </w:rPr>
              <w:t>(подпись)</w:t>
            </w:r>
          </w:p>
          <w:p>
            <w:pPr>
              <w:pStyle w:val="Style22"/>
              <w:tabs>
                <w:tab w:val="left" w:pos="-142" w:leader="none"/>
              </w:tabs>
              <w:ind w:left="284" w:firstLine="283"/>
              <w:rPr>
                <w:sz w:val="24"/>
              </w:rPr>
            </w:pPr>
            <w:r>
              <w:rPr>
                <w:sz w:val="24"/>
              </w:rPr>
              <w:t>М.П.</w:t>
            </w:r>
          </w:p>
        </w:tc>
      </w:tr>
    </w:tbl>
    <w:p>
      <w:pPr>
        <w:pStyle w:val="Normal"/>
        <w:ind w:firstLine="567"/>
        <w:jc w:val="right"/>
        <w:rPr/>
      </w:pPr>
      <w:r>
        <w:br w:type="page"/>
      </w:r>
      <w:r>
        <w:rPr/>
        <w:t>Приложение 1</w:t>
      </w:r>
    </w:p>
    <w:p>
      <w:pPr>
        <w:pStyle w:val="Normal"/>
        <w:ind w:firstLine="567"/>
        <w:jc w:val="right"/>
        <w:rPr/>
      </w:pPr>
      <w:r>
        <w:rPr/>
        <w:t xml:space="preserve">к </w:t>
      </w:r>
      <w:r>
        <w:rPr>
          <w:bCs/>
        </w:rPr>
        <w:t>аукционной</w:t>
      </w:r>
      <w:r>
        <w:rPr/>
        <w:t xml:space="preserve">  документации</w:t>
      </w:r>
    </w:p>
    <w:p>
      <w:pPr>
        <w:pStyle w:val="Normal"/>
        <w:keepNext w:val="true"/>
        <w:numPr>
          <w:ilvl w:val="0"/>
          <w:numId w:val="0"/>
        </w:numPr>
        <w:ind w:firstLine="567"/>
        <w:jc w:val="both"/>
        <w:outlineLvl w:val="4"/>
        <w:rPr/>
      </w:pPr>
      <w:r>
        <w:rPr/>
      </w:r>
    </w:p>
    <w:p>
      <w:pPr>
        <w:pStyle w:val="Normal"/>
        <w:ind w:firstLine="567"/>
        <w:jc w:val="both"/>
        <w:rPr/>
      </w:pPr>
      <w:r>
        <w:rPr/>
        <w:t>Продавцу: в администрацию Шарангского муниципального района Нижегородской области</w:t>
      </w:r>
    </w:p>
    <w:p>
      <w:pPr>
        <w:pStyle w:val="Normal"/>
        <w:ind w:firstLine="567"/>
        <w:jc w:val="center"/>
        <w:rPr/>
      </w:pPr>
      <w:r>
        <w:rPr/>
        <w:t>ЗАЯВКА</w:t>
      </w:r>
    </w:p>
    <w:p>
      <w:pPr>
        <w:pStyle w:val="Normal"/>
        <w:ind w:firstLine="567"/>
        <w:jc w:val="center"/>
        <w:rPr/>
      </w:pPr>
      <w:r>
        <w:rPr/>
        <w:t>на участие в аукционе</w:t>
      </w:r>
    </w:p>
    <w:p>
      <w:pPr>
        <w:pStyle w:val="Normal"/>
        <w:ind w:firstLine="567"/>
        <w:jc w:val="both"/>
        <w:rPr/>
      </w:pPr>
      <w:r>
        <w:rPr/>
        <w:t xml:space="preserve">                                                                </w:t>
      </w:r>
      <w:r>
        <w:rPr/>
        <w:t>«______»________________20__г.</w:t>
      </w:r>
    </w:p>
    <w:p>
      <w:pPr>
        <w:pStyle w:val="Normal"/>
        <w:ind w:firstLine="567"/>
        <w:jc w:val="both"/>
        <w:rPr/>
      </w:pPr>
      <w:r>
        <w:rPr/>
        <w:t xml:space="preserve">Заявитель </w:t>
      </w:r>
    </w:p>
    <w:p>
      <w:pPr>
        <w:pStyle w:val="Normal"/>
        <w:ind w:firstLine="567"/>
        <w:jc w:val="both"/>
        <w:rPr/>
      </w:pPr>
      <w:r>
        <w:rPr/>
        <w:t>_______________________________________________________________________________________________________________________________________</w:t>
      </w:r>
    </w:p>
    <w:p>
      <w:pPr>
        <w:pStyle w:val="Normal"/>
        <w:ind w:firstLine="567"/>
        <w:jc w:val="both"/>
        <w:rPr>
          <w:spacing w:val="-4"/>
        </w:rPr>
      </w:pPr>
      <w:r>
        <w:rPr>
          <w:spacing w:val="-4"/>
        </w:rPr>
        <w:t>(полное наименование, почтовый адрес юридического лица, подающего заявку; фамилия, имя, отчество паспортные данные, адрес места жительства физического лица, подающего заявку),</w:t>
      </w:r>
    </w:p>
    <w:p>
      <w:pPr>
        <w:pStyle w:val="Normal"/>
        <w:ind w:firstLine="567"/>
        <w:jc w:val="both"/>
        <w:rPr/>
      </w:pPr>
      <w:r>
        <w:rPr/>
        <w:t>в лице</w:t>
      </w:r>
    </w:p>
    <w:p>
      <w:pPr>
        <w:pStyle w:val="Normal"/>
        <w:ind w:firstLine="567"/>
        <w:jc w:val="both"/>
        <w:rPr/>
      </w:pPr>
      <w:r>
        <w:rPr/>
        <w:t>__________________________________________________________________</w:t>
      </w:r>
    </w:p>
    <w:p>
      <w:pPr>
        <w:pStyle w:val="Normal"/>
        <w:ind w:firstLine="567"/>
        <w:jc w:val="center"/>
        <w:rPr/>
      </w:pPr>
      <w:r>
        <w:rPr/>
        <w:t>(должность, фамилия, имя, отчество),</w:t>
      </w:r>
    </w:p>
    <w:p>
      <w:pPr>
        <w:pStyle w:val="Normal"/>
        <w:jc w:val="both"/>
        <w:rPr/>
      </w:pPr>
      <w:r>
        <w:rPr/>
        <w:t>действующего на основании _________________________________________</w:t>
      </w:r>
    </w:p>
    <w:p>
      <w:pPr>
        <w:pStyle w:val="Normal"/>
        <w:ind w:firstLine="567"/>
        <w:jc w:val="center"/>
        <w:rPr/>
      </w:pPr>
      <w:r>
        <w:rPr/>
        <w:t>__________________________________________________________________</w:t>
      </w:r>
    </w:p>
    <w:p>
      <w:pPr>
        <w:pStyle w:val="Normal"/>
        <w:ind w:firstLine="567"/>
        <w:jc w:val="center"/>
        <w:rPr/>
      </w:pPr>
      <w:r>
        <w:rPr/>
        <w:t>(наименование документа)</w:t>
      </w:r>
    </w:p>
    <w:p>
      <w:pPr>
        <w:pStyle w:val="Normal"/>
        <w:ind w:firstLine="567"/>
        <w:jc w:val="both"/>
        <w:rPr/>
      </w:pPr>
      <w:r>
        <w:rPr/>
        <w:t>именуемый далее «Претендент», принимая решение об участии в аукционе по  продаже земельного участка:</w:t>
      </w:r>
    </w:p>
    <w:p>
      <w:pPr>
        <w:pStyle w:val="Normal"/>
        <w:ind w:firstLine="567"/>
        <w:jc w:val="both"/>
        <w:rPr/>
      </w:pPr>
      <w:r>
        <w:rPr/>
        <w:t>Земельный участок из земель сельскохозяйственного назначения площадью  _______          кв.м., кадастровый № ____________________ , вид разрешённого использования:</w:t>
      </w:r>
      <w:r>
        <w:rPr>
          <w:u w:val="single"/>
        </w:rPr>
        <w:t xml:space="preserve">                                                </w:t>
      </w:r>
      <w:r>
        <w:rPr/>
        <w:t>___________________________________________________,местоположение: _________________________________________________________________________ , обязуется:</w:t>
      </w:r>
    </w:p>
    <w:p>
      <w:pPr>
        <w:pStyle w:val="Normal"/>
        <w:numPr>
          <w:ilvl w:val="0"/>
          <w:numId w:val="7"/>
        </w:numPr>
        <w:tabs>
          <w:tab w:val="left" w:pos="851" w:leader="none"/>
          <w:tab w:val="left" w:pos="1276" w:leader="none"/>
        </w:tabs>
        <w:ind w:left="0" w:firstLine="567"/>
        <w:jc w:val="both"/>
        <w:rPr/>
      </w:pPr>
      <w:r>
        <w:rPr/>
        <w:t xml:space="preserve">соблюдать условия аукциона, содержащиеся в извещении о проведении аукциона, в аукционной документации, утвержденной постановлением администрации Шарангского муниципального района Нижегородской </w:t>
      </w:r>
      <w:r>
        <w:rPr>
          <w:color w:val="000000"/>
        </w:rPr>
        <w:t xml:space="preserve">области от 10.07.2018  № 337  </w:t>
      </w:r>
      <w:r>
        <w:rPr/>
        <w:t xml:space="preserve">, а также порядок проведения аукциона, установленный </w:t>
      </w:r>
      <w:r>
        <w:rPr>
          <w:iCs/>
        </w:rPr>
        <w:t>ст. 39.12 Земельного кодекса Российской Федерации и аукционной документацией на проведение аукциона по продаже земельного участка, право собственности на который не разграничено.</w:t>
      </w:r>
    </w:p>
    <w:p>
      <w:pPr>
        <w:pStyle w:val="Normal"/>
        <w:numPr>
          <w:ilvl w:val="0"/>
          <w:numId w:val="7"/>
        </w:numPr>
        <w:tabs>
          <w:tab w:val="left" w:pos="851" w:leader="none"/>
        </w:tabs>
        <w:ind w:left="0" w:firstLine="567"/>
        <w:jc w:val="both"/>
        <w:rPr>
          <w:iCs/>
        </w:rPr>
      </w:pPr>
      <w:r>
        <w:rPr>
          <w:iCs/>
        </w:rPr>
        <w:t>в случае признания победителем аукциона, или признанием за мной права на заключение договора купли - продажи:</w:t>
      </w:r>
    </w:p>
    <w:p>
      <w:pPr>
        <w:pStyle w:val="Normal"/>
        <w:ind w:firstLine="567"/>
        <w:jc w:val="both"/>
        <w:rPr>
          <w:iCs/>
        </w:rPr>
      </w:pPr>
      <w:r>
        <w:rPr>
          <w:iCs/>
        </w:rPr>
        <w:t>- заключить с Организатором аукциона договор купли - продажи земельного участка не ранее чем через десять дней со дня размещения информации о результатах аукциона на официальном сайте Российской Федерации, Правительства Нижегородской области и официальном сайте администрации Шарангского муниципального района в сети Интернет;</w:t>
      </w:r>
    </w:p>
    <w:p>
      <w:pPr>
        <w:pStyle w:val="Normal"/>
        <w:ind w:firstLine="567"/>
        <w:jc w:val="both"/>
        <w:rPr>
          <w:iCs/>
        </w:rPr>
      </w:pPr>
      <w:r>
        <w:rPr>
          <w:iCs/>
        </w:rPr>
        <w:t>- уплатить Организатору аукциона сумму, установленную по результатам аукциона в сроки определяемые договором купли - продажи земельного участка.</w:t>
      </w:r>
    </w:p>
    <w:p>
      <w:pPr>
        <w:pStyle w:val="Normal"/>
        <w:ind w:firstLine="567"/>
        <w:jc w:val="both"/>
        <w:rPr/>
      </w:pPr>
      <w:r>
        <w:rPr/>
        <w:t>Настоящей заявкой подтверждаем, что осмотр объекта (земельного участка) нами произведен, претензий по состоянию не имеется.</w:t>
      </w:r>
    </w:p>
    <w:p>
      <w:pPr>
        <w:pStyle w:val="Normal"/>
        <w:ind w:firstLine="567"/>
        <w:jc w:val="both"/>
        <w:rPr/>
      </w:pPr>
      <w:r>
        <w:rPr/>
        <w:t>Настоящей заявкой подтверждаю, что я, нижеподписавшийся:</w:t>
      </w:r>
    </w:p>
    <w:p>
      <w:pPr>
        <w:pStyle w:val="Normal"/>
        <w:ind w:firstLine="567"/>
        <w:jc w:val="both"/>
        <w:rPr/>
      </w:pPr>
      <w:r>
        <w:rPr/>
        <w:t>_________________________________________________________________,</w:t>
      </w:r>
    </w:p>
    <w:p>
      <w:pPr>
        <w:pStyle w:val="Normal"/>
        <w:ind w:firstLine="567"/>
        <w:jc w:val="center"/>
        <w:rPr/>
      </w:pPr>
      <w:r>
        <w:rPr/>
        <w:t>(ФИО)</w:t>
      </w:r>
    </w:p>
    <w:p>
      <w:pPr>
        <w:pStyle w:val="Normal"/>
        <w:ind w:firstLine="567"/>
        <w:jc w:val="both"/>
        <w:rPr/>
      </w:pPr>
      <w:r>
        <w:rPr/>
        <w:t>в соответствии с требованиями статьи 9 Федерального закона от 27.07.2006 г. № 152-ФЗ «О персональных данных» подтверждаю свое согласие на обработку администрацией Шарангского муниципального района Нижегородской области моих персональных данных. При этом под персональными данными подразумевается любая информация, имеющая ко мне отношение как к субъекту персональных данных, в том числе фамилия, имя, отчество, номер основного документа, удостоверяющего личность, сведения о дате выдачи указанного документа и выдавшем его органе, реквизиты доверенности, дата и место рождения, адрес проживания, семейный статус, иная информация. Я уведомлен, что под обработкой персональных данных подразумевается сбор, систематизация, накопление, хранение, обновление, использование, обезличивание, блокирование, уничтожение, внесение в электронную базу данных, включая списки (реестры), отчетные формы и любые другие действия с персональными данными, необходимые для реализации администрацией Шарангского муниципального района Нижегородской области земельного участка. Настоящее согласие бессрочно.</w:t>
      </w:r>
    </w:p>
    <w:p>
      <w:pPr>
        <w:pStyle w:val="Normal"/>
        <w:ind w:firstLine="567"/>
        <w:jc w:val="both"/>
        <w:rPr/>
      </w:pPr>
      <w:r>
        <w:rPr/>
        <w:t>Адрес и телефон претендента:________________________________________</w:t>
      </w:r>
    </w:p>
    <w:p>
      <w:pPr>
        <w:pStyle w:val="Normal"/>
        <w:jc w:val="both"/>
        <w:rPr/>
      </w:pPr>
      <w:r>
        <w:rPr/>
        <w:t>___________________________________________________________________</w:t>
      </w:r>
    </w:p>
    <w:p>
      <w:pPr>
        <w:pStyle w:val="Normal"/>
        <w:jc w:val="both"/>
        <w:rPr>
          <w:b/>
          <w:b/>
        </w:rPr>
      </w:pPr>
      <w:r>
        <w:rPr>
          <w:b/>
        </w:rPr>
        <w:t>_________________________________________________________________</w:t>
      </w:r>
    </w:p>
    <w:p>
      <w:pPr>
        <w:pStyle w:val="Normal"/>
        <w:ind w:firstLine="567"/>
        <w:jc w:val="both"/>
        <w:rPr/>
      </w:pPr>
      <w:r>
        <w:rPr/>
        <w:t>Опубликованное информационное сообщение о проведении аукциона по продаже земельного участка право собственности на который не разграничено является публичной офертой для заключения договора о задатке в соответствии со ст. 437 ГК РФ. Подача претендентом заявки и перечисление задатка являются акцептом указанной оферты, после чего договор о задатке считается заключенным в письменной форме.</w:t>
      </w:r>
    </w:p>
    <w:p>
      <w:pPr>
        <w:pStyle w:val="Normal"/>
        <w:ind w:firstLine="567"/>
        <w:jc w:val="both"/>
        <w:rPr/>
      </w:pPr>
      <w:r>
        <w:rPr/>
        <w:t>Если я не стану победителем аукциона прошу перечислить сумму задатка на р/с:</w:t>
      </w:r>
    </w:p>
    <w:p>
      <w:pPr>
        <w:pStyle w:val="Normal"/>
        <w:ind w:firstLine="567"/>
        <w:jc w:val="both"/>
        <w:rPr/>
      </w:pPr>
      <w:r>
        <w:rPr/>
        <w:t>Банковские реквизиты Претендента</w:t>
      </w:r>
    </w:p>
    <w:p>
      <w:pPr>
        <w:pStyle w:val="Normal"/>
        <w:ind w:firstLine="567"/>
        <w:jc w:val="both"/>
        <w:rPr/>
      </w:pPr>
      <w:r>
        <w:rPr/>
        <w:t>(реквизиты банка для возврата задатка заполняются в обязательном порядке)</w:t>
      </w:r>
    </w:p>
    <w:p>
      <w:pPr>
        <w:pStyle w:val="Normal"/>
        <w:ind w:firstLine="567"/>
        <w:jc w:val="both"/>
        <w:rPr/>
      </w:pPr>
      <w:r>
        <w:rPr/>
        <w:t>____________________________________________________________</w:t>
      </w:r>
    </w:p>
    <w:p>
      <w:pPr>
        <w:pStyle w:val="Normal"/>
        <w:ind w:firstLine="567"/>
        <w:jc w:val="both"/>
        <w:rPr/>
      </w:pPr>
      <w:r>
        <w:rPr/>
      </w:r>
    </w:p>
    <w:p>
      <w:pPr>
        <w:pStyle w:val="Normal"/>
        <w:ind w:firstLine="567"/>
        <w:jc w:val="both"/>
        <w:rPr/>
      </w:pPr>
      <w:r>
        <w:rPr/>
        <w:t xml:space="preserve">Подпись Претендента (его полномочного представителя)____________ </w:t>
      </w:r>
    </w:p>
    <w:p>
      <w:pPr>
        <w:pStyle w:val="Normal"/>
        <w:ind w:firstLine="567"/>
        <w:jc w:val="both"/>
        <w:rPr/>
      </w:pPr>
      <w:r>
        <w:rPr/>
        <w:t xml:space="preserve">м.п."____"______________2018г. </w:t>
      </w:r>
    </w:p>
    <w:p>
      <w:pPr>
        <w:pStyle w:val="Normal"/>
        <w:ind w:firstLine="567"/>
        <w:jc w:val="both"/>
        <w:rPr/>
      </w:pPr>
      <w:r>
        <w:rPr/>
        <w:t>Приложение:</w:t>
      </w:r>
    </w:p>
    <w:p>
      <w:pPr>
        <w:pStyle w:val="Normal"/>
        <w:ind w:firstLine="567"/>
        <w:jc w:val="both"/>
        <w:rPr/>
      </w:pPr>
      <w:r>
        <w:rPr/>
        <w:t>Опись прилагаемых к заявке документов</w:t>
      </w:r>
    </w:p>
    <w:p>
      <w:pPr>
        <w:pStyle w:val="Normal"/>
        <w:jc w:val="both"/>
        <w:rPr/>
      </w:pPr>
      <w:r>
        <w:rPr/>
        <w:t>1.____________________________________________________________________2.____________________________________________________________________ 3.____________________________________________________________________4.____________________________________________________________________5.____________________________________________________________________</w:t>
      </w:r>
    </w:p>
    <w:p>
      <w:pPr>
        <w:pStyle w:val="Normal"/>
        <w:ind w:firstLine="567"/>
        <w:jc w:val="both"/>
        <w:rPr/>
      </w:pPr>
      <w:r>
        <w:rPr/>
        <w:t>Заявка принята Продавцом:</w:t>
      </w:r>
    </w:p>
    <w:p>
      <w:pPr>
        <w:pStyle w:val="Normal"/>
        <w:ind w:firstLine="567"/>
        <w:jc w:val="both"/>
        <w:rPr/>
      </w:pPr>
      <w:r>
        <w:rPr/>
        <w:t>"___"_____________2018г.  ________ час.______мин. зарегистрирована за №__________</w:t>
      </w:r>
    </w:p>
    <w:p>
      <w:pPr>
        <w:pStyle w:val="Normal"/>
        <w:ind w:firstLine="567"/>
        <w:jc w:val="both"/>
        <w:rPr/>
      </w:pPr>
      <w:r>
        <w:rPr/>
        <w:t>Подпись уполномоченного лица Продавца _______________________________</w:t>
      </w:r>
    </w:p>
    <w:p>
      <w:pPr>
        <w:pStyle w:val="Normal"/>
        <w:ind w:firstLine="567"/>
        <w:jc w:val="both"/>
        <w:rPr/>
      </w:pPr>
      <w:r>
        <w:rPr/>
        <w:t>Отметка об отказе в принятии заявки: ___________________________________</w:t>
      </w:r>
    </w:p>
    <w:p>
      <w:pPr>
        <w:pStyle w:val="1"/>
        <w:numPr>
          <w:ilvl w:val="0"/>
          <w:numId w:val="1"/>
        </w:numPr>
        <w:ind w:left="284" w:firstLine="283"/>
        <w:jc w:val="right"/>
        <w:rPr/>
      </w:pPr>
      <w:r>
        <w:rPr/>
        <w:t xml:space="preserve"> </w:t>
      </w:r>
    </w:p>
    <w:sectPr>
      <w:footerReference w:type="default" r:id="rId5"/>
      <w:footerReference w:type="first" r:id="rId6"/>
      <w:type w:val="nextPage"/>
      <w:pgSz w:w="11906" w:h="16838"/>
      <w:pgMar w:left="720" w:right="720" w:header="0" w:top="426" w:footer="709" w:bottom="765"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Tahoma">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r>
      <mc:AlternateContent>
        <mc:Choice Requires="wps">
          <w:drawing>
            <wp:anchor behindDoc="0" distT="0" distB="0" distL="0" distR="0" simplePos="0" locked="0" layoutInCell="1" allowOverlap="1" relativeHeight="8">
              <wp:simplePos x="0" y="0"/>
              <wp:positionH relativeFrom="margin">
                <wp:align>center</wp:align>
              </wp:positionH>
              <wp:positionV relativeFrom="paragraph">
                <wp:posOffset>635</wp:posOffset>
              </wp:positionV>
              <wp:extent cx="76835" cy="175260"/>
              <wp:effectExtent l="0" t="0" r="0" b="0"/>
              <wp:wrapSquare wrapText="largest"/>
              <wp:docPr id="1" name="Врезка1"/>
              <a:graphic xmlns:a="http://schemas.openxmlformats.org/drawingml/2006/main">
                <a:graphicData uri="http://schemas.microsoft.com/office/word/2010/wordprocessingShape">
                  <wps:wsp>
                    <wps:cNvSpPr txBox="1"/>
                    <wps:spPr>
                      <a:xfrm>
                        <a:off x="0" y="0"/>
                        <a:ext cx="76835" cy="175260"/>
                      </a:xfrm>
                      <a:prstGeom prst="rect"/>
                      <a:solidFill>
                        <a:srgbClr val="FFFFFF">
                          <a:alpha val="0"/>
                        </a:srgbClr>
                      </a:solidFill>
                    </wps:spPr>
                    <wps:txbx>
                      <w:txbxContent>
                        <w:p>
                          <w:pPr>
                            <w:pStyle w:val="Style29"/>
                            <w:rPr>
                              <w:rStyle w:val="Style14"/>
                            </w:rPr>
                          </w:pPr>
                          <w:r>
                            <w:rPr>
                              <w:rStyle w:val="Style14"/>
                            </w:rPr>
                            <w:fldChar w:fldCharType="begin"/>
                          </w:r>
                          <w:r>
                            <w:rPr>
                              <w:rStyle w:val="Style14"/>
                            </w:rPr>
                            <w:instrText> PAGE </w:instrText>
                          </w:r>
                          <w:r>
                            <w:rPr>
                              <w:rStyle w:val="Style14"/>
                            </w:rPr>
                            <w:fldChar w:fldCharType="separate"/>
                          </w:r>
                          <w:r>
                            <w:rPr>
                              <w:rStyle w:val="Style14"/>
                            </w:rPr>
                            <w:t>8</w:t>
                          </w:r>
                          <w:r>
                            <w:rPr>
                              <w:rStyle w:val="Style14"/>
                            </w:rPr>
                            <w:fldChar w:fldCharType="end"/>
                          </w:r>
                        </w:p>
                      </w:txbxContent>
                    </wps:txbx>
                    <wps:bodyPr anchor="t" lIns="0" tIns="0" rIns="0" bIns="0">
                      <a:noAutofit/>
                    </wps:bodyPr>
                  </wps:wsp>
                </a:graphicData>
              </a:graphic>
            </wp:anchor>
          </w:drawing>
        </mc:Choice>
        <mc:Fallback>
          <w:pict>
            <v:rect fillcolor="#FFFFFF" style="position:absolute;rotation:0;width:6.05pt;height:13.8pt;mso-wrap-distance-left:0pt;mso-wrap-distance-right:0pt;mso-wrap-distance-top:0pt;mso-wrap-distance-bottom:0pt;margin-top:0.05pt;mso-position-vertical-relative:text;margin-left:258.65pt;mso-position-horizontal:center;mso-position-horizontal-relative:margin">
              <v:fill opacity="0f"/>
              <v:textbox>
                <w:txbxContent>
                  <w:p>
                    <w:pPr>
                      <w:pStyle w:val="Style29"/>
                      <w:rPr>
                        <w:rStyle w:val="Style14"/>
                      </w:rPr>
                    </w:pPr>
                    <w:r>
                      <w:rPr>
                        <w:rStyle w:val="Style14"/>
                      </w:rPr>
                      <w:fldChar w:fldCharType="begin"/>
                    </w:r>
                    <w:r>
                      <w:rPr>
                        <w:rStyle w:val="Style14"/>
                      </w:rPr>
                      <w:instrText> PAGE </w:instrText>
                    </w:r>
                    <w:r>
                      <w:rPr>
                        <w:rStyle w:val="Style14"/>
                      </w:rPr>
                      <w:fldChar w:fldCharType="separate"/>
                    </w:r>
                    <w:r>
                      <w:rPr>
                        <w:rStyle w:val="Style14"/>
                      </w:rPr>
                      <w:t>8</w:t>
                    </w:r>
                    <w:r>
                      <w:rPr>
                        <w:rStyle w:val="Style14"/>
                      </w:rPr>
                      <w:fldChar w:fldCharType="end"/>
                    </w:r>
                  </w:p>
                </w:txbxContent>
              </v:textbox>
              <w10:wrap type="square" side="largest"/>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9"/>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decimal"/>
      <w:lvlText w:val="%1."/>
      <w:lvlJc w:val="left"/>
      <w:pPr>
        <w:tabs>
          <w:tab w:val="num" w:pos="643"/>
        </w:tabs>
        <w:ind w:left="643" w:hanging="360"/>
      </w:pPr>
      <w:rPr/>
    </w:lvl>
  </w:abstractNum>
  <w:abstractNum w:abstractNumId="3">
    <w:lvl w:ilvl="0">
      <w:start w:val="1"/>
      <w:numFmt w:val="decimal"/>
      <w:lvlText w:val="%1."/>
      <w:lvlJc w:val="left"/>
      <w:pPr>
        <w:ind w:left="1452" w:hanging="885"/>
      </w:pPr>
      <w:rPr>
        <w:iCs/>
      </w:rPr>
    </w:lvl>
  </w:abstractNum>
  <w:abstractNum w:abstractNumId="4">
    <w:lvl w:ilvl="0">
      <w:start w:val="6"/>
      <w:numFmt w:val="bullet"/>
      <w:lvlText w:val="-"/>
      <w:lvlJc w:val="left"/>
      <w:pPr>
        <w:tabs>
          <w:tab w:val="num" w:pos="1069"/>
        </w:tabs>
        <w:ind w:left="1069" w:hanging="360"/>
      </w:pPr>
      <w:rPr>
        <w:rFonts w:ascii="Liberation Serif" w:hAnsi="Liberation Serif" w:cs="Liberation Serif" w:hint="default"/>
      </w:rPr>
    </w:lvl>
  </w:abstractNum>
  <w:abstractNum w:abstractNumId="5">
    <w:lvl w:ilvl="0">
      <w:start w:val="1"/>
      <w:numFmt w:val="decimal"/>
      <w:lvlText w:val="%1."/>
      <w:lvlJc w:val="left"/>
      <w:pPr>
        <w:tabs>
          <w:tab w:val="num" w:pos="-66"/>
        </w:tabs>
        <w:ind w:left="66" w:hanging="360"/>
      </w:pPr>
      <w:rPr>
        <w:sz w:val="24"/>
      </w:rPr>
    </w:lvl>
    <w:lvl w:ilvl="1">
      <w:start w:val="2"/>
      <w:numFmt w:val="decimal"/>
      <w:lvlText w:val="%1.%2."/>
      <w:lvlJc w:val="left"/>
      <w:pPr>
        <w:ind w:left="1257" w:hanging="690"/>
      </w:pPr>
      <w:rPr>
        <w:sz w:val="24"/>
      </w:rPr>
    </w:lvl>
    <w:lvl w:ilvl="2">
      <w:start w:val="1"/>
      <w:numFmt w:val="decimal"/>
      <w:lvlText w:val="%1.%2.%3."/>
      <w:lvlJc w:val="left"/>
      <w:pPr>
        <w:ind w:left="2280" w:hanging="720"/>
      </w:pPr>
      <w:rPr>
        <w:sz w:val="24"/>
      </w:rPr>
    </w:lvl>
    <w:lvl w:ilvl="3">
      <w:start w:val="1"/>
      <w:numFmt w:val="decimal"/>
      <w:lvlText w:val="%1.%2.%3.%4."/>
      <w:lvlJc w:val="left"/>
      <w:pPr>
        <w:ind w:left="3273" w:hanging="720"/>
      </w:pPr>
      <w:rPr>
        <w:sz w:val="24"/>
      </w:rPr>
    </w:lvl>
    <w:lvl w:ilvl="4">
      <w:start w:val="1"/>
      <w:numFmt w:val="decimal"/>
      <w:lvlText w:val="%1.%2.%3.%4.%5."/>
      <w:lvlJc w:val="left"/>
      <w:pPr>
        <w:ind w:left="4626" w:hanging="1080"/>
      </w:pPr>
      <w:rPr>
        <w:sz w:val="24"/>
      </w:rPr>
    </w:lvl>
    <w:lvl w:ilvl="5">
      <w:start w:val="1"/>
      <w:numFmt w:val="decimal"/>
      <w:lvlText w:val="%1.%2.%3.%4.%5.%6."/>
      <w:lvlJc w:val="left"/>
      <w:pPr>
        <w:ind w:left="5619" w:hanging="1080"/>
      </w:pPr>
      <w:rPr>
        <w:sz w:val="24"/>
      </w:rPr>
    </w:lvl>
    <w:lvl w:ilvl="6">
      <w:start w:val="1"/>
      <w:numFmt w:val="decimal"/>
      <w:lvlText w:val="%1.%2.%3.%4.%5.%6.%7."/>
      <w:lvlJc w:val="left"/>
      <w:pPr>
        <w:ind w:left="6972" w:hanging="1440"/>
      </w:pPr>
      <w:rPr>
        <w:sz w:val="24"/>
      </w:rPr>
    </w:lvl>
    <w:lvl w:ilvl="7">
      <w:start w:val="1"/>
      <w:numFmt w:val="decimal"/>
      <w:lvlText w:val="%1.%2.%3.%4.%5.%6.%7.%8."/>
      <w:lvlJc w:val="left"/>
      <w:pPr>
        <w:ind w:left="7965" w:hanging="1440"/>
      </w:pPr>
      <w:rPr>
        <w:sz w:val="24"/>
      </w:rPr>
    </w:lvl>
    <w:lvl w:ilvl="8">
      <w:start w:val="1"/>
      <w:numFmt w:val="decimal"/>
      <w:lvlText w:val="%1.%2.%3.%4.%5.%6.%7.%8.%9."/>
      <w:lvlJc w:val="left"/>
      <w:pPr>
        <w:ind w:left="9318" w:hanging="1800"/>
      </w:pPr>
      <w:rPr>
        <w:sz w:val="24"/>
      </w:rPr>
    </w:lvl>
  </w:abstractNum>
  <w:abstractNum w:abstractNumId="6">
    <w:lvl w:ilvl="0">
      <w:start w:val="1"/>
      <w:numFmt w:val="decimal"/>
      <w:lvlText w:val="%1."/>
      <w:lvlJc w:val="left"/>
      <w:pPr>
        <w:tabs>
          <w:tab w:val="num" w:pos="432"/>
        </w:tabs>
        <w:ind w:left="432" w:hanging="432"/>
      </w:pPr>
      <w:rPr/>
    </w:lvl>
    <w:lvl w:ilvl="1">
      <w:start w:val="1"/>
      <w:numFmt w:val="decimal"/>
      <w:lvlText w:val="%1.%2"/>
      <w:lvlJc w:val="left"/>
      <w:pPr>
        <w:tabs>
          <w:tab w:val="num" w:pos="1836"/>
        </w:tabs>
        <w:ind w:left="1836" w:hanging="576"/>
      </w:pPr>
      <w:rPr/>
    </w:lvl>
    <w:lvl w:ilvl="2">
      <w:start w:val="1"/>
      <w:numFmt w:val="decimal"/>
      <w:lvlText w:val="%1.%2.%3"/>
      <w:lvlJc w:val="left"/>
      <w:pPr>
        <w:tabs>
          <w:tab w:val="num" w:pos="1307"/>
        </w:tabs>
        <w:ind w:left="1080" w:hanging="0"/>
      </w:pPr>
      <w:rPr/>
    </w:lvl>
    <w:lvl w:ilvl="3">
      <w:start w:val="1"/>
      <w:numFmt w:val="decimal"/>
      <w:lvlText w:val="%1.%2.%3.%4"/>
      <w:lvlJc w:val="left"/>
      <w:pPr>
        <w:tabs>
          <w:tab w:val="num" w:pos="864"/>
        </w:tabs>
        <w:ind w:left="864" w:hanging="864"/>
      </w:pPr>
      <w:rPr/>
    </w:lvl>
    <w:lvl w:ilvl="4">
      <w:start w:val="1"/>
      <w:numFmt w:val="decimal"/>
      <w:lvlText w:val="%1.%2.%3.%4.%5"/>
      <w:lvlJc w:val="left"/>
      <w:pPr>
        <w:tabs>
          <w:tab w:val="num" w:pos="1008"/>
        </w:tabs>
        <w:ind w:left="1008" w:hanging="1008"/>
      </w:pPr>
      <w:rPr/>
    </w:lvl>
    <w:lvl w:ilvl="5">
      <w:start w:val="1"/>
      <w:numFmt w:val="decimal"/>
      <w:lvlText w:val="%1.%2.%3.%4.%5.%6"/>
      <w:lvlJc w:val="left"/>
      <w:pPr>
        <w:tabs>
          <w:tab w:val="num" w:pos="1152"/>
        </w:tabs>
        <w:ind w:left="1152" w:hanging="1152"/>
      </w:pPr>
      <w:rPr/>
    </w:lvl>
    <w:lvl w:ilvl="6">
      <w:start w:val="1"/>
      <w:numFmt w:val="decimal"/>
      <w:lvlText w:val="%1.%2.%3.%4.%5.%6.%7"/>
      <w:lvlJc w:val="left"/>
      <w:pPr>
        <w:tabs>
          <w:tab w:val="num" w:pos="1296"/>
        </w:tabs>
        <w:ind w:left="1296" w:hanging="1296"/>
      </w:pPr>
      <w:rPr/>
    </w:lvl>
    <w:lvl w:ilvl="7">
      <w:start w:val="1"/>
      <w:numFmt w:val="decimal"/>
      <w:lvlText w:val="%1.%2.%3.%4.%5.%6.%7.%8"/>
      <w:lvlJc w:val="left"/>
      <w:pPr>
        <w:tabs>
          <w:tab w:val="num" w:pos="1440"/>
        </w:tabs>
        <w:ind w:left="1440" w:hanging="1440"/>
      </w:pPr>
      <w:rPr/>
    </w:lvl>
    <w:lvl w:ilvl="8">
      <w:start w:val="1"/>
      <w:numFmt w:val="decimal"/>
      <w:lvlText w:val="%1.%2.%3.%4.%5.%6.%7.%8.%9"/>
      <w:lvlJc w:val="left"/>
      <w:pPr>
        <w:tabs>
          <w:tab w:val="num" w:pos="1584"/>
        </w:tabs>
        <w:ind w:left="1584" w:hanging="1584"/>
      </w:pPr>
      <w:rPr/>
    </w:lvl>
  </w:abstractNum>
  <w:abstractNum w:abstractNumId="7">
    <w:lvl w:ilvl="0">
      <w:start w:val="1"/>
      <w:numFmt w:val="decimal"/>
      <w:lvlText w:val="%1."/>
      <w:lvlJc w:val="left"/>
      <w:pPr>
        <w:ind w:left="1452" w:hanging="885"/>
      </w:pPr>
      <w:rPr>
        <w:iCs/>
      </w:rPr>
    </w:lvl>
    <w:lvl w:ilvl="1">
      <w:start w:val="1"/>
      <w:numFmt w:val="lowerLetter"/>
      <w:lvlText w:val="%2."/>
      <w:lvlJc w:val="left"/>
      <w:pPr>
        <w:ind w:left="1647" w:hanging="360"/>
      </w:pPr>
      <w:rPr/>
    </w:lvl>
    <w:lvl w:ilvl="2">
      <w:start w:val="1"/>
      <w:numFmt w:val="lowerRoman"/>
      <w:lvlText w:val="%3."/>
      <w:lvlJc w:val="right"/>
      <w:pPr>
        <w:ind w:left="2367" w:hanging="180"/>
      </w:pPr>
      <w:rPr/>
    </w:lvl>
    <w:lvl w:ilvl="3">
      <w:start w:val="1"/>
      <w:numFmt w:val="decimal"/>
      <w:lvlText w:val="%4."/>
      <w:lvlJc w:val="left"/>
      <w:pPr>
        <w:ind w:left="3087" w:hanging="360"/>
      </w:pPr>
      <w:rPr/>
    </w:lvl>
    <w:lvl w:ilvl="4">
      <w:start w:val="1"/>
      <w:numFmt w:val="lowerLetter"/>
      <w:lvlText w:val="%5."/>
      <w:lvlJc w:val="left"/>
      <w:pPr>
        <w:ind w:left="3807" w:hanging="360"/>
      </w:pPr>
      <w:rPr/>
    </w:lvl>
    <w:lvl w:ilvl="5">
      <w:start w:val="1"/>
      <w:numFmt w:val="lowerRoman"/>
      <w:lvlText w:val="%6."/>
      <w:lvlJc w:val="right"/>
      <w:pPr>
        <w:ind w:left="4527" w:hanging="180"/>
      </w:pPr>
      <w:rPr/>
    </w:lvl>
    <w:lvl w:ilvl="6">
      <w:start w:val="1"/>
      <w:numFmt w:val="decimal"/>
      <w:lvlText w:val="%7."/>
      <w:lvlJc w:val="left"/>
      <w:pPr>
        <w:ind w:left="5247" w:hanging="360"/>
      </w:pPr>
      <w:rPr/>
    </w:lvl>
    <w:lvl w:ilvl="7">
      <w:start w:val="1"/>
      <w:numFmt w:val="lowerLetter"/>
      <w:lvlText w:val="%8."/>
      <w:lvlJc w:val="left"/>
      <w:pPr>
        <w:ind w:left="5967" w:hanging="360"/>
      </w:pPr>
      <w:rPr/>
    </w:lvl>
    <w:lvl w:ilvl="8">
      <w:start w:val="1"/>
      <w:numFmt w:val="lowerRoman"/>
      <w:lvlText w:val="%9."/>
      <w:lvlJc w:val="right"/>
      <w:pPr>
        <w:ind w:left="6687"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2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jc w:val="both"/>
      <w:outlineLvl w:val="0"/>
    </w:pPr>
    <w:rPr>
      <w:sz w:val="28"/>
      <w:lang w:val="ru-RU"/>
    </w:rPr>
  </w:style>
  <w:style w:type="paragraph" w:styleId="2">
    <w:name w:val="Heading 2"/>
    <w:basedOn w:val="Normal"/>
    <w:next w:val="Normal"/>
    <w:qFormat/>
    <w:pPr>
      <w:keepNext w:val="true"/>
      <w:numPr>
        <w:ilvl w:val="1"/>
        <w:numId w:val="1"/>
      </w:numPr>
      <w:spacing w:before="240" w:after="60"/>
      <w:outlineLvl w:val="1"/>
    </w:pPr>
    <w:rPr>
      <w:rFonts w:ascii="Arial" w:hAnsi="Arial" w:cs="Arial"/>
      <w:b/>
      <w:bCs/>
      <w:i/>
      <w:iCs/>
      <w:sz w:val="28"/>
      <w:szCs w:val="28"/>
    </w:rPr>
  </w:style>
  <w:style w:type="character" w:styleId="WW8Num1z0">
    <w:name w:val="WW8Num1z0"/>
    <w:qFormat/>
    <w:rPr/>
  </w:style>
  <w:style w:type="character" w:styleId="WW8Num2z0">
    <w:name w:val="WW8Num2z0"/>
    <w:qFormat/>
    <w:rPr>
      <w:rFonts w:ascii="Times New Roman" w:hAnsi="Times New Roman" w:eastAsia="Times New Roman" w:cs="Times New Roman"/>
    </w:rPr>
  </w:style>
  <w:style w:type="character" w:styleId="WW8Num2z1">
    <w:name w:val="WW8Num2z1"/>
    <w:qFormat/>
    <w:rPr>
      <w:rFonts w:ascii="Courier New" w:hAnsi="Courier New" w:cs="Courier New"/>
    </w:rPr>
  </w:style>
  <w:style w:type="character" w:styleId="WW8Num2z2">
    <w:name w:val="WW8Num2z2"/>
    <w:qFormat/>
    <w:rPr>
      <w:rFonts w:ascii="Wingdings" w:hAnsi="Wingdings" w:cs="Wingdings"/>
    </w:rPr>
  </w:style>
  <w:style w:type="character" w:styleId="WW8Num2z3">
    <w:name w:val="WW8Num2z3"/>
    <w:qFormat/>
    <w:rPr>
      <w:rFonts w:ascii="Symbol" w:hAnsi="Symbol" w:cs="Symbol"/>
    </w:rPr>
  </w:style>
  <w:style w:type="character" w:styleId="WW8Num3z0">
    <w:name w:val="WW8Num3z0"/>
    <w:qFormat/>
    <w:rPr>
      <w:rFonts w:ascii="Symbol" w:hAnsi="Symbol" w:cs="Symbol"/>
    </w:rPr>
  </w:style>
  <w:style w:type="character" w:styleId="WW8Num3z2">
    <w:name w:val="WW8Num3z2"/>
    <w:qFormat/>
    <w:rPr>
      <w:rFonts w:ascii="Wingdings" w:hAnsi="Wingdings" w:cs="Wingdings"/>
    </w:rPr>
  </w:style>
  <w:style w:type="character" w:styleId="WW8Num3z4">
    <w:name w:val="WW8Num3z4"/>
    <w:qFormat/>
    <w:rPr>
      <w:rFonts w:ascii="Courier New" w:hAnsi="Courier New" w:cs="Courier New"/>
    </w:rPr>
  </w:style>
  <w:style w:type="character" w:styleId="WW8Num4z0">
    <w:name w:val="WW8Num4z0"/>
    <w:qFormat/>
    <w:rPr/>
  </w:style>
  <w:style w:type="character" w:styleId="WW8Num4z1">
    <w:name w:val="WW8Num4z1"/>
    <w:qFormat/>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8z0">
    <w:name w:val="WW8Num8z0"/>
    <w:qFormat/>
    <w:rPr>
      <w:rFonts w:ascii="Symbol" w:hAnsi="Symbol" w:cs="Symbol"/>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iCs/>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1z0">
    <w:name w:val="WW8Num11z0"/>
    <w:qFormat/>
    <w:rPr/>
  </w:style>
  <w:style w:type="character" w:styleId="WW8Num11z1">
    <w:name w:val="WW8Num11z1"/>
    <w:qFormat/>
    <w:rPr>
      <w:rFonts w:ascii="Times New Roman" w:hAnsi="Times New Roman" w:eastAsia="Times New Roman" w:cs="Times New Roman"/>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4z0">
    <w:name w:val="WW8Num14z0"/>
    <w:qFormat/>
    <w:rPr>
      <w:rFonts w:ascii="Times New Roman" w:hAnsi="Times New Roman" w:eastAsia="Times New Roman" w:cs="Times New Roman"/>
    </w:rPr>
  </w:style>
  <w:style w:type="character" w:styleId="WW8Num14z1">
    <w:name w:val="WW8Num14z1"/>
    <w:qFormat/>
    <w:rPr>
      <w:rFonts w:ascii="Courier New" w:hAnsi="Courier New" w:cs="Courier New"/>
    </w:rPr>
  </w:style>
  <w:style w:type="character" w:styleId="WW8Num14z2">
    <w:name w:val="WW8Num14z2"/>
    <w:qFormat/>
    <w:rPr>
      <w:rFonts w:ascii="Wingdings" w:hAnsi="Wingdings" w:cs="Wingdings"/>
    </w:rPr>
  </w:style>
  <w:style w:type="character" w:styleId="WW8Num14z3">
    <w:name w:val="WW8Num14z3"/>
    <w:qFormat/>
    <w:rPr>
      <w:rFonts w:ascii="Symbol" w:hAnsi="Symbol" w:cs="Symbol"/>
    </w:rPr>
  </w:style>
  <w:style w:type="character" w:styleId="WW8Num15z0">
    <w:name w:val="WW8Num15z0"/>
    <w:qFormat/>
    <w:rPr>
      <w:b w:val="false"/>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color w:val="0000FF"/>
      <w:u w:val="single"/>
    </w:rPr>
  </w:style>
  <w:style w:type="character" w:styleId="WW8Num16z1">
    <w:name w:val="WW8Num16z1"/>
    <w:qFormat/>
    <w:rPr>
      <w:color w:val="000000"/>
      <w:u w:val="none"/>
    </w:rPr>
  </w:style>
  <w:style w:type="character" w:styleId="WW8Num17z0">
    <w:name w:val="WW8Num17z0"/>
    <w:qFormat/>
    <w:rPr/>
  </w:style>
  <w:style w:type="character" w:styleId="WW8Num17z1">
    <w:name w:val="WW8Num17z1"/>
    <w:qFormat/>
    <w:rPr/>
  </w:style>
  <w:style w:type="character" w:styleId="WW8Num17z2">
    <w:name w:val="WW8Num17z2"/>
    <w:qFormat/>
    <w:rPr/>
  </w:style>
  <w:style w:type="character" w:styleId="WW8Num17z3">
    <w:name w:val="WW8Num17z3"/>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8z0">
    <w:name w:val="WW8Num18z0"/>
    <w:qFormat/>
    <w:rPr>
      <w:rFonts w:ascii="Times New Roman" w:hAnsi="Times New Roman" w:eastAsia="Times New Roman" w:cs="Times New Roman"/>
    </w:rPr>
  </w:style>
  <w:style w:type="character" w:styleId="WW8Num18z1">
    <w:name w:val="WW8Num18z1"/>
    <w:qFormat/>
    <w:rPr>
      <w:rFonts w:ascii="Courier New" w:hAnsi="Courier New" w:cs="Courier New"/>
    </w:rPr>
  </w:style>
  <w:style w:type="character" w:styleId="WW8Num18z2">
    <w:name w:val="WW8Num18z2"/>
    <w:qFormat/>
    <w:rPr>
      <w:rFonts w:ascii="Wingdings" w:hAnsi="Wingdings" w:cs="Wingdings"/>
    </w:rPr>
  </w:style>
  <w:style w:type="character" w:styleId="WW8Num18z3">
    <w:name w:val="WW8Num18z3"/>
    <w:qFormat/>
    <w:rPr>
      <w:rFonts w:ascii="Symbol" w:hAnsi="Symbol" w:cs="Symbol"/>
    </w:rPr>
  </w:style>
  <w:style w:type="character" w:styleId="WW8Num19z0">
    <w:name w:val="WW8Num19z0"/>
    <w:qFormat/>
    <w:rPr>
      <w:sz w:val="24"/>
    </w:rPr>
  </w:style>
  <w:style w:type="character" w:styleId="WW8Num20z0">
    <w:name w:val="WW8Num20z0"/>
    <w:qFormat/>
    <w:rPr>
      <w:rFonts w:ascii="Times New Roman" w:hAnsi="Times New Roman" w:eastAsia="Times New Roman" w:cs="Times New Roman"/>
    </w:rPr>
  </w:style>
  <w:style w:type="character" w:styleId="WW8Num20z1">
    <w:name w:val="WW8Num20z1"/>
    <w:qFormat/>
    <w:rPr/>
  </w:style>
  <w:style w:type="character" w:styleId="WW8Num21z0">
    <w:name w:val="WW8Num21z0"/>
    <w:qFormat/>
    <w:rPr/>
  </w:style>
  <w:style w:type="character" w:styleId="WW8Num22z0">
    <w:name w:val="WW8Num22z0"/>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5z0">
    <w:name w:val="WW8Num25z0"/>
    <w:qFormat/>
    <w:rPr/>
  </w:style>
  <w:style w:type="character" w:styleId="WW8Num26z0">
    <w:name w:val="WW8Num26z0"/>
    <w:qFormat/>
    <w:rPr>
      <w:rFonts w:ascii="Times New Roman" w:hAnsi="Times New Roman" w:eastAsia="Times New Roman" w:cs="Times New Roman"/>
    </w:rPr>
  </w:style>
  <w:style w:type="character" w:styleId="WW8Num26z1">
    <w:name w:val="WW8Num26z1"/>
    <w:qFormat/>
    <w:rPr>
      <w:rFonts w:ascii="Courier New" w:hAnsi="Courier New" w:cs="Courier New"/>
    </w:rPr>
  </w:style>
  <w:style w:type="character" w:styleId="WW8Num26z2">
    <w:name w:val="WW8Num26z2"/>
    <w:qFormat/>
    <w:rPr>
      <w:rFonts w:ascii="Wingdings" w:hAnsi="Wingdings" w:cs="Wingdings"/>
    </w:rPr>
  </w:style>
  <w:style w:type="character" w:styleId="WW8Num26z3">
    <w:name w:val="WW8Num26z3"/>
    <w:qFormat/>
    <w:rPr>
      <w:rFonts w:ascii="Symbol" w:hAnsi="Symbol" w:cs="Symbol"/>
    </w:rPr>
  </w:style>
  <w:style w:type="character" w:styleId="Style12">
    <w:name w:val="Основной шрифт абзаца"/>
    <w:qFormat/>
    <w:rPr/>
  </w:style>
  <w:style w:type="character" w:styleId="Style13">
    <w:name w:val="Цветовое выделение"/>
    <w:qFormat/>
    <w:rPr>
      <w:b/>
      <w:bCs/>
      <w:color w:val="000080"/>
    </w:rPr>
  </w:style>
  <w:style w:type="character" w:styleId="Style14">
    <w:name w:val="Номер страницы"/>
    <w:basedOn w:val="Style12"/>
    <w:rPr/>
  </w:style>
  <w:style w:type="character" w:styleId="Style15">
    <w:name w:val="Интернет-ссылка"/>
    <w:rPr>
      <w:color w:val="0000FF"/>
      <w:u w:val="single"/>
    </w:rPr>
  </w:style>
  <w:style w:type="character" w:styleId="Style16">
    <w:name w:val=" Знак"/>
    <w:qFormat/>
    <w:rPr>
      <w:sz w:val="28"/>
      <w:szCs w:val="24"/>
      <w:lang w:val="ru-RU" w:bidi="ar-SA"/>
    </w:rPr>
  </w:style>
  <w:style w:type="character" w:styleId="Style17">
    <w:name w:val="Знак"/>
    <w:qFormat/>
    <w:rPr>
      <w:sz w:val="24"/>
      <w:szCs w:val="24"/>
      <w:lang w:val="ru-RU"/>
    </w:rPr>
  </w:style>
  <w:style w:type="character" w:styleId="Style18">
    <w:name w:val="Название Знак"/>
    <w:qFormat/>
    <w:rPr>
      <w:b/>
      <w:bCs/>
      <w:sz w:val="28"/>
      <w:szCs w:val="24"/>
    </w:rPr>
  </w:style>
  <w:style w:type="character" w:styleId="Style19">
    <w:name w:val="Основной текст Знак"/>
    <w:qFormat/>
    <w:rPr>
      <w:sz w:val="28"/>
      <w:szCs w:val="24"/>
    </w:rPr>
  </w:style>
  <w:style w:type="character" w:styleId="11">
    <w:name w:val="Заголовок 1 Знак"/>
    <w:qFormat/>
    <w:rPr>
      <w:sz w:val="28"/>
      <w:szCs w:val="24"/>
    </w:rPr>
  </w:style>
  <w:style w:type="character" w:styleId="21">
    <w:name w:val="Основной текст с отступом 2 Знак"/>
    <w:qFormat/>
    <w:rPr>
      <w:sz w:val="28"/>
      <w:szCs w:val="24"/>
    </w:rPr>
  </w:style>
  <w:style w:type="character" w:styleId="22">
    <w:name w:val="Основной текст 2 Знак"/>
    <w:qFormat/>
    <w:rPr>
      <w:i/>
      <w:iCs/>
      <w:sz w:val="24"/>
      <w:szCs w:val="24"/>
    </w:rPr>
  </w:style>
  <w:style w:type="character" w:styleId="Style20">
    <w:name w:val="Подзаголовок Знак"/>
    <w:qFormat/>
    <w:rPr>
      <w:sz w:val="24"/>
    </w:rPr>
  </w:style>
  <w:style w:type="paragraph" w:styleId="Style21">
    <w:name w:val="Заголовок"/>
    <w:basedOn w:val="Normal"/>
    <w:next w:val="Style22"/>
    <w:qFormat/>
    <w:pPr>
      <w:jc w:val="center"/>
    </w:pPr>
    <w:rPr>
      <w:b/>
      <w:bCs/>
      <w:sz w:val="28"/>
      <w:lang w:val="ru-RU"/>
    </w:rPr>
  </w:style>
  <w:style w:type="paragraph" w:styleId="Style22">
    <w:name w:val="Body Text"/>
    <w:basedOn w:val="Normal"/>
    <w:pPr>
      <w:jc w:val="both"/>
    </w:pPr>
    <w:rPr>
      <w:sz w:val="28"/>
      <w:lang w:val="ru-RU"/>
    </w:rPr>
  </w:style>
  <w:style w:type="paragraph" w:styleId="Style23">
    <w:name w:val="List"/>
    <w:basedOn w:val="Style22"/>
    <w:pPr/>
    <w:rPr>
      <w:rFonts w:cs="Mangal"/>
    </w:rPr>
  </w:style>
  <w:style w:type="paragraph" w:styleId="Style24">
    <w:name w:val="Caption"/>
    <w:basedOn w:val="Normal"/>
    <w:qFormat/>
    <w:pPr>
      <w:suppressLineNumbers/>
      <w:spacing w:before="120" w:after="120"/>
    </w:pPr>
    <w:rPr>
      <w:rFonts w:cs="Mangal"/>
      <w:i/>
      <w:iCs/>
      <w:sz w:val="24"/>
      <w:szCs w:val="24"/>
    </w:rPr>
  </w:style>
  <w:style w:type="paragraph" w:styleId="Style25">
    <w:name w:val="Указатель"/>
    <w:basedOn w:val="Normal"/>
    <w:qFormat/>
    <w:pPr>
      <w:suppressLineNumbers/>
    </w:pPr>
    <w:rPr>
      <w:rFonts w:cs="Mangal"/>
    </w:rPr>
  </w:style>
  <w:style w:type="paragraph" w:styleId="Style26">
    <w:name w:val="Body Text Indent"/>
    <w:basedOn w:val="Normal"/>
    <w:pPr>
      <w:ind w:left="360" w:hanging="0"/>
    </w:pPr>
    <w:rPr>
      <w:sz w:val="28"/>
    </w:rPr>
  </w:style>
  <w:style w:type="paragraph" w:styleId="Style27">
    <w:name w:val="Заголовок статьи"/>
    <w:basedOn w:val="Normal"/>
    <w:next w:val="Normal"/>
    <w:qFormat/>
    <w:pPr>
      <w:autoSpaceDE w:val="false"/>
      <w:ind w:left="1612" w:hanging="892"/>
      <w:jc w:val="both"/>
    </w:pPr>
    <w:rPr>
      <w:rFonts w:ascii="Arial" w:hAnsi="Arial" w:cs="Arial"/>
      <w:sz w:val="20"/>
      <w:szCs w:val="20"/>
    </w:rPr>
  </w:style>
  <w:style w:type="paragraph" w:styleId="23">
    <w:name w:val="Основной текст с отступом 2"/>
    <w:basedOn w:val="Normal"/>
    <w:qFormat/>
    <w:pPr>
      <w:ind w:firstLine="708"/>
      <w:jc w:val="both"/>
    </w:pPr>
    <w:rPr>
      <w:sz w:val="28"/>
      <w:lang w:val="ru-RU"/>
    </w:rPr>
  </w:style>
  <w:style w:type="paragraph" w:styleId="24">
    <w:name w:val="Основной текст 2"/>
    <w:basedOn w:val="Normal"/>
    <w:qFormat/>
    <w:pPr/>
    <w:rPr>
      <w:i/>
      <w:iCs/>
      <w:lang w:val="ru-RU"/>
    </w:rPr>
  </w:style>
  <w:style w:type="paragraph" w:styleId="Style28">
    <w:name w:val="Таблицы (моноширинный)"/>
    <w:basedOn w:val="Normal"/>
    <w:next w:val="Normal"/>
    <w:qFormat/>
    <w:pPr>
      <w:autoSpaceDE w:val="false"/>
      <w:jc w:val="both"/>
    </w:pPr>
    <w:rPr>
      <w:rFonts w:ascii="Courier New" w:hAnsi="Courier New" w:cs="Courier New"/>
      <w:sz w:val="20"/>
      <w:szCs w:val="20"/>
    </w:rPr>
  </w:style>
  <w:style w:type="paragraph" w:styleId="Style29">
    <w:name w:val="Footer"/>
    <w:basedOn w:val="Normal"/>
    <w:pPr>
      <w:tabs>
        <w:tab w:val="center" w:pos="4677" w:leader="none"/>
        <w:tab w:val="right" w:pos="9355" w:leader="none"/>
      </w:tabs>
    </w:pPr>
    <w:rPr/>
  </w:style>
  <w:style w:type="paragraph" w:styleId="3">
    <w:name w:val="Основной текст с отступом 3"/>
    <w:basedOn w:val="Normal"/>
    <w:qFormat/>
    <w:pPr>
      <w:keepLines/>
      <w:spacing w:lineRule="exact" w:line="320" w:before="0" w:after="120"/>
      <w:ind w:left="283" w:firstLine="567"/>
      <w:jc w:val="both"/>
    </w:pPr>
    <w:rPr>
      <w:sz w:val="16"/>
      <w:szCs w:val="16"/>
    </w:rPr>
  </w:style>
  <w:style w:type="paragraph" w:styleId="12">
    <w:name w:val="Стиль1"/>
    <w:basedOn w:val="Normal"/>
    <w:qFormat/>
    <w:pPr>
      <w:keepNext w:val="true"/>
      <w:keepLines/>
      <w:widowControl w:val="false"/>
      <w:numPr>
        <w:ilvl w:val="0"/>
        <w:numId w:val="6"/>
      </w:numPr>
      <w:suppressLineNumbers/>
      <w:suppressAutoHyphens w:val="true"/>
      <w:spacing w:before="0" w:after="60"/>
    </w:pPr>
    <w:rPr>
      <w:b/>
      <w:sz w:val="28"/>
    </w:rPr>
  </w:style>
  <w:style w:type="paragraph" w:styleId="25">
    <w:name w:val="List Number 2"/>
    <w:basedOn w:val="Normal"/>
    <w:pPr>
      <w:numPr>
        <w:ilvl w:val="0"/>
        <w:numId w:val="2"/>
      </w:numPr>
    </w:pPr>
    <w:rPr/>
  </w:style>
  <w:style w:type="paragraph" w:styleId="26">
    <w:name w:val="Стиль2"/>
    <w:basedOn w:val="25"/>
    <w:qFormat/>
    <w:pPr>
      <w:keepNext w:val="true"/>
      <w:keepLines/>
      <w:widowControl w:val="false"/>
      <w:numPr>
        <w:ilvl w:val="0"/>
        <w:numId w:val="6"/>
      </w:numPr>
      <w:suppressLineNumbers/>
      <w:suppressAutoHyphens w:val="true"/>
      <w:spacing w:before="0" w:after="60"/>
      <w:jc w:val="both"/>
    </w:pPr>
    <w:rPr>
      <w:b/>
      <w:szCs w:val="20"/>
    </w:rPr>
  </w:style>
  <w:style w:type="paragraph" w:styleId="31">
    <w:name w:val="Стиль3"/>
    <w:basedOn w:val="23"/>
    <w:qFormat/>
    <w:pPr>
      <w:widowControl w:val="false"/>
      <w:numPr>
        <w:ilvl w:val="0"/>
        <w:numId w:val="6"/>
      </w:numPr>
      <w:textAlignment w:val="baseline"/>
    </w:pPr>
    <w:rPr>
      <w:sz w:val="24"/>
      <w:szCs w:val="20"/>
    </w:rPr>
  </w:style>
  <w:style w:type="paragraph" w:styleId="Style30">
    <w:name w:val="Header"/>
    <w:basedOn w:val="Normal"/>
    <w:pPr>
      <w:tabs>
        <w:tab w:val="center" w:pos="4677" w:leader="none"/>
        <w:tab w:val="right" w:pos="9355" w:leader="none"/>
      </w:tabs>
    </w:pPr>
    <w:rPr/>
  </w:style>
  <w:style w:type="paragraph" w:styleId="Style31">
    <w:name w:val="Subtitle"/>
    <w:basedOn w:val="Normal"/>
    <w:next w:val="Style22"/>
    <w:qFormat/>
    <w:pPr>
      <w:jc w:val="both"/>
    </w:pPr>
    <w:rPr>
      <w:szCs w:val="20"/>
      <w:lang w:val="ru-RU"/>
    </w:rPr>
  </w:style>
  <w:style w:type="paragraph" w:styleId="ConsPlusNormal">
    <w:name w:val="ConsPlusNormal"/>
    <w:qFormat/>
    <w:pPr>
      <w:widowControl/>
      <w:autoSpaceDE w:val="false"/>
      <w:ind w:firstLine="720"/>
    </w:pPr>
    <w:rPr>
      <w:rFonts w:ascii="Arial" w:hAnsi="Arial" w:eastAsia="Times New Roman" w:cs="Arial"/>
      <w:color w:val="auto"/>
      <w:sz w:val="20"/>
      <w:szCs w:val="20"/>
      <w:lang w:val="ru-RU" w:bidi="ar-SA" w:eastAsia="zh-CN"/>
    </w:rPr>
  </w:style>
  <w:style w:type="paragraph" w:styleId="13">
    <w:name w:val="TOC 1"/>
    <w:basedOn w:val="Normal"/>
    <w:next w:val="Normal"/>
    <w:pPr>
      <w:tabs>
        <w:tab w:val="left" w:pos="540" w:leader="none"/>
        <w:tab w:val="right" w:pos="10250" w:leader="dot"/>
      </w:tabs>
    </w:pPr>
    <w:rPr>
      <w:spacing w:val="-6"/>
      <w:sz w:val="28"/>
      <w:szCs w:val="28"/>
      <w:lang w:val="ru-RU" w:eastAsia="ru-RU"/>
    </w:rPr>
  </w:style>
  <w:style w:type="paragraph" w:styleId="ConsNonformat">
    <w:name w:val="ConsNonformat"/>
    <w:qFormat/>
    <w:pPr>
      <w:widowControl w:val="false"/>
      <w:autoSpaceDE w:val="false"/>
    </w:pPr>
    <w:rPr>
      <w:rFonts w:ascii="Courier New" w:hAnsi="Courier New" w:eastAsia="Times New Roman" w:cs="Courier New"/>
      <w:color w:val="auto"/>
      <w:sz w:val="20"/>
      <w:szCs w:val="20"/>
      <w:lang w:val="ru-RU" w:bidi="ar-SA" w:eastAsia="zh-CN"/>
    </w:rPr>
  </w:style>
  <w:style w:type="paragraph" w:styleId="ConsNormal">
    <w:name w:val="ConsNormal"/>
    <w:qFormat/>
    <w:pPr>
      <w:widowControl w:val="false"/>
      <w:autoSpaceDE w:val="false"/>
      <w:ind w:firstLine="720"/>
    </w:pPr>
    <w:rPr>
      <w:rFonts w:ascii="Arial" w:hAnsi="Arial" w:eastAsia="Times New Roman" w:cs="Arial"/>
      <w:color w:val="auto"/>
      <w:sz w:val="20"/>
      <w:szCs w:val="20"/>
      <w:lang w:val="ru-RU" w:bidi="ar-SA" w:eastAsia="zh-CN"/>
    </w:rPr>
  </w:style>
  <w:style w:type="paragraph" w:styleId="32">
    <w:name w:val="Основной текст 3"/>
    <w:basedOn w:val="Normal"/>
    <w:qFormat/>
    <w:pPr>
      <w:spacing w:before="0" w:after="120"/>
    </w:pPr>
    <w:rPr>
      <w:sz w:val="16"/>
      <w:szCs w:val="16"/>
    </w:rPr>
  </w:style>
  <w:style w:type="paragraph" w:styleId="Style32">
    <w:name w:val="Текст выноски"/>
    <w:basedOn w:val="Normal"/>
    <w:qFormat/>
    <w:pPr/>
    <w:rPr>
      <w:rFonts w:ascii="Tahoma" w:hAnsi="Tahoma" w:cs="Tahoma"/>
      <w:sz w:val="16"/>
      <w:szCs w:val="16"/>
    </w:rPr>
  </w:style>
  <w:style w:type="paragraph" w:styleId="Style33">
    <w:name w:val="Без интервала"/>
    <w:qFormat/>
    <w:pPr>
      <w:widowControl/>
    </w:pPr>
    <w:rPr>
      <w:rFonts w:ascii="Times New Roman" w:hAnsi="Times New Roman" w:eastAsia="Times New Roman" w:cs="Times New Roman"/>
      <w:color w:val="auto"/>
      <w:sz w:val="24"/>
      <w:szCs w:val="24"/>
      <w:lang w:val="ru-RU" w:bidi="ar-SA" w:eastAsia="zh-CN"/>
    </w:rPr>
  </w:style>
  <w:style w:type="paragraph" w:styleId="Style34">
    <w:name w:val="Цитата"/>
    <w:basedOn w:val="Normal"/>
    <w:qFormat/>
    <w:pPr>
      <w:ind w:left="-284" w:right="-766" w:firstLine="993"/>
      <w:jc w:val="both"/>
    </w:pPr>
    <w:rPr>
      <w:sz w:val="28"/>
      <w:szCs w:val="20"/>
    </w:rPr>
  </w:style>
  <w:style w:type="paragraph" w:styleId="Style35">
    <w:name w:val="Содержимое таблицы"/>
    <w:basedOn w:val="Normal"/>
    <w:qFormat/>
    <w:pPr>
      <w:suppressLineNumbers/>
    </w:pPr>
    <w:rPr/>
  </w:style>
  <w:style w:type="paragraph" w:styleId="Style36">
    <w:name w:val="Заголовок таблицы"/>
    <w:basedOn w:val="Style35"/>
    <w:qFormat/>
    <w:pPr>
      <w:suppressLineNumbers/>
      <w:jc w:val="center"/>
    </w:pPr>
    <w:rPr>
      <w:b/>
      <w:bCs/>
    </w:rPr>
  </w:style>
  <w:style w:type="paragraph" w:styleId="Style37">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haranga.nnov.ru/" TargetMode="External"/><Relationship Id="rId3" Type="http://schemas.openxmlformats.org/officeDocument/2006/relationships/hyperlink" Target="http://www.governmen-nnov.ru/" TargetMode="External"/><Relationship Id="rId4" Type="http://schemas.openxmlformats.org/officeDocument/2006/relationships/hyperlink" Target="http://www.sharanga.nnov.ru/" TargetMode="Externa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0</TotalTime>
  <Application>LibreOffice/6.0.5.2$Windows_x86 LibreOffice_project/54c8cbb85f300ac59db32fe8a675ff7683cd5a16</Application>
  <Pages>8</Pages>
  <Words>2533</Words>
  <Characters>19178</Characters>
  <CharactersWithSpaces>22210</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2018-07-23T08:04:00Z</dcterms:created>
  <dc:creator>gsa</dc:creator>
  <dc:description/>
  <dc:language>ru-RU</dc:language>
  <cp:lastModifiedBy>ЗемОтношения</cp:lastModifiedBy>
  <cp:lastPrinted>2018-07-11T13:25:00Z</cp:lastPrinted>
  <dcterms:modified xsi:type="dcterms:W3CDTF">2018-07-23T08:04:00Z</dcterms:modified>
  <cp:revision>2</cp:revision>
  <dc:subject/>
  <dc:title>МИНИСТЕРСТВО ГОСУДАРСТВЕННОГО ИМУЩЕСТВА И ЗЕМЕЛЬНЫХ РЕСУРСОВ НИЖЕГОРОДСКОЙ ОБЛАСТИ</dc:title>
</cp:coreProperties>
</file>