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0A3B35">
        <w:rPr>
          <w:sz w:val="28"/>
          <w:szCs w:val="28"/>
        </w:rPr>
        <w:t>14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0A3B35">
        <w:rPr>
          <w:sz w:val="28"/>
          <w:szCs w:val="28"/>
        </w:rPr>
        <w:t>440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0A3B35" w:rsidRPr="006A2825" w:rsidRDefault="000A3B35" w:rsidP="000A3B3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бюджетном прогнозе </w:t>
      </w:r>
    </w:p>
    <w:p w:rsidR="000A3B35" w:rsidRDefault="000A3B35" w:rsidP="000A3B35">
      <w:pPr>
        <w:jc w:val="center"/>
        <w:rPr>
          <w:b/>
          <w:sz w:val="28"/>
          <w:szCs w:val="28"/>
        </w:rPr>
      </w:pPr>
      <w:r w:rsidRPr="006A2825">
        <w:rPr>
          <w:b/>
          <w:sz w:val="28"/>
          <w:szCs w:val="28"/>
        </w:rPr>
        <w:t>Шарангского муниципального округа</w:t>
      </w:r>
      <w:r>
        <w:rPr>
          <w:b/>
          <w:sz w:val="28"/>
          <w:szCs w:val="28"/>
        </w:rPr>
        <w:t xml:space="preserve"> </w:t>
      </w:r>
    </w:p>
    <w:p w:rsidR="000A3B35" w:rsidRPr="006A2825" w:rsidRDefault="000A3B35" w:rsidP="000A3B3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Нижегородской области</w:t>
      </w:r>
    </w:p>
    <w:p w:rsidR="00EC4D0E" w:rsidRDefault="000A3B35" w:rsidP="000A3B35">
      <w:pPr>
        <w:ind w:left="1134" w:right="1133"/>
        <w:jc w:val="center"/>
        <w:rPr>
          <w:b/>
          <w:sz w:val="28"/>
          <w:szCs w:val="28"/>
        </w:rPr>
      </w:pPr>
      <w:r w:rsidRPr="006A2825">
        <w:rPr>
          <w:b/>
          <w:sz w:val="28"/>
          <w:szCs w:val="28"/>
        </w:rPr>
        <w:t>на долгосрочный период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A3B35" w:rsidRPr="000A3B35" w:rsidRDefault="000A3B35" w:rsidP="000A3B35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A3B35">
        <w:rPr>
          <w:rFonts w:ascii="Times New Roman" w:hAnsi="Times New Roman" w:cs="Times New Roman"/>
          <w:sz w:val="28"/>
          <w:szCs w:val="28"/>
        </w:rPr>
        <w:t>В целях разработки и утверждения бюджетного прогноза Шарангского муниципального округа Нижегородской области на долгосрочный период, в соответствии со статьей 170.1. Бюджетного кодекса Российской Федерации администрация Шарангского муниципального района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A3B35">
        <w:rPr>
          <w:rFonts w:ascii="Times New Roman" w:hAnsi="Times New Roman" w:cs="Times New Roman"/>
          <w:b/>
          <w:sz w:val="28"/>
          <w:szCs w:val="28"/>
        </w:rPr>
        <w:t>п</w:t>
      </w:r>
      <w:proofErr w:type="spellEnd"/>
      <w:r w:rsidRPr="000A3B35">
        <w:rPr>
          <w:rFonts w:ascii="Times New Roman" w:hAnsi="Times New Roman" w:cs="Times New Roman"/>
          <w:b/>
          <w:sz w:val="28"/>
          <w:szCs w:val="28"/>
        </w:rPr>
        <w:t xml:space="preserve"> о с т а </w:t>
      </w:r>
      <w:proofErr w:type="spellStart"/>
      <w:r w:rsidRPr="000A3B35">
        <w:rPr>
          <w:rFonts w:ascii="Times New Roman" w:hAnsi="Times New Roman" w:cs="Times New Roman"/>
          <w:b/>
          <w:sz w:val="28"/>
          <w:szCs w:val="28"/>
        </w:rPr>
        <w:t>н</w:t>
      </w:r>
      <w:proofErr w:type="spellEnd"/>
      <w:r w:rsidRPr="000A3B35">
        <w:rPr>
          <w:rFonts w:ascii="Times New Roman" w:hAnsi="Times New Roman" w:cs="Times New Roman"/>
          <w:b/>
          <w:sz w:val="28"/>
          <w:szCs w:val="28"/>
        </w:rPr>
        <w:t xml:space="preserve"> о в л я е т :</w:t>
      </w:r>
    </w:p>
    <w:p w:rsidR="000A3B35" w:rsidRPr="000A3B35" w:rsidRDefault="000A3B35" w:rsidP="000A3B35">
      <w:pPr>
        <w:pStyle w:val="ConsPlusNormal"/>
        <w:suppressAutoHyphens w:val="0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3B35">
        <w:rPr>
          <w:rFonts w:ascii="Times New Roman" w:hAnsi="Times New Roman" w:cs="Times New Roman"/>
          <w:sz w:val="28"/>
          <w:szCs w:val="28"/>
        </w:rPr>
        <w:t>1.Утвердить прилагаемый Порядок разработки и утверждения бюджетн</w:t>
      </w:r>
      <w:r w:rsidRPr="000A3B35">
        <w:rPr>
          <w:rFonts w:ascii="Times New Roman" w:hAnsi="Times New Roman" w:cs="Times New Roman"/>
          <w:sz w:val="28"/>
          <w:szCs w:val="28"/>
        </w:rPr>
        <w:t>о</w:t>
      </w:r>
      <w:r w:rsidRPr="000A3B35">
        <w:rPr>
          <w:rFonts w:ascii="Times New Roman" w:hAnsi="Times New Roman" w:cs="Times New Roman"/>
          <w:sz w:val="28"/>
          <w:szCs w:val="28"/>
        </w:rPr>
        <w:t>го прогноза Шарангского муниципального округа на долг</w:t>
      </w:r>
      <w:r w:rsidRPr="000A3B35">
        <w:rPr>
          <w:rFonts w:ascii="Times New Roman" w:hAnsi="Times New Roman" w:cs="Times New Roman"/>
          <w:sz w:val="28"/>
          <w:szCs w:val="28"/>
        </w:rPr>
        <w:t>о</w:t>
      </w:r>
      <w:r w:rsidRPr="000A3B35">
        <w:rPr>
          <w:rFonts w:ascii="Times New Roman" w:hAnsi="Times New Roman" w:cs="Times New Roman"/>
          <w:sz w:val="28"/>
          <w:szCs w:val="28"/>
        </w:rPr>
        <w:t>срочный период.</w:t>
      </w:r>
    </w:p>
    <w:p w:rsidR="000A3B35" w:rsidRPr="000A3B35" w:rsidRDefault="000A3B35" w:rsidP="000A3B35">
      <w:pPr>
        <w:pStyle w:val="ConsPlusNormal"/>
        <w:suppressAutoHyphens w:val="0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3B35">
        <w:rPr>
          <w:rFonts w:ascii="Times New Roman" w:hAnsi="Times New Roman" w:cs="Times New Roman"/>
          <w:sz w:val="28"/>
          <w:szCs w:val="28"/>
        </w:rPr>
        <w:t>2.Установить, что бюджетный прогноз Шарангского муниципального о</w:t>
      </w:r>
      <w:r w:rsidRPr="000A3B35">
        <w:rPr>
          <w:rFonts w:ascii="Times New Roman" w:hAnsi="Times New Roman" w:cs="Times New Roman"/>
          <w:sz w:val="28"/>
          <w:szCs w:val="28"/>
        </w:rPr>
        <w:t>к</w:t>
      </w:r>
      <w:r w:rsidRPr="000A3B35">
        <w:rPr>
          <w:rFonts w:ascii="Times New Roman" w:hAnsi="Times New Roman" w:cs="Times New Roman"/>
          <w:sz w:val="28"/>
          <w:szCs w:val="28"/>
        </w:rPr>
        <w:t xml:space="preserve">руга на долгосрочный период разрабатывается каждые три года на шесть лет. </w:t>
      </w:r>
    </w:p>
    <w:p w:rsidR="00B3118B" w:rsidRPr="000A3B35" w:rsidRDefault="000A3B35" w:rsidP="000A3B3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A3B35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A3B35">
        <w:rPr>
          <w:rFonts w:ascii="Times New Roman" w:hAnsi="Times New Roman" w:cs="Times New Roman"/>
          <w:sz w:val="28"/>
          <w:szCs w:val="28"/>
        </w:rPr>
        <w:t>Контроль за исполнением настоящего постановления оставляю за собой.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0A3B35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А.Н. Торопова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0A3B35">
        <w:rPr>
          <w:sz w:val="28"/>
          <w:szCs w:val="28"/>
        </w:rPr>
        <w:t>12-40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0A3B35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0A3B35" w:rsidRDefault="000A3B35" w:rsidP="000A3B35">
      <w:pPr>
        <w:tabs>
          <w:tab w:val="left" w:pos="6810"/>
        </w:tabs>
        <w:ind w:left="4536"/>
        <w:jc w:val="center"/>
      </w:pPr>
      <w:r>
        <w:rPr>
          <w:sz w:val="22"/>
          <w:szCs w:val="22"/>
        </w:rPr>
        <w:lastRenderedPageBreak/>
        <w:t>Утвержден</w:t>
      </w:r>
    </w:p>
    <w:p w:rsidR="000A3B35" w:rsidRDefault="000A3B35" w:rsidP="000A3B35">
      <w:pPr>
        <w:ind w:left="4536"/>
        <w:jc w:val="center"/>
      </w:pPr>
      <w:r>
        <w:rPr>
          <w:sz w:val="22"/>
          <w:szCs w:val="22"/>
        </w:rPr>
        <w:t>постановлением администрации</w:t>
      </w:r>
    </w:p>
    <w:p w:rsidR="000A3B35" w:rsidRDefault="000A3B35" w:rsidP="000A3B35">
      <w:pPr>
        <w:ind w:left="4536"/>
        <w:jc w:val="center"/>
      </w:pPr>
      <w:r>
        <w:rPr>
          <w:sz w:val="22"/>
          <w:szCs w:val="22"/>
        </w:rPr>
        <w:t>Шарангского муниципального района</w:t>
      </w:r>
    </w:p>
    <w:p w:rsidR="000A3B35" w:rsidRDefault="000A3B35" w:rsidP="000A3B35">
      <w:pPr>
        <w:ind w:left="4536"/>
        <w:jc w:val="center"/>
      </w:pPr>
      <w:r>
        <w:rPr>
          <w:sz w:val="22"/>
          <w:szCs w:val="22"/>
        </w:rPr>
        <w:t>от 14.11.2022 г. № 440</w:t>
      </w:r>
    </w:p>
    <w:p w:rsidR="000A3B35" w:rsidRDefault="000A3B35" w:rsidP="000A3B35">
      <w:pPr>
        <w:ind w:left="4536"/>
        <w:jc w:val="center"/>
        <w:rPr>
          <w:sz w:val="28"/>
          <w:szCs w:val="28"/>
        </w:rPr>
      </w:pPr>
    </w:p>
    <w:p w:rsidR="000A3B35" w:rsidRPr="000A3B35" w:rsidRDefault="000A3B35" w:rsidP="000A3B35">
      <w:pPr>
        <w:jc w:val="center"/>
        <w:rPr>
          <w:b/>
          <w:sz w:val="24"/>
          <w:szCs w:val="24"/>
        </w:rPr>
      </w:pPr>
      <w:r w:rsidRPr="000A3B35">
        <w:rPr>
          <w:b/>
          <w:sz w:val="24"/>
          <w:szCs w:val="24"/>
        </w:rPr>
        <w:t>Порядок разработки и</w:t>
      </w:r>
      <w:r>
        <w:rPr>
          <w:b/>
          <w:sz w:val="24"/>
          <w:szCs w:val="24"/>
        </w:rPr>
        <w:t xml:space="preserve"> </w:t>
      </w:r>
      <w:r w:rsidRPr="000A3B35">
        <w:rPr>
          <w:b/>
          <w:sz w:val="24"/>
          <w:szCs w:val="24"/>
        </w:rPr>
        <w:t>утверждения бюджетного прогноза</w:t>
      </w:r>
    </w:p>
    <w:p w:rsidR="000A3B35" w:rsidRPr="000A3B35" w:rsidRDefault="000A3B35" w:rsidP="000A3B35">
      <w:pPr>
        <w:jc w:val="center"/>
        <w:rPr>
          <w:b/>
          <w:sz w:val="24"/>
          <w:szCs w:val="24"/>
        </w:rPr>
      </w:pPr>
      <w:r w:rsidRPr="000A3B35">
        <w:rPr>
          <w:b/>
          <w:sz w:val="24"/>
          <w:szCs w:val="24"/>
        </w:rPr>
        <w:t>Шарангского муниципального округа</w:t>
      </w:r>
    </w:p>
    <w:p w:rsidR="000A3B35" w:rsidRPr="000A3B35" w:rsidRDefault="000A3B35" w:rsidP="000A3B35">
      <w:pPr>
        <w:jc w:val="center"/>
        <w:rPr>
          <w:sz w:val="24"/>
          <w:szCs w:val="24"/>
        </w:rPr>
      </w:pPr>
      <w:r w:rsidRPr="000A3B35">
        <w:rPr>
          <w:b/>
          <w:sz w:val="24"/>
          <w:szCs w:val="24"/>
        </w:rPr>
        <w:t>на долгосрочный период</w:t>
      </w:r>
    </w:p>
    <w:p w:rsidR="000A3B35" w:rsidRPr="000A3B35" w:rsidRDefault="000A3B35" w:rsidP="000A3B35">
      <w:pPr>
        <w:rPr>
          <w:sz w:val="24"/>
          <w:szCs w:val="24"/>
        </w:rPr>
      </w:pPr>
    </w:p>
    <w:p w:rsidR="000A3B35" w:rsidRPr="000A3B35" w:rsidRDefault="000A3B35" w:rsidP="000A3B35">
      <w:pPr>
        <w:pStyle w:val="ae"/>
        <w:ind w:left="1410"/>
        <w:jc w:val="center"/>
        <w:rPr>
          <w:rFonts w:ascii="Times New Roman" w:hAnsi="Times New Roman"/>
          <w:sz w:val="24"/>
          <w:szCs w:val="24"/>
        </w:rPr>
      </w:pPr>
      <w:r w:rsidRPr="000A3B35">
        <w:rPr>
          <w:rFonts w:ascii="Times New Roman" w:hAnsi="Times New Roman"/>
          <w:sz w:val="24"/>
          <w:szCs w:val="24"/>
          <w:lang w:val="en-US"/>
        </w:rPr>
        <w:t>1.</w:t>
      </w:r>
      <w:r w:rsidRPr="000A3B35">
        <w:rPr>
          <w:rFonts w:ascii="Times New Roman" w:hAnsi="Times New Roman"/>
          <w:sz w:val="24"/>
          <w:szCs w:val="24"/>
        </w:rPr>
        <w:t>Общие положения</w:t>
      </w:r>
    </w:p>
    <w:p w:rsidR="000A3B35" w:rsidRPr="000A3B35" w:rsidRDefault="000A3B35" w:rsidP="000A3B35">
      <w:pPr>
        <w:pStyle w:val="ae"/>
        <w:numPr>
          <w:ilvl w:val="1"/>
          <w:numId w:val="5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Настоящие Порядок определяет сроки, условия разработки и утверждения, а также требования к составу и содержанию бюджетного прогноза Шарангского муниципал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ь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ного округа на долгосрочный период (далее - бюджетный прогноз).</w:t>
      </w:r>
    </w:p>
    <w:p w:rsidR="000A3B35" w:rsidRPr="000A3B35" w:rsidRDefault="000A3B35" w:rsidP="000A3B35">
      <w:pPr>
        <w:pStyle w:val="ae"/>
        <w:numPr>
          <w:ilvl w:val="1"/>
          <w:numId w:val="5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Бюджетный прогноз разрабатывается в целях определения финансовых ресу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р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сов, которые необходимы и могут быть направлены на достижение целей муниципальной политики Шарангского муниципального округа.</w:t>
      </w:r>
    </w:p>
    <w:p w:rsidR="000A3B35" w:rsidRPr="000A3B35" w:rsidRDefault="000A3B35" w:rsidP="000A3B35">
      <w:pPr>
        <w:pStyle w:val="ae"/>
        <w:numPr>
          <w:ilvl w:val="1"/>
          <w:numId w:val="5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 xml:space="preserve">Бюджетный прогноз разрабатывается в соответствии с Бюджетным кодексом Российской Федерации, Положением о бюджетном процессе в </w:t>
      </w:r>
      <w:proofErr w:type="spellStart"/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Шарангском</w:t>
      </w:r>
      <w:proofErr w:type="spellEnd"/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 xml:space="preserve"> муниципальном округе Нижегородской области, утвержденным решением Совета депутатов от 27.09.2022 г. №25, на основе прогноза социально-экономического развития Шарангского муниципального округа Нижегородской области на долгосрочный период с учетом бюджетного прогноза на долгосрочный период.</w:t>
      </w:r>
    </w:p>
    <w:p w:rsidR="000A3B35" w:rsidRPr="000A3B35" w:rsidRDefault="000A3B35" w:rsidP="000A3B35">
      <w:pPr>
        <w:pStyle w:val="ae"/>
        <w:numPr>
          <w:ilvl w:val="1"/>
          <w:numId w:val="5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Бюджетный прогноз разрабатывается и утверждается каждые три года на шесть лет и должен соответствовать</w:t>
      </w:r>
      <w:r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 xml:space="preserve"> 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периоду, на который формируется прогноз социально-экономического развития Шарангского муниципального округа Нижегородской области на долгосрочный период.</w:t>
      </w:r>
    </w:p>
    <w:p w:rsidR="000A3B35" w:rsidRPr="000A3B35" w:rsidRDefault="000A3B35" w:rsidP="000A3B35">
      <w:pPr>
        <w:pStyle w:val="ae"/>
        <w:numPr>
          <w:ilvl w:val="1"/>
          <w:numId w:val="5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Бюджетный прогноз может быть изменен</w:t>
      </w:r>
      <w:r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 xml:space="preserve"> 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с учетом изменений прогноза соц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и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ально – экономического</w:t>
      </w:r>
      <w:r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 xml:space="preserve"> 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развития Шарангского муниципального округа Нижегородской о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б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ласти на долгосрочный период</w:t>
      </w:r>
      <w:r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 xml:space="preserve"> 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и принятого решения Совета депутатов Шарангского мун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и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ципального округа Нижегородской области о бюджете муниципального округа на очередной финансовый год и плановый период без продления периода действия.</w:t>
      </w:r>
      <w:r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 xml:space="preserve"> </w:t>
      </w:r>
    </w:p>
    <w:p w:rsidR="000A3B35" w:rsidRPr="000A3B35" w:rsidRDefault="000A3B35" w:rsidP="000A3B35">
      <w:pPr>
        <w:pStyle w:val="ae"/>
        <w:suppressAutoHyphens w:val="0"/>
        <w:autoSpaceDE w:val="0"/>
        <w:autoSpaceDN w:val="0"/>
        <w:adjustRightInd w:val="0"/>
        <w:ind w:left="0"/>
        <w:jc w:val="center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</w:p>
    <w:p w:rsidR="000A3B35" w:rsidRPr="000A3B35" w:rsidRDefault="000A3B35" w:rsidP="000A3B35">
      <w:pPr>
        <w:pStyle w:val="ae"/>
        <w:suppressAutoHyphens w:val="0"/>
        <w:autoSpaceDE w:val="0"/>
        <w:autoSpaceDN w:val="0"/>
        <w:adjustRightInd w:val="0"/>
        <w:ind w:left="0"/>
        <w:jc w:val="center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2.Требования</w:t>
      </w:r>
      <w:r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 xml:space="preserve"> 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к составу и содержанию бюджетного прогноза</w:t>
      </w:r>
    </w:p>
    <w:p w:rsidR="000A3B35" w:rsidRPr="000A3B35" w:rsidRDefault="000A3B35" w:rsidP="000A3B35">
      <w:pPr>
        <w:pStyle w:val="ae"/>
        <w:numPr>
          <w:ilvl w:val="1"/>
          <w:numId w:val="4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 xml:space="preserve">Бюджетный </w:t>
      </w:r>
      <w:hyperlink r:id="rId8" w:history="1">
        <w:r w:rsidRPr="000A3B35">
          <w:rPr>
            <w:rFonts w:ascii="Times New Roman" w:eastAsiaTheme="minorHAnsi" w:hAnsi="Times New Roman"/>
            <w:color w:val="auto"/>
            <w:sz w:val="24"/>
            <w:szCs w:val="24"/>
            <w:lang w:eastAsia="en-US"/>
          </w:rPr>
          <w:t>прогноз</w:t>
        </w:r>
      </w:hyperlink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, а также дополнительные и обосновывающие материалы к нему содержат:</w:t>
      </w:r>
    </w:p>
    <w:p w:rsidR="000A3B35" w:rsidRPr="000A3B35" w:rsidRDefault="000A3B35" w:rsidP="000A3B35">
      <w:pPr>
        <w:pStyle w:val="ae"/>
        <w:suppressAutoHyphens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а) основные итоги развития и текущее состояние бюджетной системы Шарангского муниципального округа;</w:t>
      </w:r>
    </w:p>
    <w:p w:rsidR="000A3B35" w:rsidRPr="000A3B35" w:rsidRDefault="000A3B35" w:rsidP="000A3B35">
      <w:pPr>
        <w:pStyle w:val="ae"/>
        <w:suppressAutoHyphens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б) прогноз основных характеристик и иных показателей бюджета Шарангского мун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и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ципального округа на долгосрочный период;</w:t>
      </w:r>
    </w:p>
    <w:p w:rsidR="000A3B35" w:rsidRPr="000A3B35" w:rsidRDefault="000A3B35" w:rsidP="000A3B35">
      <w:pPr>
        <w:pStyle w:val="ae"/>
        <w:suppressAutoHyphens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в) риски и угрозы несбалансированности бюджета Шарангского муниципального о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к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руга;</w:t>
      </w:r>
    </w:p>
    <w:p w:rsidR="000A3B35" w:rsidRPr="000A3B35" w:rsidRDefault="000A3B35" w:rsidP="000A3B35">
      <w:pPr>
        <w:pStyle w:val="ae"/>
        <w:suppressAutoHyphens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г) основные подходы к формированию бюджетной и налоговой политики</w:t>
      </w:r>
      <w:r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 xml:space="preserve"> 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на долг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о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срочный период;</w:t>
      </w:r>
    </w:p>
    <w:p w:rsidR="000A3B35" w:rsidRPr="000A3B35" w:rsidRDefault="000A3B35" w:rsidP="000A3B35">
      <w:pPr>
        <w:pStyle w:val="ae"/>
        <w:suppressAutoHyphens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  <w:proofErr w:type="spellStart"/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д</w:t>
      </w:r>
      <w:proofErr w:type="spellEnd"/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) подходы к прогнозированию финансового обеспечения муниципальных программ на период их действия;</w:t>
      </w:r>
    </w:p>
    <w:p w:rsidR="000A3B35" w:rsidRPr="000A3B35" w:rsidRDefault="000A3B35" w:rsidP="000A3B35">
      <w:pPr>
        <w:pStyle w:val="ae"/>
        <w:suppressAutoHyphens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е) прогноз основных характеристик бюджета Шарангского муниципального округа;</w:t>
      </w:r>
    </w:p>
    <w:p w:rsidR="000A3B35" w:rsidRPr="000A3B35" w:rsidRDefault="000A3B35" w:rsidP="000A3B35">
      <w:pPr>
        <w:pStyle w:val="ae"/>
        <w:suppressAutoHyphens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ж) показатели финансового обеспечения муниципальных программ Шарангского м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у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ниципального округа на период их действия.</w:t>
      </w:r>
    </w:p>
    <w:p w:rsidR="000A3B35" w:rsidRPr="000A3B35" w:rsidRDefault="000A3B35" w:rsidP="000A3B35">
      <w:pPr>
        <w:pStyle w:val="ae"/>
        <w:suppressAutoHyphens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 xml:space="preserve">2.2. Основные параметры содержат показатели доходов, расходов, дефицита или </w:t>
      </w:r>
      <w:proofErr w:type="spellStart"/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пр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о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фицита</w:t>
      </w:r>
      <w:proofErr w:type="spellEnd"/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 xml:space="preserve"> бюджета Шарангского муниципального округа Нижегородской области, объема м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у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ниципального долга Шарангского муниципального округа Нижегородской области, исто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ч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lastRenderedPageBreak/>
        <w:t>ники финансирования дефицита бюджета и составляются по форме, согласно приложению 1 к настоящему Порядку.</w:t>
      </w:r>
    </w:p>
    <w:p w:rsidR="000A3B35" w:rsidRPr="000A3B35" w:rsidRDefault="000A3B35" w:rsidP="000A3B35">
      <w:pPr>
        <w:pStyle w:val="ae"/>
        <w:suppressAutoHyphens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2.3. Показатели финансового обеспечения</w:t>
      </w:r>
      <w:r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 xml:space="preserve"> 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муниципальных программ Шарангского муниципального округа Нижегородской области отражается по форме согласно приложению 2 к настоящему Порядку.</w:t>
      </w:r>
    </w:p>
    <w:p w:rsidR="000A3B35" w:rsidRPr="000A3B35" w:rsidRDefault="000A3B35" w:rsidP="000A3B35">
      <w:pPr>
        <w:pStyle w:val="ae"/>
        <w:suppressAutoHyphens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2.4. Бюджетный прогноз может включать иные параметры, необходимые для опред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е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ления основных подходов к формированию бюджетной политики Шарангского муниципал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ь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ного округа Нижегородской области на долгосрочный период.</w:t>
      </w:r>
    </w:p>
    <w:p w:rsidR="000A3B35" w:rsidRPr="000A3B35" w:rsidRDefault="000A3B35" w:rsidP="000A3B35">
      <w:pPr>
        <w:pStyle w:val="ae"/>
        <w:suppressAutoHyphens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</w:p>
    <w:p w:rsidR="000A3B35" w:rsidRPr="000A3B35" w:rsidRDefault="000A3B35" w:rsidP="000A3B35">
      <w:pPr>
        <w:pStyle w:val="ae"/>
        <w:suppressAutoHyphens w:val="0"/>
        <w:autoSpaceDE w:val="0"/>
        <w:autoSpaceDN w:val="0"/>
        <w:adjustRightInd w:val="0"/>
        <w:spacing w:before="240"/>
        <w:ind w:left="0"/>
        <w:jc w:val="center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3. Разработка и утверждение бюджетного прогноза</w:t>
      </w:r>
    </w:p>
    <w:p w:rsidR="000A3B35" w:rsidRPr="000A3B35" w:rsidRDefault="000A3B35" w:rsidP="000A3B35">
      <w:pPr>
        <w:pStyle w:val="ae"/>
        <w:suppressAutoHyphens w:val="0"/>
        <w:autoSpaceDE w:val="0"/>
        <w:autoSpaceDN w:val="0"/>
        <w:adjustRightInd w:val="0"/>
        <w:spacing w:line="240" w:lineRule="auto"/>
        <w:ind w:left="0" w:firstLine="709"/>
        <w:jc w:val="both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3.1. Разработку бюджетного прогноза (изменений бюджетного прогноза) осуществл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я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ет финансовое управление администрации Шарангского муниципального округа.</w:t>
      </w:r>
    </w:p>
    <w:p w:rsidR="000A3B35" w:rsidRPr="000A3B35" w:rsidRDefault="000A3B35" w:rsidP="000A3B35">
      <w:pPr>
        <w:pStyle w:val="ae"/>
        <w:suppressAutoHyphens w:val="0"/>
        <w:autoSpaceDE w:val="0"/>
        <w:autoSpaceDN w:val="0"/>
        <w:adjustRightInd w:val="0"/>
        <w:spacing w:line="240" w:lineRule="auto"/>
        <w:ind w:left="0" w:firstLine="709"/>
        <w:jc w:val="both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3.2. Под изменением бюджетного прогноза понимаются корректировки, вносимые без изменения периода, на который разрабатывается бюджетный прогноз.</w:t>
      </w:r>
    </w:p>
    <w:p w:rsidR="000A3B35" w:rsidRPr="000A3B35" w:rsidRDefault="000A3B35" w:rsidP="000A3B35">
      <w:pPr>
        <w:pStyle w:val="ae"/>
        <w:suppressAutoHyphens w:val="0"/>
        <w:autoSpaceDE w:val="0"/>
        <w:autoSpaceDN w:val="0"/>
        <w:adjustRightInd w:val="0"/>
        <w:spacing w:line="240" w:lineRule="auto"/>
        <w:ind w:left="0" w:firstLine="709"/>
        <w:jc w:val="both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3.3. В целях формирования проекта</w:t>
      </w:r>
      <w:r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 xml:space="preserve"> 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бюджетного прогноза (проекта изменений бю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д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жетного прогноза) на очередной период прогнозирования, отдел экономического развития администрации Шарангского муниципального округа Нижегородской области представляет в финансовое управление администрации Шарангского муниципального округа Нижегоро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д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ской области параметры прогноза социально-экономического развития Шарангского мун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и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ципального округа на долгосрочный период (изменения прогноза социально – экономич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е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ского развития</w:t>
      </w:r>
      <w:r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 xml:space="preserve"> 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Шарангского муниципального округа на долгосрочный период).</w:t>
      </w:r>
    </w:p>
    <w:p w:rsidR="000A3B35" w:rsidRPr="000A3B35" w:rsidRDefault="000A3B35" w:rsidP="000A3B35">
      <w:pPr>
        <w:pStyle w:val="ae"/>
        <w:suppressAutoHyphens w:val="0"/>
        <w:autoSpaceDE w:val="0"/>
        <w:autoSpaceDN w:val="0"/>
        <w:adjustRightInd w:val="0"/>
        <w:spacing w:line="240" w:lineRule="auto"/>
        <w:ind w:left="0" w:firstLine="709"/>
        <w:jc w:val="both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3.4. Финансовое управление администрации Шарангского муниципального округа Нижегородской области запрашивает необходимую для разработки и формирования проекта бюджетного прогноза (проекта изменений бюджетного прогноза) информацию у субъектов бюджетного планирования бюджета Шарангского муниципального округа Нижегородской области.</w:t>
      </w:r>
    </w:p>
    <w:p w:rsidR="000A3B35" w:rsidRPr="000A3B35" w:rsidRDefault="000A3B35" w:rsidP="000A3B35">
      <w:pPr>
        <w:pStyle w:val="ae"/>
        <w:suppressAutoHyphens w:val="0"/>
        <w:autoSpaceDE w:val="0"/>
        <w:autoSpaceDN w:val="0"/>
        <w:adjustRightInd w:val="0"/>
        <w:spacing w:line="240" w:lineRule="auto"/>
        <w:ind w:left="0" w:firstLine="709"/>
        <w:jc w:val="both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3.5. На первом этапе бюджетный прогноз (изменения бюджетного прогноза) вносится финансовым управлением в составе документов и материалов к проекту решения о бюдж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е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те муниципального округа на очередной финансовый год и плановый период (за исключ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е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нием показателей финансового обеспечения муниципальных программ муниципального о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к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руга).</w:t>
      </w:r>
    </w:p>
    <w:p w:rsidR="000A3B35" w:rsidRPr="000A3B35" w:rsidRDefault="000A3B35" w:rsidP="000A3B35">
      <w:pPr>
        <w:pStyle w:val="ae"/>
        <w:suppressAutoHyphens w:val="0"/>
        <w:autoSpaceDE w:val="0"/>
        <w:autoSpaceDN w:val="0"/>
        <w:adjustRightInd w:val="0"/>
        <w:spacing w:line="240" w:lineRule="auto"/>
        <w:ind w:left="0" w:firstLine="709"/>
        <w:jc w:val="both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3.6. На втором этапе, после принятия решения Совета депутатов Шарангского мун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и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ципального округа Нижегородской области о бюджете муниципального округа на очередной финансовый год и на плановый период, в срок, не превышающий 45 календарных дней со дня его опубликования, финансовое управление администрации Шарангского муниципал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ь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ного округа</w:t>
      </w:r>
      <w:r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 xml:space="preserve"> 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Нижегородской области представляет в администрацию Шарангского муниц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и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пального округа Нижегородской области проект распоряжения об утверждении бюджетного прогноза (изменений бюджетного прогноза).</w:t>
      </w:r>
    </w:p>
    <w:p w:rsidR="000A3B35" w:rsidRPr="000A3B35" w:rsidRDefault="000A3B35" w:rsidP="000A3B35">
      <w:pPr>
        <w:pStyle w:val="ae"/>
        <w:suppressAutoHyphens w:val="0"/>
        <w:autoSpaceDE w:val="0"/>
        <w:autoSpaceDN w:val="0"/>
        <w:adjustRightInd w:val="0"/>
        <w:spacing w:line="240" w:lineRule="auto"/>
        <w:ind w:left="0" w:firstLine="709"/>
        <w:jc w:val="both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 xml:space="preserve">3.7. Бюджетный прогноз утверждается распоряжением администрации Шарангского муниципального округа. </w:t>
      </w:r>
    </w:p>
    <w:p w:rsidR="000A3B35" w:rsidRPr="000A3B35" w:rsidRDefault="000A3B35" w:rsidP="000A3B35">
      <w:pPr>
        <w:pStyle w:val="ae"/>
        <w:suppressAutoHyphens w:val="0"/>
        <w:autoSpaceDE w:val="0"/>
        <w:autoSpaceDN w:val="0"/>
        <w:adjustRightInd w:val="0"/>
        <w:spacing w:line="240" w:lineRule="auto"/>
        <w:ind w:left="0" w:firstLine="709"/>
        <w:jc w:val="both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3.8.</w:t>
      </w:r>
      <w:r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 xml:space="preserve"> 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В течение 14 дней после издания распоряжения администрацией Шарангского муниципального округа об утверждении бюджетного прогноза (изменений бюджетного пр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о</w:t>
      </w: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гноза) бюджетный прогноз размещается финансовым управлением в информационно-телекоммуникационной сети «Интернет» во вкладке «Муниципальные финансы».</w:t>
      </w:r>
    </w:p>
    <w:p w:rsidR="000A3B35" w:rsidRPr="000A3B35" w:rsidRDefault="000A3B35" w:rsidP="000A3B35">
      <w:pPr>
        <w:suppressAutoHyphens w:val="0"/>
        <w:autoSpaceDE w:val="0"/>
        <w:autoSpaceDN w:val="0"/>
        <w:adjustRightInd w:val="0"/>
        <w:ind w:firstLine="540"/>
        <w:jc w:val="both"/>
        <w:rPr>
          <w:rFonts w:eastAsiaTheme="minorHAnsi"/>
          <w:color w:val="auto"/>
          <w:sz w:val="24"/>
          <w:szCs w:val="24"/>
          <w:lang w:eastAsia="en-US"/>
        </w:rPr>
      </w:pPr>
    </w:p>
    <w:p w:rsidR="000A3B35" w:rsidRPr="000A3B35" w:rsidRDefault="000A3B35" w:rsidP="000A3B35">
      <w:pPr>
        <w:suppressAutoHyphens w:val="0"/>
        <w:autoSpaceDE w:val="0"/>
        <w:autoSpaceDN w:val="0"/>
        <w:adjustRightInd w:val="0"/>
        <w:ind w:firstLine="540"/>
        <w:jc w:val="both"/>
        <w:rPr>
          <w:rFonts w:eastAsiaTheme="minorHAnsi"/>
          <w:color w:val="auto"/>
          <w:sz w:val="24"/>
          <w:szCs w:val="24"/>
          <w:lang w:eastAsia="en-US"/>
        </w:rPr>
      </w:pPr>
    </w:p>
    <w:p w:rsidR="000A3B35" w:rsidRPr="000A3B35" w:rsidRDefault="000A3B35" w:rsidP="000A3B35">
      <w:pPr>
        <w:suppressAutoHyphens w:val="0"/>
        <w:autoSpaceDE w:val="0"/>
        <w:autoSpaceDN w:val="0"/>
        <w:adjustRightInd w:val="0"/>
        <w:ind w:firstLine="540"/>
        <w:jc w:val="both"/>
        <w:rPr>
          <w:rFonts w:eastAsiaTheme="minorHAnsi"/>
          <w:color w:val="auto"/>
          <w:sz w:val="24"/>
          <w:szCs w:val="24"/>
          <w:lang w:eastAsia="en-US"/>
        </w:rPr>
      </w:pPr>
    </w:p>
    <w:p w:rsidR="000A3B35" w:rsidRPr="000A3B35" w:rsidRDefault="000A3B35" w:rsidP="000A3B35">
      <w:pPr>
        <w:suppressAutoHyphens w:val="0"/>
        <w:autoSpaceDE w:val="0"/>
        <w:autoSpaceDN w:val="0"/>
        <w:adjustRightInd w:val="0"/>
        <w:ind w:firstLine="540"/>
        <w:jc w:val="both"/>
        <w:rPr>
          <w:rFonts w:eastAsiaTheme="minorHAnsi"/>
          <w:color w:val="auto"/>
          <w:sz w:val="24"/>
          <w:szCs w:val="24"/>
          <w:lang w:eastAsia="en-US"/>
        </w:rPr>
      </w:pPr>
    </w:p>
    <w:p w:rsidR="000A3B35" w:rsidRPr="000A3B35" w:rsidRDefault="000A3B35" w:rsidP="000A3B3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0A3B35" w:rsidRDefault="000A3B35" w:rsidP="000A3B3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0A3B35" w:rsidRDefault="000A3B35" w:rsidP="000A3B3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0A3B35" w:rsidRDefault="000A3B35" w:rsidP="000A3B3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0A3B35" w:rsidRPr="000A3B35" w:rsidRDefault="000A3B35" w:rsidP="000A3B35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A3B35"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:rsidR="000A3B35" w:rsidRPr="000A3B35" w:rsidRDefault="000A3B35" w:rsidP="000A3B35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A3B35">
        <w:rPr>
          <w:rFonts w:ascii="Times New Roman" w:hAnsi="Times New Roman" w:cs="Times New Roman"/>
          <w:sz w:val="24"/>
          <w:szCs w:val="24"/>
        </w:rPr>
        <w:t>к Порядку разработки и утверждения</w:t>
      </w:r>
    </w:p>
    <w:p w:rsidR="000A3B35" w:rsidRPr="000A3B35" w:rsidRDefault="000A3B35" w:rsidP="000A3B35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A3B35">
        <w:rPr>
          <w:rFonts w:ascii="Times New Roman" w:hAnsi="Times New Roman" w:cs="Times New Roman"/>
          <w:sz w:val="24"/>
          <w:szCs w:val="24"/>
        </w:rPr>
        <w:t>бюджетного прогноза</w:t>
      </w:r>
    </w:p>
    <w:p w:rsidR="000A3B35" w:rsidRPr="000A3B35" w:rsidRDefault="000A3B35" w:rsidP="000A3B35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A3B35">
        <w:rPr>
          <w:rFonts w:ascii="Times New Roman" w:hAnsi="Times New Roman" w:cs="Times New Roman"/>
          <w:sz w:val="24"/>
          <w:szCs w:val="24"/>
        </w:rPr>
        <w:t>Шарангского муниципального округа</w:t>
      </w:r>
    </w:p>
    <w:p w:rsidR="000A3B35" w:rsidRPr="000A3B35" w:rsidRDefault="000A3B35" w:rsidP="000A3B35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A3B35">
        <w:rPr>
          <w:rFonts w:ascii="Times New Roman" w:hAnsi="Times New Roman" w:cs="Times New Roman"/>
          <w:sz w:val="24"/>
          <w:szCs w:val="24"/>
        </w:rPr>
        <w:t>на долгосрочный период</w:t>
      </w:r>
    </w:p>
    <w:p w:rsidR="000A3B35" w:rsidRPr="000A3B35" w:rsidRDefault="000A3B35" w:rsidP="000A3B3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0A3B35" w:rsidRPr="000A3B35" w:rsidRDefault="000A3B35" w:rsidP="000A3B35">
      <w:pPr>
        <w:pStyle w:val="ConsPlusNormal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3B35">
        <w:rPr>
          <w:rFonts w:ascii="Times New Roman" w:hAnsi="Times New Roman" w:cs="Times New Roman"/>
          <w:b/>
          <w:sz w:val="24"/>
          <w:szCs w:val="24"/>
        </w:rPr>
        <w:t>Прогноз основных характеристик бюджета</w:t>
      </w:r>
    </w:p>
    <w:p w:rsidR="000A3B35" w:rsidRPr="000A3B35" w:rsidRDefault="000A3B35" w:rsidP="000A3B35">
      <w:pPr>
        <w:pStyle w:val="ConsPlusNormal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3B35">
        <w:rPr>
          <w:rFonts w:ascii="Times New Roman" w:hAnsi="Times New Roman" w:cs="Times New Roman"/>
          <w:b/>
          <w:sz w:val="24"/>
          <w:szCs w:val="24"/>
        </w:rPr>
        <w:t>Шарангского муниципального округа</w:t>
      </w:r>
    </w:p>
    <w:p w:rsidR="000A3B35" w:rsidRPr="000A3B35" w:rsidRDefault="000A3B35" w:rsidP="000A3B3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0A3B35">
        <w:rPr>
          <w:rFonts w:ascii="Times New Roman" w:hAnsi="Times New Roman" w:cs="Times New Roman"/>
          <w:sz w:val="24"/>
          <w:szCs w:val="24"/>
        </w:rPr>
        <w:t>тыс. рублей</w:t>
      </w:r>
    </w:p>
    <w:tbl>
      <w:tblPr>
        <w:tblW w:w="9418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606"/>
        <w:gridCol w:w="851"/>
        <w:gridCol w:w="708"/>
        <w:gridCol w:w="851"/>
        <w:gridCol w:w="850"/>
        <w:gridCol w:w="851"/>
        <w:gridCol w:w="850"/>
        <w:gridCol w:w="851"/>
      </w:tblGrid>
      <w:tr w:rsidR="000A3B35" w:rsidRPr="000A3B35" w:rsidTr="00042530">
        <w:tc>
          <w:tcPr>
            <w:tcW w:w="3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показателя</w:t>
            </w:r>
          </w:p>
        </w:tc>
        <w:tc>
          <w:tcPr>
            <w:tcW w:w="58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Год периода прогнозирования</w:t>
            </w:r>
          </w:p>
        </w:tc>
      </w:tr>
      <w:tr w:rsidR="000A3B35" w:rsidRPr="000A3B35" w:rsidTr="00042530">
        <w:tc>
          <w:tcPr>
            <w:tcW w:w="3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N + 1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N + 2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N + 3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N + 4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N + Х</w:t>
            </w:r>
          </w:p>
        </w:tc>
      </w:tr>
      <w:tr w:rsidR="000A3B35" w:rsidRPr="000A3B35" w:rsidTr="00042530"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Доходы, в том числе: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3B35" w:rsidRPr="000A3B35" w:rsidTr="00042530"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Налоговые и неналоговые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3B35" w:rsidRPr="000A3B35" w:rsidTr="00042530"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Безвозмездные поступления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3B35" w:rsidRPr="000A3B35" w:rsidTr="00042530"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Расходы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3B35" w:rsidRPr="000A3B35" w:rsidTr="00042530"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Дефицит/</w:t>
            </w:r>
            <w:proofErr w:type="spellStart"/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Профицит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3B35" w:rsidRPr="000A3B35" w:rsidTr="00042530"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Источники финансирования дефицита бюджета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3B35" w:rsidRPr="000A3B35" w:rsidTr="00042530"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Муниципальный долг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A3B35" w:rsidRPr="000A3B35" w:rsidRDefault="000A3B35" w:rsidP="000A3B3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auto"/>
          <w:sz w:val="24"/>
          <w:szCs w:val="24"/>
          <w:lang w:eastAsia="en-US"/>
        </w:rPr>
      </w:pPr>
    </w:p>
    <w:p w:rsidR="000A3B35" w:rsidRDefault="000A3B35" w:rsidP="000A3B35">
      <w:pPr>
        <w:pStyle w:val="ae"/>
        <w:suppressAutoHyphens w:val="0"/>
        <w:autoSpaceDE w:val="0"/>
        <w:autoSpaceDN w:val="0"/>
        <w:adjustRightInd w:val="0"/>
        <w:spacing w:before="240"/>
        <w:ind w:left="0" w:firstLine="567"/>
        <w:jc w:val="right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</w:p>
    <w:p w:rsidR="000A3B35" w:rsidRDefault="000A3B35" w:rsidP="000A3B35">
      <w:pPr>
        <w:pStyle w:val="ae"/>
        <w:suppressAutoHyphens w:val="0"/>
        <w:autoSpaceDE w:val="0"/>
        <w:autoSpaceDN w:val="0"/>
        <w:adjustRightInd w:val="0"/>
        <w:spacing w:before="240"/>
        <w:ind w:left="0" w:firstLine="567"/>
        <w:jc w:val="right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</w:p>
    <w:p w:rsidR="000A3B35" w:rsidRDefault="000A3B35" w:rsidP="000A3B35">
      <w:pPr>
        <w:pStyle w:val="ae"/>
        <w:suppressAutoHyphens w:val="0"/>
        <w:autoSpaceDE w:val="0"/>
        <w:autoSpaceDN w:val="0"/>
        <w:adjustRightInd w:val="0"/>
        <w:spacing w:before="240"/>
        <w:ind w:left="0" w:firstLine="567"/>
        <w:jc w:val="right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</w:p>
    <w:p w:rsidR="000A3B35" w:rsidRDefault="000A3B35" w:rsidP="000A3B35">
      <w:pPr>
        <w:pStyle w:val="ae"/>
        <w:suppressAutoHyphens w:val="0"/>
        <w:autoSpaceDE w:val="0"/>
        <w:autoSpaceDN w:val="0"/>
        <w:adjustRightInd w:val="0"/>
        <w:spacing w:before="240"/>
        <w:ind w:left="0" w:firstLine="567"/>
        <w:jc w:val="right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</w:p>
    <w:p w:rsidR="000A3B35" w:rsidRDefault="000A3B35" w:rsidP="000A3B35">
      <w:pPr>
        <w:pStyle w:val="ae"/>
        <w:suppressAutoHyphens w:val="0"/>
        <w:autoSpaceDE w:val="0"/>
        <w:autoSpaceDN w:val="0"/>
        <w:adjustRightInd w:val="0"/>
        <w:spacing w:before="240"/>
        <w:ind w:left="0" w:firstLine="567"/>
        <w:jc w:val="right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</w:p>
    <w:p w:rsidR="000A3B35" w:rsidRDefault="000A3B35" w:rsidP="000A3B35">
      <w:pPr>
        <w:pStyle w:val="ae"/>
        <w:suppressAutoHyphens w:val="0"/>
        <w:autoSpaceDE w:val="0"/>
        <w:autoSpaceDN w:val="0"/>
        <w:adjustRightInd w:val="0"/>
        <w:spacing w:before="240"/>
        <w:ind w:left="0" w:firstLine="567"/>
        <w:jc w:val="right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</w:p>
    <w:p w:rsidR="000A3B35" w:rsidRDefault="000A3B35" w:rsidP="000A3B35">
      <w:pPr>
        <w:pStyle w:val="ae"/>
        <w:suppressAutoHyphens w:val="0"/>
        <w:autoSpaceDE w:val="0"/>
        <w:autoSpaceDN w:val="0"/>
        <w:adjustRightInd w:val="0"/>
        <w:spacing w:before="240"/>
        <w:ind w:left="0" w:firstLine="567"/>
        <w:jc w:val="right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</w:p>
    <w:p w:rsidR="000A3B35" w:rsidRDefault="000A3B35" w:rsidP="000A3B35">
      <w:pPr>
        <w:pStyle w:val="ae"/>
        <w:suppressAutoHyphens w:val="0"/>
        <w:autoSpaceDE w:val="0"/>
        <w:autoSpaceDN w:val="0"/>
        <w:adjustRightInd w:val="0"/>
        <w:spacing w:before="240"/>
        <w:ind w:left="0" w:firstLine="567"/>
        <w:jc w:val="right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</w:p>
    <w:p w:rsidR="000A3B35" w:rsidRDefault="000A3B35" w:rsidP="000A3B35">
      <w:pPr>
        <w:pStyle w:val="ae"/>
        <w:suppressAutoHyphens w:val="0"/>
        <w:autoSpaceDE w:val="0"/>
        <w:autoSpaceDN w:val="0"/>
        <w:adjustRightInd w:val="0"/>
        <w:spacing w:before="240"/>
        <w:ind w:left="0" w:firstLine="567"/>
        <w:jc w:val="right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</w:p>
    <w:p w:rsidR="000A3B35" w:rsidRDefault="000A3B35" w:rsidP="000A3B35">
      <w:pPr>
        <w:pStyle w:val="ae"/>
        <w:suppressAutoHyphens w:val="0"/>
        <w:autoSpaceDE w:val="0"/>
        <w:autoSpaceDN w:val="0"/>
        <w:adjustRightInd w:val="0"/>
        <w:spacing w:before="240"/>
        <w:ind w:left="0" w:firstLine="567"/>
        <w:jc w:val="right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</w:p>
    <w:p w:rsidR="000A3B35" w:rsidRDefault="000A3B35" w:rsidP="000A3B35">
      <w:pPr>
        <w:pStyle w:val="ae"/>
        <w:suppressAutoHyphens w:val="0"/>
        <w:autoSpaceDE w:val="0"/>
        <w:autoSpaceDN w:val="0"/>
        <w:adjustRightInd w:val="0"/>
        <w:spacing w:before="240"/>
        <w:ind w:left="0" w:firstLine="567"/>
        <w:jc w:val="right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</w:p>
    <w:p w:rsidR="000A3B35" w:rsidRDefault="000A3B35" w:rsidP="000A3B35">
      <w:pPr>
        <w:pStyle w:val="ae"/>
        <w:suppressAutoHyphens w:val="0"/>
        <w:autoSpaceDE w:val="0"/>
        <w:autoSpaceDN w:val="0"/>
        <w:adjustRightInd w:val="0"/>
        <w:spacing w:before="240"/>
        <w:ind w:left="0" w:firstLine="567"/>
        <w:jc w:val="right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</w:p>
    <w:p w:rsidR="000A3B35" w:rsidRDefault="000A3B35" w:rsidP="000A3B35">
      <w:pPr>
        <w:pStyle w:val="ae"/>
        <w:suppressAutoHyphens w:val="0"/>
        <w:autoSpaceDE w:val="0"/>
        <w:autoSpaceDN w:val="0"/>
        <w:adjustRightInd w:val="0"/>
        <w:spacing w:before="240"/>
        <w:ind w:left="0" w:firstLine="567"/>
        <w:jc w:val="right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</w:p>
    <w:p w:rsidR="000A3B35" w:rsidRDefault="000A3B35" w:rsidP="000A3B35">
      <w:pPr>
        <w:pStyle w:val="ae"/>
        <w:suppressAutoHyphens w:val="0"/>
        <w:autoSpaceDE w:val="0"/>
        <w:autoSpaceDN w:val="0"/>
        <w:adjustRightInd w:val="0"/>
        <w:spacing w:before="240"/>
        <w:ind w:left="0" w:firstLine="567"/>
        <w:jc w:val="right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</w:p>
    <w:p w:rsidR="000A3B35" w:rsidRDefault="000A3B35" w:rsidP="000A3B35">
      <w:pPr>
        <w:pStyle w:val="ae"/>
        <w:suppressAutoHyphens w:val="0"/>
        <w:autoSpaceDE w:val="0"/>
        <w:autoSpaceDN w:val="0"/>
        <w:adjustRightInd w:val="0"/>
        <w:spacing w:before="240"/>
        <w:ind w:left="0" w:firstLine="567"/>
        <w:jc w:val="right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</w:p>
    <w:p w:rsidR="000A3B35" w:rsidRDefault="000A3B35" w:rsidP="000A3B35">
      <w:pPr>
        <w:pStyle w:val="ae"/>
        <w:suppressAutoHyphens w:val="0"/>
        <w:autoSpaceDE w:val="0"/>
        <w:autoSpaceDN w:val="0"/>
        <w:adjustRightInd w:val="0"/>
        <w:spacing w:before="240"/>
        <w:ind w:left="0" w:firstLine="567"/>
        <w:jc w:val="right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</w:p>
    <w:p w:rsidR="000A3B35" w:rsidRDefault="000A3B35" w:rsidP="000A3B35">
      <w:pPr>
        <w:pStyle w:val="ae"/>
        <w:suppressAutoHyphens w:val="0"/>
        <w:autoSpaceDE w:val="0"/>
        <w:autoSpaceDN w:val="0"/>
        <w:adjustRightInd w:val="0"/>
        <w:spacing w:before="240"/>
        <w:ind w:left="0" w:firstLine="567"/>
        <w:jc w:val="right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</w:p>
    <w:p w:rsidR="000A3B35" w:rsidRDefault="000A3B35" w:rsidP="000A3B35">
      <w:pPr>
        <w:pStyle w:val="ae"/>
        <w:suppressAutoHyphens w:val="0"/>
        <w:autoSpaceDE w:val="0"/>
        <w:autoSpaceDN w:val="0"/>
        <w:adjustRightInd w:val="0"/>
        <w:spacing w:before="240"/>
        <w:ind w:left="0" w:firstLine="567"/>
        <w:jc w:val="right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</w:p>
    <w:p w:rsidR="000A3B35" w:rsidRDefault="000A3B35" w:rsidP="000A3B35">
      <w:pPr>
        <w:pStyle w:val="ae"/>
        <w:suppressAutoHyphens w:val="0"/>
        <w:autoSpaceDE w:val="0"/>
        <w:autoSpaceDN w:val="0"/>
        <w:adjustRightInd w:val="0"/>
        <w:spacing w:before="240"/>
        <w:ind w:left="0" w:firstLine="567"/>
        <w:jc w:val="right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</w:p>
    <w:p w:rsidR="000A3B35" w:rsidRDefault="000A3B35" w:rsidP="000A3B35">
      <w:pPr>
        <w:pStyle w:val="ae"/>
        <w:suppressAutoHyphens w:val="0"/>
        <w:autoSpaceDE w:val="0"/>
        <w:autoSpaceDN w:val="0"/>
        <w:adjustRightInd w:val="0"/>
        <w:spacing w:before="240"/>
        <w:ind w:left="0" w:firstLine="567"/>
        <w:jc w:val="right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</w:p>
    <w:p w:rsidR="000A3B35" w:rsidRDefault="000A3B35" w:rsidP="000A3B35">
      <w:pPr>
        <w:pStyle w:val="ae"/>
        <w:suppressAutoHyphens w:val="0"/>
        <w:autoSpaceDE w:val="0"/>
        <w:autoSpaceDN w:val="0"/>
        <w:adjustRightInd w:val="0"/>
        <w:spacing w:before="240"/>
        <w:ind w:left="0" w:firstLine="567"/>
        <w:jc w:val="right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</w:p>
    <w:p w:rsidR="000A3B35" w:rsidRDefault="000A3B35" w:rsidP="000A3B35">
      <w:pPr>
        <w:pStyle w:val="ae"/>
        <w:suppressAutoHyphens w:val="0"/>
        <w:autoSpaceDE w:val="0"/>
        <w:autoSpaceDN w:val="0"/>
        <w:adjustRightInd w:val="0"/>
        <w:spacing w:before="240"/>
        <w:ind w:left="0" w:firstLine="567"/>
        <w:jc w:val="right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</w:p>
    <w:p w:rsidR="000A3B35" w:rsidRPr="000A3B35" w:rsidRDefault="000A3B35" w:rsidP="000A3B35">
      <w:pPr>
        <w:pStyle w:val="ae"/>
        <w:suppressAutoHyphens w:val="0"/>
        <w:autoSpaceDE w:val="0"/>
        <w:autoSpaceDN w:val="0"/>
        <w:adjustRightInd w:val="0"/>
        <w:spacing w:after="0" w:line="240" w:lineRule="auto"/>
        <w:ind w:left="4536"/>
        <w:jc w:val="center"/>
        <w:rPr>
          <w:rFonts w:ascii="Times New Roman" w:eastAsiaTheme="minorHAnsi" w:hAnsi="Times New Roman"/>
          <w:color w:val="auto"/>
          <w:sz w:val="24"/>
          <w:szCs w:val="24"/>
          <w:lang w:eastAsia="en-US"/>
        </w:rPr>
      </w:pPr>
      <w:r w:rsidRPr="000A3B35">
        <w:rPr>
          <w:rFonts w:ascii="Times New Roman" w:eastAsiaTheme="minorHAnsi" w:hAnsi="Times New Roman"/>
          <w:color w:val="auto"/>
          <w:sz w:val="24"/>
          <w:szCs w:val="24"/>
          <w:lang w:eastAsia="en-US"/>
        </w:rPr>
        <w:t>Приложение 2</w:t>
      </w:r>
    </w:p>
    <w:p w:rsidR="000A3B35" w:rsidRPr="000A3B35" w:rsidRDefault="000A3B35" w:rsidP="000A3B35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A3B35">
        <w:rPr>
          <w:rFonts w:ascii="Times New Roman" w:hAnsi="Times New Roman" w:cs="Times New Roman"/>
          <w:sz w:val="24"/>
          <w:szCs w:val="24"/>
        </w:rPr>
        <w:t>к Порядку разработки и утверждения</w:t>
      </w:r>
    </w:p>
    <w:p w:rsidR="000A3B35" w:rsidRPr="000A3B35" w:rsidRDefault="000A3B35" w:rsidP="000A3B35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A3B35">
        <w:rPr>
          <w:rFonts w:ascii="Times New Roman" w:hAnsi="Times New Roman" w:cs="Times New Roman"/>
          <w:sz w:val="24"/>
          <w:szCs w:val="24"/>
        </w:rPr>
        <w:t>бюджетного прогноза</w:t>
      </w:r>
    </w:p>
    <w:p w:rsidR="000A3B35" w:rsidRPr="000A3B35" w:rsidRDefault="000A3B35" w:rsidP="000A3B35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A3B35">
        <w:rPr>
          <w:rFonts w:ascii="Times New Roman" w:hAnsi="Times New Roman" w:cs="Times New Roman"/>
          <w:sz w:val="24"/>
          <w:szCs w:val="24"/>
        </w:rPr>
        <w:t>Шарангского муниципального округа</w:t>
      </w:r>
    </w:p>
    <w:p w:rsidR="000A3B35" w:rsidRPr="000A3B35" w:rsidRDefault="000A3B35" w:rsidP="000A3B35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A3B35">
        <w:rPr>
          <w:rFonts w:ascii="Times New Roman" w:hAnsi="Times New Roman" w:cs="Times New Roman"/>
          <w:sz w:val="24"/>
          <w:szCs w:val="24"/>
        </w:rPr>
        <w:t>на долгосрочный период</w:t>
      </w:r>
    </w:p>
    <w:p w:rsidR="000A3B35" w:rsidRPr="000A3B35" w:rsidRDefault="000A3B35" w:rsidP="000A3B35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0A3B35" w:rsidRPr="000A3B35" w:rsidRDefault="000A3B35" w:rsidP="000A3B35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3B35">
        <w:rPr>
          <w:rFonts w:ascii="Times New Roman" w:hAnsi="Times New Roman" w:cs="Times New Roman"/>
          <w:b/>
          <w:sz w:val="24"/>
          <w:szCs w:val="24"/>
        </w:rPr>
        <w:t xml:space="preserve"> Показатели финансового обеспечения</w:t>
      </w:r>
    </w:p>
    <w:p w:rsidR="000A3B35" w:rsidRPr="000A3B35" w:rsidRDefault="000A3B35" w:rsidP="000A3B35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  <w:vertAlign w:val="superscript"/>
        </w:rPr>
      </w:pPr>
      <w:r w:rsidRPr="000A3B35">
        <w:rPr>
          <w:rFonts w:ascii="Times New Roman" w:hAnsi="Times New Roman" w:cs="Times New Roman"/>
          <w:b/>
          <w:sz w:val="24"/>
          <w:szCs w:val="24"/>
        </w:rPr>
        <w:t>муниципальных программ Шарангского муниципального округа</w:t>
      </w:r>
      <w:r w:rsidRPr="000A3B35">
        <w:rPr>
          <w:rFonts w:ascii="Times New Roman" w:hAnsi="Times New Roman" w:cs="Times New Roman"/>
          <w:b/>
          <w:sz w:val="24"/>
          <w:szCs w:val="24"/>
          <w:vertAlign w:val="superscript"/>
        </w:rPr>
        <w:t>*</w:t>
      </w:r>
    </w:p>
    <w:p w:rsidR="000A3B35" w:rsidRPr="000A3B35" w:rsidRDefault="000A3B35" w:rsidP="000A3B3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0A3B35">
        <w:rPr>
          <w:rFonts w:ascii="Times New Roman" w:hAnsi="Times New Roman" w:cs="Times New Roman"/>
          <w:sz w:val="24"/>
          <w:szCs w:val="24"/>
        </w:rPr>
        <w:t>тыс. рублей</w:t>
      </w:r>
    </w:p>
    <w:tbl>
      <w:tblPr>
        <w:tblW w:w="9418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181"/>
        <w:gridCol w:w="992"/>
        <w:gridCol w:w="992"/>
        <w:gridCol w:w="851"/>
        <w:gridCol w:w="879"/>
        <w:gridCol w:w="822"/>
        <w:gridCol w:w="850"/>
        <w:gridCol w:w="851"/>
      </w:tblGrid>
      <w:tr w:rsidR="000A3B35" w:rsidRPr="000A3B35" w:rsidTr="00042530">
        <w:tc>
          <w:tcPr>
            <w:tcW w:w="94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Расходы на финансовое обеспечение реализации муниципальных программ</w:t>
            </w:r>
          </w:p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Шарангского муниципального округа</w:t>
            </w:r>
          </w:p>
        </w:tc>
      </w:tr>
      <w:tr w:rsidR="000A3B35" w:rsidRPr="000A3B35" w:rsidTr="00042530">
        <w:tc>
          <w:tcPr>
            <w:tcW w:w="31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муниципальной программы</w:t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Год периода прогнозирования</w:t>
            </w:r>
          </w:p>
        </w:tc>
      </w:tr>
      <w:tr w:rsidR="000A3B35" w:rsidRPr="000A3B35" w:rsidTr="00042530">
        <w:tc>
          <w:tcPr>
            <w:tcW w:w="31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N + 1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N + 2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N + 3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N + 4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N + Х</w:t>
            </w:r>
          </w:p>
        </w:tc>
      </w:tr>
      <w:tr w:rsidR="000A3B35" w:rsidRPr="000A3B35" w:rsidTr="00042530"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3B35" w:rsidRPr="000A3B35" w:rsidTr="00042530"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B35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35" w:rsidRPr="000A3B35" w:rsidRDefault="000A3B35" w:rsidP="000A3B3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A3B35" w:rsidRPr="000A3B35" w:rsidRDefault="000A3B35" w:rsidP="000A3B3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A3B35" w:rsidRPr="000A3B35" w:rsidRDefault="000A3B35" w:rsidP="000A3B3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A3B35">
        <w:rPr>
          <w:rFonts w:ascii="Times New Roman" w:hAnsi="Times New Roman" w:cs="Times New Roman"/>
          <w:sz w:val="24"/>
          <w:szCs w:val="24"/>
        </w:rPr>
        <w:t>Примечания.</w:t>
      </w:r>
    </w:p>
    <w:p w:rsidR="000A3B35" w:rsidRPr="000A3B35" w:rsidRDefault="000A3B35" w:rsidP="000A3B3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A3B35">
        <w:rPr>
          <w:rFonts w:ascii="Times New Roman" w:hAnsi="Times New Roman" w:cs="Times New Roman"/>
          <w:sz w:val="24"/>
          <w:szCs w:val="24"/>
        </w:rPr>
        <w:t>N - обозначение года периода прогнозирования.</w:t>
      </w:r>
    </w:p>
    <w:p w:rsidR="000A3B35" w:rsidRPr="000A3B35" w:rsidRDefault="000A3B35" w:rsidP="000A3B3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A3B35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0A3B35">
        <w:rPr>
          <w:rFonts w:ascii="Times New Roman" w:hAnsi="Times New Roman" w:cs="Times New Roman"/>
          <w:sz w:val="24"/>
          <w:szCs w:val="24"/>
        </w:rPr>
        <w:t>- показатели финансового обеспечения муниципальных программ Шарангского муниципального округа заполняется на период их действия.</w:t>
      </w:r>
    </w:p>
    <w:p w:rsidR="00B3118B" w:rsidRPr="000A3B35" w:rsidRDefault="001673AC">
      <w:pPr>
        <w:tabs>
          <w:tab w:val="left" w:pos="7485"/>
        </w:tabs>
        <w:jc w:val="both"/>
        <w:rPr>
          <w:sz w:val="24"/>
          <w:szCs w:val="24"/>
        </w:rPr>
      </w:pPr>
      <w:r w:rsidRPr="000A3B35">
        <w:rPr>
          <w:noProof/>
          <w:sz w:val="24"/>
          <w:szCs w:val="24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0A3B35" w:rsidSect="00B3118B">
      <w:headerReference w:type="default" r:id="rId9"/>
      <w:headerReference w:type="first" r:id="rId10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1673AC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0A3B35">
      <w:rPr>
        <w:noProof/>
      </w:rPr>
      <w:t>6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252D7543"/>
    <w:multiLevelType w:val="multilevel"/>
    <w:tmpl w:val="86502E3A"/>
    <w:lvl w:ilvl="0">
      <w:start w:val="1"/>
      <w:numFmt w:val="decimal"/>
      <w:lvlText w:val="%1."/>
      <w:lvlJc w:val="left"/>
      <w:pPr>
        <w:ind w:left="1410" w:hanging="87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1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4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56" w:hanging="1800"/>
      </w:pPr>
      <w:rPr>
        <w:rFonts w:hint="default"/>
      </w:rPr>
    </w:lvl>
  </w:abstractNum>
  <w:abstractNum w:abstractNumId="2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3">
    <w:nsid w:val="4E8911CE"/>
    <w:multiLevelType w:val="multilevel"/>
    <w:tmpl w:val="AC2463EC"/>
    <w:lvl w:ilvl="0">
      <w:start w:val="1"/>
      <w:numFmt w:val="decimal"/>
      <w:lvlText w:val="%1."/>
      <w:lvlJc w:val="left"/>
      <w:pPr>
        <w:ind w:left="1425" w:hanging="81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7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3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3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9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5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5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15" w:hanging="1800"/>
      </w:pPr>
      <w:rPr>
        <w:rFonts w:hint="default"/>
      </w:rPr>
    </w:lvl>
  </w:abstractNum>
  <w:abstractNum w:abstractNumId="4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A3B35"/>
    <w:rsid w:val="000C7E25"/>
    <w:rsid w:val="00106EE1"/>
    <w:rsid w:val="001673AC"/>
    <w:rsid w:val="001862C4"/>
    <w:rsid w:val="0020794B"/>
    <w:rsid w:val="00335CCB"/>
    <w:rsid w:val="0042470D"/>
    <w:rsid w:val="00596204"/>
    <w:rsid w:val="006C0789"/>
    <w:rsid w:val="006C2C6D"/>
    <w:rsid w:val="00847F62"/>
    <w:rsid w:val="00887FAB"/>
    <w:rsid w:val="00920650"/>
    <w:rsid w:val="0093729F"/>
    <w:rsid w:val="00B26514"/>
    <w:rsid w:val="00B3118B"/>
    <w:rsid w:val="00BE1ABE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0BD9B45F194ACC424508CE5DA579CC6CEBBF53765867679A74CB9E1F777CD7E4B423EFDAED7E1C453CEA7ECDCDA870B04928CDD16BA15CBz4U3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1215</Words>
  <Characters>6927</Characters>
  <Application>Microsoft Office Word</Application>
  <DocSecurity>0</DocSecurity>
  <Lines>57</Lines>
  <Paragraphs>16</Paragraphs>
  <ScaleCrop>false</ScaleCrop>
  <Company>Microsoft</Company>
  <LinksUpToDate>false</LinksUpToDate>
  <CharactersWithSpaces>8126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2022-11-16T11:07:00Z</cp:lastPrinted>
  <dcterms:created xsi:type="dcterms:W3CDTF">2022-11-16T11:08:00Z</dcterms:created>
  <dcterms:modified xsi:type="dcterms:W3CDTF">2022-11-16T11:08:00Z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