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header4.xml" ContentType="application/vnd.openxmlformats-officedocument.wordprocessingml.head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614BFA">
        <w:rPr>
          <w:sz w:val="28"/>
          <w:szCs w:val="28"/>
        </w:rPr>
        <w:t>11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14BFA">
        <w:rPr>
          <w:sz w:val="28"/>
          <w:szCs w:val="28"/>
        </w:rPr>
        <w:t>439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614BFA" w:rsidRDefault="00614BFA" w:rsidP="00614BFA">
      <w:pPr>
        <w:ind w:left="1134" w:right="1134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>
        <w:rPr>
          <w:b/>
          <w:sz w:val="28"/>
          <w:szCs w:val="28"/>
        </w:rPr>
        <w:t>б утверждении прогноза социально-экономического</w:t>
      </w:r>
      <w:r>
        <w:rPr>
          <w:b/>
          <w:bCs/>
          <w:sz w:val="28"/>
          <w:szCs w:val="28"/>
        </w:rPr>
        <w:t xml:space="preserve"> </w:t>
      </w:r>
      <w:r>
        <w:rPr>
          <w:b/>
          <w:sz w:val="28"/>
          <w:szCs w:val="28"/>
        </w:rPr>
        <w:t>развития Шарангского муниципального округа</w:t>
      </w:r>
    </w:p>
    <w:p w:rsidR="00EC4D0E" w:rsidRDefault="00614BFA" w:rsidP="00614BFA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2023-2025 годы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14BFA" w:rsidRPr="00614BFA" w:rsidRDefault="00614BFA" w:rsidP="00614BFA">
      <w:pPr>
        <w:spacing w:line="360" w:lineRule="auto"/>
        <w:ind w:firstLine="709"/>
        <w:jc w:val="both"/>
        <w:rPr>
          <w:sz w:val="28"/>
          <w:szCs w:val="28"/>
        </w:rPr>
      </w:pPr>
      <w:r w:rsidRPr="00614BFA">
        <w:rPr>
          <w:sz w:val="28"/>
          <w:szCs w:val="28"/>
        </w:rPr>
        <w:t xml:space="preserve">В соответствии со статьей 173 Бюджетного кодекса Российской Федерации, Федеральным законом от 6 октября 2003 года N 131-ФЗ "Об общих принципах организации местного самоуправления в Российской Федерации", Законом Нижегородской области от 03 марта 2015 года N 24-З "О стратегическом планировании в Нижегородской области» администрация Шарангского муниципального района </w:t>
      </w:r>
      <w:proofErr w:type="spellStart"/>
      <w:r w:rsidRPr="00614BFA">
        <w:rPr>
          <w:b/>
          <w:sz w:val="28"/>
          <w:szCs w:val="28"/>
        </w:rPr>
        <w:t>п</w:t>
      </w:r>
      <w:proofErr w:type="spellEnd"/>
      <w:r w:rsidRPr="00614BFA">
        <w:rPr>
          <w:b/>
          <w:sz w:val="28"/>
          <w:szCs w:val="28"/>
        </w:rPr>
        <w:t xml:space="preserve"> о с т а </w:t>
      </w:r>
      <w:proofErr w:type="spellStart"/>
      <w:r w:rsidRPr="00614BFA">
        <w:rPr>
          <w:b/>
          <w:sz w:val="28"/>
          <w:szCs w:val="28"/>
        </w:rPr>
        <w:t>н</w:t>
      </w:r>
      <w:proofErr w:type="spellEnd"/>
      <w:r w:rsidRPr="00614BFA">
        <w:rPr>
          <w:b/>
          <w:sz w:val="28"/>
          <w:szCs w:val="28"/>
        </w:rPr>
        <w:t xml:space="preserve"> о в л я е т:</w:t>
      </w:r>
      <w:r w:rsidRPr="00614BFA">
        <w:rPr>
          <w:sz w:val="28"/>
          <w:szCs w:val="28"/>
        </w:rPr>
        <w:t xml:space="preserve"> </w:t>
      </w:r>
    </w:p>
    <w:p w:rsidR="00614BFA" w:rsidRPr="00614BFA" w:rsidRDefault="00614BFA" w:rsidP="00614BFA">
      <w:pPr>
        <w:spacing w:line="360" w:lineRule="auto"/>
        <w:ind w:firstLine="709"/>
        <w:jc w:val="both"/>
        <w:rPr>
          <w:sz w:val="28"/>
          <w:szCs w:val="28"/>
        </w:rPr>
      </w:pPr>
      <w:r w:rsidRPr="00614BFA">
        <w:rPr>
          <w:sz w:val="28"/>
          <w:szCs w:val="28"/>
        </w:rPr>
        <w:t>1. Утвердить прилагаемый Прогноз социально-экономического развития Шарангского муниципального округа на 2023-2025 годы.</w:t>
      </w:r>
    </w:p>
    <w:p w:rsidR="00B3118B" w:rsidRPr="00614BFA" w:rsidRDefault="00614BFA" w:rsidP="00614BF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BFA">
        <w:rPr>
          <w:rFonts w:ascii="Times New Roman" w:hAnsi="Times New Roman" w:cs="Times New Roman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4BFA">
        <w:rPr>
          <w:rFonts w:ascii="Times New Roman" w:hAnsi="Times New Roman" w:cs="Times New Roman"/>
          <w:sz w:val="28"/>
          <w:szCs w:val="28"/>
        </w:rPr>
        <w:t>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4BFA">
        <w:rPr>
          <w:rFonts w:ascii="Times New Roman" w:hAnsi="Times New Roman" w:cs="Times New Roman"/>
          <w:sz w:val="28"/>
          <w:szCs w:val="28"/>
        </w:rPr>
        <w:t>Новосёлову Т.В.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</w:t>
      </w:r>
      <w:r w:rsidR="00614BFA">
        <w:rPr>
          <w:sz w:val="28"/>
          <w:szCs w:val="28"/>
        </w:rPr>
        <w:t>С. Кашина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14BFA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614BFA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614BFA" w:rsidRDefault="00614BFA" w:rsidP="00614BFA">
      <w:pPr>
        <w:tabs>
          <w:tab w:val="left" w:pos="2926"/>
        </w:tabs>
        <w:ind w:left="4536"/>
        <w:jc w:val="center"/>
        <w:rPr>
          <w:sz w:val="24"/>
          <w:szCs w:val="24"/>
        </w:rPr>
      </w:pPr>
    </w:p>
    <w:p w:rsidR="00614BFA" w:rsidRPr="00D226C3" w:rsidRDefault="00614BFA" w:rsidP="00614BFA">
      <w:pPr>
        <w:tabs>
          <w:tab w:val="left" w:pos="2926"/>
        </w:tabs>
        <w:ind w:left="4536"/>
        <w:jc w:val="center"/>
        <w:rPr>
          <w:sz w:val="24"/>
          <w:szCs w:val="24"/>
        </w:rPr>
      </w:pPr>
      <w:r w:rsidRPr="00D226C3">
        <w:rPr>
          <w:sz w:val="24"/>
          <w:szCs w:val="24"/>
        </w:rPr>
        <w:lastRenderedPageBreak/>
        <w:t>Утвержден</w:t>
      </w:r>
    </w:p>
    <w:p w:rsidR="00614BFA" w:rsidRPr="00D226C3" w:rsidRDefault="00614BFA" w:rsidP="00614BFA">
      <w:pPr>
        <w:tabs>
          <w:tab w:val="left" w:pos="2926"/>
        </w:tabs>
        <w:ind w:left="4536"/>
        <w:jc w:val="center"/>
        <w:rPr>
          <w:sz w:val="24"/>
          <w:szCs w:val="24"/>
        </w:rPr>
      </w:pPr>
      <w:r w:rsidRPr="00D226C3">
        <w:rPr>
          <w:sz w:val="24"/>
          <w:szCs w:val="24"/>
        </w:rPr>
        <w:t>постановлением администрации</w:t>
      </w:r>
    </w:p>
    <w:p w:rsidR="00614BFA" w:rsidRPr="00D226C3" w:rsidRDefault="00614BFA" w:rsidP="00614BFA">
      <w:pPr>
        <w:tabs>
          <w:tab w:val="left" w:pos="2926"/>
        </w:tabs>
        <w:ind w:left="4536"/>
        <w:jc w:val="center"/>
        <w:rPr>
          <w:sz w:val="24"/>
          <w:szCs w:val="24"/>
        </w:rPr>
      </w:pPr>
      <w:r w:rsidRPr="00D226C3">
        <w:rPr>
          <w:sz w:val="24"/>
          <w:szCs w:val="24"/>
        </w:rPr>
        <w:t>Ш</w:t>
      </w:r>
      <w:r>
        <w:rPr>
          <w:sz w:val="24"/>
          <w:szCs w:val="24"/>
        </w:rPr>
        <w:t>арангского муниципального района</w:t>
      </w:r>
    </w:p>
    <w:p w:rsidR="00614BFA" w:rsidRDefault="00614BFA" w:rsidP="00614BFA">
      <w:pPr>
        <w:tabs>
          <w:tab w:val="left" w:pos="2926"/>
        </w:tabs>
        <w:ind w:left="4536"/>
        <w:jc w:val="center"/>
        <w:rPr>
          <w:sz w:val="24"/>
          <w:szCs w:val="24"/>
        </w:rPr>
      </w:pPr>
      <w:r w:rsidRPr="000022AC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11.11.2022 </w:t>
      </w:r>
      <w:r w:rsidRPr="000022AC">
        <w:rPr>
          <w:sz w:val="24"/>
          <w:szCs w:val="24"/>
        </w:rPr>
        <w:t>г. №</w:t>
      </w:r>
      <w:r>
        <w:rPr>
          <w:sz w:val="24"/>
          <w:szCs w:val="24"/>
        </w:rPr>
        <w:t xml:space="preserve"> 439</w:t>
      </w:r>
    </w:p>
    <w:p w:rsidR="00614BFA" w:rsidRPr="00614BFA" w:rsidRDefault="00614BFA" w:rsidP="00614BFA">
      <w:pPr>
        <w:tabs>
          <w:tab w:val="left" w:pos="2926"/>
        </w:tabs>
        <w:jc w:val="center"/>
        <w:rPr>
          <w:sz w:val="24"/>
          <w:szCs w:val="24"/>
        </w:rPr>
      </w:pPr>
      <w:r w:rsidRPr="00614BFA">
        <w:rPr>
          <w:sz w:val="24"/>
          <w:szCs w:val="24"/>
        </w:rPr>
        <w:t xml:space="preserve"> </w:t>
      </w:r>
    </w:p>
    <w:p w:rsidR="00614BFA" w:rsidRPr="00614BFA" w:rsidRDefault="00614BFA" w:rsidP="00614BFA">
      <w:pPr>
        <w:pStyle w:val="1"/>
        <w:tabs>
          <w:tab w:val="left" w:pos="2926"/>
        </w:tabs>
        <w:spacing w:before="0" w:line="240" w:lineRule="auto"/>
        <w:rPr>
          <w:sz w:val="24"/>
          <w:szCs w:val="24"/>
        </w:rPr>
      </w:pPr>
      <w:r w:rsidRPr="00614BFA">
        <w:rPr>
          <w:sz w:val="24"/>
          <w:szCs w:val="24"/>
        </w:rPr>
        <w:t>Прогноз</w:t>
      </w:r>
    </w:p>
    <w:p w:rsidR="00614BFA" w:rsidRPr="00614BFA" w:rsidRDefault="00614BFA" w:rsidP="00614BFA">
      <w:pPr>
        <w:pStyle w:val="1"/>
        <w:tabs>
          <w:tab w:val="left" w:pos="2926"/>
        </w:tabs>
        <w:spacing w:before="0" w:line="240" w:lineRule="auto"/>
        <w:rPr>
          <w:sz w:val="24"/>
          <w:szCs w:val="24"/>
        </w:rPr>
      </w:pPr>
      <w:r w:rsidRPr="00614BFA">
        <w:rPr>
          <w:sz w:val="24"/>
          <w:szCs w:val="24"/>
        </w:rPr>
        <w:t xml:space="preserve"> социально-экономического развития Шарангского муниципального округа на 2023-2025 годы</w:t>
      </w:r>
    </w:p>
    <w:p w:rsidR="00614BFA" w:rsidRDefault="00614BFA" w:rsidP="00614BFA">
      <w:pPr>
        <w:pStyle w:val="1"/>
        <w:tabs>
          <w:tab w:val="left" w:pos="2926"/>
        </w:tabs>
        <w:spacing w:before="0" w:line="240" w:lineRule="auto"/>
        <w:rPr>
          <w:b w:val="0"/>
          <w:sz w:val="24"/>
          <w:szCs w:val="24"/>
        </w:rPr>
      </w:pPr>
    </w:p>
    <w:p w:rsidR="00933703" w:rsidRPr="003052ED" w:rsidRDefault="00933703" w:rsidP="00933703">
      <w:pPr>
        <w:pStyle w:val="1"/>
        <w:spacing w:before="0" w:line="240" w:lineRule="auto"/>
        <w:rPr>
          <w:b w:val="0"/>
          <w:sz w:val="24"/>
          <w:szCs w:val="24"/>
          <w:u w:val="single"/>
        </w:rPr>
      </w:pPr>
      <w:r w:rsidRPr="003052ED">
        <w:rPr>
          <w:b w:val="0"/>
          <w:sz w:val="24"/>
          <w:szCs w:val="24"/>
          <w:u w:val="single"/>
        </w:rPr>
        <w:t>Введение</w:t>
      </w:r>
    </w:p>
    <w:p w:rsidR="00933703" w:rsidRPr="00D226C3" w:rsidRDefault="00933703" w:rsidP="00933703">
      <w:pPr>
        <w:pStyle w:val="a8"/>
        <w:spacing w:before="0"/>
        <w:ind w:firstLine="709"/>
        <w:rPr>
          <w:rFonts w:ascii="Times New Roman" w:hAnsi="Times New Roman"/>
          <w:sz w:val="24"/>
          <w:szCs w:val="24"/>
        </w:rPr>
      </w:pPr>
      <w:r w:rsidRPr="00D226C3">
        <w:rPr>
          <w:rFonts w:ascii="Times New Roman" w:hAnsi="Times New Roman"/>
          <w:sz w:val="24"/>
          <w:szCs w:val="24"/>
        </w:rPr>
        <w:t>Прогноз социально-экономического развития Шарангского</w:t>
      </w:r>
      <w:r>
        <w:rPr>
          <w:rFonts w:ascii="Times New Roman" w:hAnsi="Times New Roman"/>
          <w:sz w:val="24"/>
          <w:szCs w:val="24"/>
        </w:rPr>
        <w:t xml:space="preserve"> муниципального округа </w:t>
      </w:r>
      <w:r w:rsidRPr="00D226C3">
        <w:rPr>
          <w:rFonts w:ascii="Times New Roman" w:hAnsi="Times New Roman"/>
          <w:sz w:val="24"/>
          <w:szCs w:val="24"/>
        </w:rPr>
        <w:t xml:space="preserve">разработан отделом </w:t>
      </w:r>
      <w:r>
        <w:rPr>
          <w:rFonts w:ascii="Times New Roman" w:hAnsi="Times New Roman"/>
          <w:sz w:val="24"/>
          <w:szCs w:val="24"/>
        </w:rPr>
        <w:t>экономического развития</w:t>
      </w:r>
      <w:r w:rsidRPr="00D226C3">
        <w:rPr>
          <w:rFonts w:ascii="Times New Roman" w:hAnsi="Times New Roman"/>
          <w:sz w:val="24"/>
          <w:szCs w:val="24"/>
        </w:rPr>
        <w:t xml:space="preserve"> администрации района. При расчетах количественных показателей использовались индексы оптовых и потребительских цен, рекомендованные Министерством экономики </w:t>
      </w:r>
      <w:r>
        <w:rPr>
          <w:rFonts w:ascii="Times New Roman" w:hAnsi="Times New Roman"/>
          <w:sz w:val="24"/>
          <w:szCs w:val="24"/>
        </w:rPr>
        <w:t xml:space="preserve">Нижегородской </w:t>
      </w:r>
      <w:r w:rsidRPr="00D226C3">
        <w:rPr>
          <w:rFonts w:ascii="Times New Roman" w:hAnsi="Times New Roman"/>
          <w:sz w:val="24"/>
          <w:szCs w:val="24"/>
        </w:rPr>
        <w:t>области.</w:t>
      </w:r>
    </w:p>
    <w:p w:rsidR="00933703" w:rsidRDefault="00933703" w:rsidP="00933703">
      <w:pPr>
        <w:ind w:firstLine="709"/>
        <w:jc w:val="both"/>
        <w:rPr>
          <w:sz w:val="24"/>
          <w:szCs w:val="24"/>
        </w:rPr>
      </w:pPr>
      <w:r w:rsidRPr="00D226C3">
        <w:rPr>
          <w:sz w:val="24"/>
          <w:szCs w:val="24"/>
        </w:rPr>
        <w:t>Прогноз сформирован в разрезе отраслей с учетом предложений отделов администрации района, а также предприятий, ра</w:t>
      </w:r>
      <w:r>
        <w:rPr>
          <w:sz w:val="24"/>
          <w:szCs w:val="24"/>
        </w:rPr>
        <w:t>сположенных на территории округа</w:t>
      </w:r>
      <w:r w:rsidRPr="00D226C3">
        <w:rPr>
          <w:sz w:val="24"/>
          <w:szCs w:val="24"/>
        </w:rPr>
        <w:t xml:space="preserve">. Прогноз на </w:t>
      </w:r>
      <w:r>
        <w:rPr>
          <w:sz w:val="24"/>
          <w:szCs w:val="24"/>
        </w:rPr>
        <w:t>2023-2025</w:t>
      </w:r>
      <w:r w:rsidRPr="00D226C3">
        <w:rPr>
          <w:sz w:val="24"/>
          <w:szCs w:val="24"/>
        </w:rPr>
        <w:t xml:space="preserve"> год</w:t>
      </w:r>
      <w:r>
        <w:rPr>
          <w:sz w:val="24"/>
          <w:szCs w:val="24"/>
        </w:rPr>
        <w:t>ы</w:t>
      </w:r>
      <w:r w:rsidRPr="00D226C3">
        <w:rPr>
          <w:sz w:val="24"/>
          <w:szCs w:val="24"/>
        </w:rPr>
        <w:t xml:space="preserve"> сформирован с учетом итогов социал</w:t>
      </w:r>
      <w:r>
        <w:rPr>
          <w:sz w:val="24"/>
          <w:szCs w:val="24"/>
        </w:rPr>
        <w:t>ьно-экономического развития 2021 года и 1 полугодия 2022</w:t>
      </w:r>
      <w:r w:rsidRPr="00D226C3">
        <w:rPr>
          <w:sz w:val="24"/>
          <w:szCs w:val="24"/>
        </w:rPr>
        <w:t xml:space="preserve"> года.</w:t>
      </w:r>
    </w:p>
    <w:p w:rsidR="00933703" w:rsidRPr="00D226C3" w:rsidRDefault="00933703" w:rsidP="00933703">
      <w:pPr>
        <w:ind w:firstLine="709"/>
        <w:jc w:val="both"/>
        <w:rPr>
          <w:sz w:val="24"/>
          <w:szCs w:val="24"/>
        </w:rPr>
      </w:pPr>
      <w:r w:rsidRPr="00D226C3">
        <w:rPr>
          <w:sz w:val="24"/>
          <w:szCs w:val="24"/>
        </w:rPr>
        <w:t>Информационная база формирования прогноза:</w:t>
      </w:r>
    </w:p>
    <w:p w:rsidR="00933703" w:rsidRPr="00D226C3" w:rsidRDefault="00933703" w:rsidP="00933703">
      <w:pPr>
        <w:numPr>
          <w:ilvl w:val="0"/>
          <w:numId w:val="4"/>
        </w:numPr>
        <w:suppressAutoHyphens w:val="0"/>
        <w:ind w:left="0" w:firstLine="709"/>
        <w:jc w:val="both"/>
        <w:rPr>
          <w:sz w:val="24"/>
          <w:szCs w:val="24"/>
        </w:rPr>
      </w:pPr>
      <w:r w:rsidRPr="00D226C3">
        <w:rPr>
          <w:sz w:val="24"/>
          <w:szCs w:val="24"/>
        </w:rPr>
        <w:t>данные статистического и налогового учета;</w:t>
      </w:r>
    </w:p>
    <w:p w:rsidR="00933703" w:rsidRPr="00D226C3" w:rsidRDefault="00933703" w:rsidP="00933703">
      <w:pPr>
        <w:numPr>
          <w:ilvl w:val="0"/>
          <w:numId w:val="4"/>
        </w:numPr>
        <w:suppressAutoHyphens w:val="0"/>
        <w:ind w:left="0" w:firstLine="709"/>
        <w:jc w:val="both"/>
        <w:rPr>
          <w:sz w:val="24"/>
          <w:szCs w:val="24"/>
        </w:rPr>
      </w:pPr>
      <w:r w:rsidRPr="00D226C3">
        <w:rPr>
          <w:sz w:val="24"/>
          <w:szCs w:val="24"/>
        </w:rPr>
        <w:t>прогнозные расчеты отделов администрации района;</w:t>
      </w:r>
    </w:p>
    <w:p w:rsidR="00933703" w:rsidRDefault="00933703" w:rsidP="00933703">
      <w:pPr>
        <w:numPr>
          <w:ilvl w:val="0"/>
          <w:numId w:val="4"/>
        </w:numPr>
        <w:suppressAutoHyphens w:val="0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прогнозные расчеты предприятий.</w:t>
      </w:r>
    </w:p>
    <w:p w:rsidR="00933703" w:rsidRPr="00D226C3" w:rsidRDefault="00933703" w:rsidP="00933703">
      <w:pPr>
        <w:spacing w:line="276" w:lineRule="auto"/>
        <w:ind w:left="567"/>
        <w:jc w:val="both"/>
        <w:rPr>
          <w:sz w:val="24"/>
          <w:szCs w:val="24"/>
        </w:rPr>
      </w:pPr>
    </w:p>
    <w:p w:rsidR="00933703" w:rsidRPr="0068697F" w:rsidRDefault="00933703" w:rsidP="00933703">
      <w:pPr>
        <w:spacing w:line="276" w:lineRule="auto"/>
        <w:ind w:firstLine="567"/>
        <w:jc w:val="center"/>
        <w:rPr>
          <w:sz w:val="24"/>
          <w:szCs w:val="24"/>
          <w:u w:val="single"/>
        </w:rPr>
      </w:pPr>
      <w:r w:rsidRPr="0068697F">
        <w:rPr>
          <w:sz w:val="24"/>
          <w:szCs w:val="24"/>
          <w:u w:val="single"/>
        </w:rPr>
        <w:t xml:space="preserve">Анализ социально-экономического развития муниципального района </w:t>
      </w:r>
    </w:p>
    <w:p w:rsidR="00933703" w:rsidRPr="00D724A4" w:rsidRDefault="00933703" w:rsidP="00933703">
      <w:pPr>
        <w:ind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муниципальный район</w:t>
      </w:r>
      <w:r w:rsidRPr="0056189C">
        <w:rPr>
          <w:sz w:val="24"/>
          <w:szCs w:val="24"/>
        </w:rPr>
        <w:t xml:space="preserve"> на протяжении нескольких лет по своему социально-экономическому сост</w:t>
      </w:r>
      <w:r>
        <w:rPr>
          <w:sz w:val="24"/>
          <w:szCs w:val="24"/>
        </w:rPr>
        <w:t>оянию относится к группе муниципальных образований</w:t>
      </w:r>
      <w:r w:rsidRPr="0056189C">
        <w:rPr>
          <w:sz w:val="24"/>
          <w:szCs w:val="24"/>
        </w:rPr>
        <w:t xml:space="preserve"> со</w:t>
      </w:r>
      <w:r>
        <w:rPr>
          <w:sz w:val="24"/>
          <w:szCs w:val="24"/>
        </w:rPr>
        <w:t xml:space="preserve"> средним уровнем развития. Район</w:t>
      </w:r>
      <w:r w:rsidRPr="0056189C">
        <w:rPr>
          <w:sz w:val="24"/>
          <w:szCs w:val="24"/>
        </w:rPr>
        <w:t xml:space="preserve"> является дотационным. </w:t>
      </w:r>
      <w:r>
        <w:rPr>
          <w:sz w:val="24"/>
          <w:szCs w:val="24"/>
        </w:rPr>
        <w:t>За 6 месяцев 2022</w:t>
      </w:r>
      <w:r w:rsidRPr="00D21DF9">
        <w:rPr>
          <w:sz w:val="24"/>
          <w:szCs w:val="24"/>
        </w:rPr>
        <w:t xml:space="preserve"> года поступило безвозмездных перечислений </w:t>
      </w:r>
      <w:r>
        <w:rPr>
          <w:sz w:val="24"/>
          <w:szCs w:val="24"/>
        </w:rPr>
        <w:t>323815,</w:t>
      </w:r>
      <w:r w:rsidRPr="00D21DF9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D21DF9">
        <w:rPr>
          <w:sz w:val="24"/>
          <w:szCs w:val="24"/>
        </w:rPr>
        <w:t xml:space="preserve">руб., это на </w:t>
      </w:r>
      <w:r>
        <w:rPr>
          <w:sz w:val="24"/>
          <w:szCs w:val="24"/>
        </w:rPr>
        <w:t>68879,4</w:t>
      </w:r>
      <w:r w:rsidRPr="00D21DF9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D21DF9">
        <w:rPr>
          <w:sz w:val="24"/>
          <w:szCs w:val="24"/>
        </w:rPr>
        <w:t>руб. больше уровня прошлого года (</w:t>
      </w:r>
      <w:r>
        <w:rPr>
          <w:sz w:val="24"/>
          <w:szCs w:val="24"/>
        </w:rPr>
        <w:t>127</w:t>
      </w:r>
      <w:r w:rsidRPr="00D21DF9">
        <w:rPr>
          <w:sz w:val="24"/>
          <w:szCs w:val="24"/>
        </w:rPr>
        <w:t xml:space="preserve">%). Доходы бюджета составили </w:t>
      </w:r>
      <w:r>
        <w:rPr>
          <w:sz w:val="24"/>
          <w:szCs w:val="24"/>
        </w:rPr>
        <w:t>390579,3</w:t>
      </w:r>
      <w:r w:rsidRPr="00D21DF9">
        <w:rPr>
          <w:sz w:val="24"/>
          <w:szCs w:val="24"/>
        </w:rPr>
        <w:t xml:space="preserve"> тыс.</w:t>
      </w:r>
      <w:r>
        <w:rPr>
          <w:sz w:val="24"/>
          <w:szCs w:val="24"/>
        </w:rPr>
        <w:t xml:space="preserve"> </w:t>
      </w:r>
      <w:r w:rsidRPr="00D21DF9">
        <w:rPr>
          <w:sz w:val="24"/>
          <w:szCs w:val="24"/>
        </w:rPr>
        <w:t>руб. или 1</w:t>
      </w:r>
      <w:r>
        <w:rPr>
          <w:sz w:val="24"/>
          <w:szCs w:val="24"/>
        </w:rPr>
        <w:t>19</w:t>
      </w:r>
      <w:r w:rsidRPr="00D21DF9">
        <w:rPr>
          <w:sz w:val="24"/>
          <w:szCs w:val="24"/>
        </w:rPr>
        <w:t>% к уровню прошлого года.</w:t>
      </w:r>
    </w:p>
    <w:p w:rsidR="00933703" w:rsidRPr="00D724A4" w:rsidRDefault="00933703" w:rsidP="00933703">
      <w:pPr>
        <w:ind w:firstLine="709"/>
        <w:jc w:val="both"/>
        <w:rPr>
          <w:sz w:val="24"/>
          <w:szCs w:val="24"/>
        </w:rPr>
      </w:pPr>
    </w:p>
    <w:p w:rsidR="00933703" w:rsidRPr="00D724A4" w:rsidRDefault="00933703" w:rsidP="00933703">
      <w:pPr>
        <w:pStyle w:val="23"/>
        <w:ind w:firstLine="567"/>
        <w:rPr>
          <w:rFonts w:ascii="Times New Roman" w:hAnsi="Times New Roman" w:cs="Times New Roman"/>
          <w:szCs w:val="24"/>
          <w:u w:val="single"/>
        </w:rPr>
      </w:pPr>
      <w:r w:rsidRPr="00D724A4">
        <w:rPr>
          <w:rFonts w:ascii="Times New Roman" w:hAnsi="Times New Roman" w:cs="Times New Roman"/>
          <w:szCs w:val="24"/>
          <w:u w:val="single"/>
        </w:rPr>
        <w:t>Прогноз объема отгрузки товаров собственного производства, выполненных работ, услуг собственными силами</w:t>
      </w:r>
    </w:p>
    <w:p w:rsidR="00933703" w:rsidRPr="00D724A4" w:rsidRDefault="00933703" w:rsidP="00933703">
      <w:pPr>
        <w:pStyle w:val="23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 оценке 2022</w:t>
      </w:r>
      <w:r w:rsidRPr="00D724A4">
        <w:rPr>
          <w:rFonts w:ascii="Times New Roman" w:hAnsi="Times New Roman" w:cs="Times New Roman"/>
          <w:szCs w:val="24"/>
        </w:rPr>
        <w:t xml:space="preserve"> года, рассчитанной на основании данных отдела статистики за январь-июнь текущего года, дан</w:t>
      </w:r>
      <w:r>
        <w:rPr>
          <w:rFonts w:ascii="Times New Roman" w:hAnsi="Times New Roman" w:cs="Times New Roman"/>
          <w:szCs w:val="24"/>
        </w:rPr>
        <w:t>ных отделов администрации района, предприятий района</w:t>
      </w:r>
      <w:r w:rsidRPr="00D724A4">
        <w:rPr>
          <w:rFonts w:ascii="Times New Roman" w:hAnsi="Times New Roman" w:cs="Times New Roman"/>
          <w:szCs w:val="24"/>
        </w:rPr>
        <w:t xml:space="preserve"> и перспективах до конца года, величина рассматриваемого показателя составит </w:t>
      </w:r>
      <w:r>
        <w:rPr>
          <w:rFonts w:ascii="Times New Roman" w:hAnsi="Times New Roman" w:cs="Times New Roman"/>
          <w:szCs w:val="24"/>
        </w:rPr>
        <w:t>1970,3</w:t>
      </w:r>
      <w:r w:rsidRPr="00D724A4">
        <w:rPr>
          <w:rFonts w:ascii="Times New Roman" w:hAnsi="Times New Roman" w:cs="Times New Roman"/>
          <w:szCs w:val="24"/>
        </w:rPr>
        <w:t xml:space="preserve"> млн.руб., увеличившись на </w:t>
      </w:r>
      <w:r w:rsidRPr="00665CCC">
        <w:rPr>
          <w:rFonts w:ascii="Times New Roman" w:hAnsi="Times New Roman" w:cs="Times New Roman"/>
          <w:szCs w:val="24"/>
        </w:rPr>
        <w:t>18 %</w:t>
      </w:r>
      <w:r w:rsidRPr="00D724A4">
        <w:rPr>
          <w:rFonts w:ascii="Times New Roman" w:hAnsi="Times New Roman" w:cs="Times New Roman"/>
          <w:szCs w:val="24"/>
        </w:rPr>
        <w:t xml:space="preserve"> в дей</w:t>
      </w:r>
      <w:r>
        <w:rPr>
          <w:rFonts w:ascii="Times New Roman" w:hAnsi="Times New Roman" w:cs="Times New Roman"/>
          <w:szCs w:val="24"/>
        </w:rPr>
        <w:t>ствующих ценах. По прогнозу 2023</w:t>
      </w:r>
      <w:r w:rsidRPr="00D724A4">
        <w:rPr>
          <w:rFonts w:ascii="Times New Roman" w:hAnsi="Times New Roman" w:cs="Times New Roman"/>
          <w:szCs w:val="24"/>
        </w:rPr>
        <w:t xml:space="preserve"> года данный показатель составит </w:t>
      </w:r>
      <w:r>
        <w:rPr>
          <w:rFonts w:ascii="Times New Roman" w:hAnsi="Times New Roman" w:cs="Times New Roman"/>
          <w:szCs w:val="24"/>
        </w:rPr>
        <w:t>2156,2</w:t>
      </w:r>
      <w:r w:rsidRPr="00D724A4">
        <w:rPr>
          <w:rFonts w:ascii="Times New Roman" w:hAnsi="Times New Roman" w:cs="Times New Roman"/>
          <w:szCs w:val="24"/>
        </w:rPr>
        <w:t xml:space="preserve"> млн.</w:t>
      </w:r>
      <w:r>
        <w:rPr>
          <w:rFonts w:ascii="Times New Roman" w:hAnsi="Times New Roman" w:cs="Times New Roman"/>
          <w:szCs w:val="24"/>
        </w:rPr>
        <w:t xml:space="preserve"> </w:t>
      </w:r>
      <w:r w:rsidRPr="00D724A4">
        <w:rPr>
          <w:rFonts w:ascii="Times New Roman" w:hAnsi="Times New Roman" w:cs="Times New Roman"/>
          <w:szCs w:val="24"/>
        </w:rPr>
        <w:t xml:space="preserve">руб. с ростом в действующих ценах </w:t>
      </w:r>
      <w:r>
        <w:rPr>
          <w:rFonts w:ascii="Times New Roman" w:hAnsi="Times New Roman" w:cs="Times New Roman"/>
          <w:szCs w:val="24"/>
        </w:rPr>
        <w:t>8,7%.</w:t>
      </w:r>
    </w:p>
    <w:p w:rsidR="00933703" w:rsidRPr="00D724A4" w:rsidRDefault="00933703" w:rsidP="00933703">
      <w:pPr>
        <w:pStyle w:val="23"/>
        <w:ind w:firstLine="709"/>
        <w:jc w:val="both"/>
        <w:rPr>
          <w:rFonts w:ascii="Times New Roman" w:hAnsi="Times New Roman" w:cs="Times New Roman"/>
          <w:szCs w:val="24"/>
        </w:rPr>
      </w:pPr>
      <w:r w:rsidRPr="00D724A4">
        <w:rPr>
          <w:rFonts w:ascii="Times New Roman" w:hAnsi="Times New Roman" w:cs="Times New Roman"/>
          <w:szCs w:val="24"/>
        </w:rPr>
        <w:t xml:space="preserve"> По крупным и средним предприятиям объем отгруженной</w:t>
      </w:r>
      <w:r>
        <w:rPr>
          <w:rFonts w:ascii="Times New Roman" w:hAnsi="Times New Roman" w:cs="Times New Roman"/>
          <w:szCs w:val="24"/>
        </w:rPr>
        <w:t xml:space="preserve"> продукции, работ, услуг за 2021</w:t>
      </w:r>
      <w:r w:rsidRPr="00D724A4">
        <w:rPr>
          <w:rFonts w:ascii="Times New Roman" w:hAnsi="Times New Roman" w:cs="Times New Roman"/>
          <w:szCs w:val="24"/>
        </w:rPr>
        <w:t xml:space="preserve"> год составил – </w:t>
      </w:r>
      <w:r>
        <w:rPr>
          <w:rFonts w:ascii="Times New Roman" w:hAnsi="Times New Roman" w:cs="Times New Roman"/>
          <w:szCs w:val="24"/>
        </w:rPr>
        <w:t>145,65 млн. руб., в 2022</w:t>
      </w:r>
      <w:r w:rsidRPr="00D724A4">
        <w:rPr>
          <w:rFonts w:ascii="Times New Roman" w:hAnsi="Times New Roman" w:cs="Times New Roman"/>
          <w:szCs w:val="24"/>
        </w:rPr>
        <w:t xml:space="preserve"> году планируется </w:t>
      </w:r>
      <w:r>
        <w:rPr>
          <w:rFonts w:ascii="Times New Roman" w:hAnsi="Times New Roman" w:cs="Times New Roman"/>
          <w:szCs w:val="24"/>
        </w:rPr>
        <w:t>121,4</w:t>
      </w:r>
      <w:r w:rsidRPr="00D724A4">
        <w:rPr>
          <w:rFonts w:ascii="Times New Roman" w:hAnsi="Times New Roman" w:cs="Times New Roman"/>
          <w:szCs w:val="24"/>
        </w:rPr>
        <w:t xml:space="preserve"> млн.</w:t>
      </w:r>
      <w:r>
        <w:rPr>
          <w:rFonts w:ascii="Times New Roman" w:hAnsi="Times New Roman" w:cs="Times New Roman"/>
          <w:szCs w:val="24"/>
        </w:rPr>
        <w:t xml:space="preserve"> </w:t>
      </w:r>
      <w:r w:rsidRPr="00D724A4">
        <w:rPr>
          <w:rFonts w:ascii="Times New Roman" w:hAnsi="Times New Roman" w:cs="Times New Roman"/>
          <w:szCs w:val="24"/>
        </w:rPr>
        <w:t>руб</w:t>
      </w:r>
      <w:r>
        <w:rPr>
          <w:rFonts w:ascii="Times New Roman" w:hAnsi="Times New Roman" w:cs="Times New Roman"/>
          <w:szCs w:val="24"/>
        </w:rPr>
        <w:t>., на 2023 год – 132,3</w:t>
      </w:r>
      <w:r w:rsidR="00354284">
        <w:rPr>
          <w:rFonts w:ascii="Times New Roman" w:hAnsi="Times New Roman" w:cs="Times New Roman"/>
          <w:szCs w:val="24"/>
        </w:rPr>
        <w:t xml:space="preserve"> </w:t>
      </w:r>
      <w:r w:rsidRPr="00D724A4">
        <w:rPr>
          <w:rFonts w:ascii="Times New Roman" w:hAnsi="Times New Roman" w:cs="Times New Roman"/>
          <w:szCs w:val="24"/>
        </w:rPr>
        <w:t>млн.</w:t>
      </w:r>
      <w:r>
        <w:rPr>
          <w:rFonts w:ascii="Times New Roman" w:hAnsi="Times New Roman" w:cs="Times New Roman"/>
          <w:szCs w:val="24"/>
        </w:rPr>
        <w:t xml:space="preserve"> </w:t>
      </w:r>
      <w:r w:rsidRPr="00D724A4">
        <w:rPr>
          <w:rFonts w:ascii="Times New Roman" w:hAnsi="Times New Roman" w:cs="Times New Roman"/>
          <w:szCs w:val="24"/>
        </w:rPr>
        <w:t xml:space="preserve">руб., рост </w:t>
      </w:r>
      <w:r>
        <w:rPr>
          <w:rFonts w:ascii="Times New Roman" w:hAnsi="Times New Roman" w:cs="Times New Roman"/>
          <w:szCs w:val="24"/>
        </w:rPr>
        <w:t>109%.</w:t>
      </w:r>
      <w:r w:rsidRPr="00D724A4">
        <w:rPr>
          <w:rFonts w:ascii="Times New Roman" w:hAnsi="Times New Roman" w:cs="Times New Roman"/>
          <w:szCs w:val="24"/>
        </w:rPr>
        <w:t xml:space="preserve"> </w:t>
      </w:r>
    </w:p>
    <w:p w:rsidR="00933703" w:rsidRDefault="00933703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354284" w:rsidRDefault="00354284" w:rsidP="00933703">
      <w:pPr>
        <w:pStyle w:val="23"/>
        <w:rPr>
          <w:rFonts w:ascii="Times New Roman" w:hAnsi="Times New Roman" w:cs="Times New Roman"/>
          <w:i/>
          <w:szCs w:val="24"/>
        </w:rPr>
      </w:pPr>
    </w:p>
    <w:p w:rsidR="00933703" w:rsidRPr="00D724A4" w:rsidRDefault="00933703" w:rsidP="00933703">
      <w:pPr>
        <w:pStyle w:val="23"/>
        <w:rPr>
          <w:rFonts w:ascii="Times New Roman" w:hAnsi="Times New Roman" w:cs="Times New Roman"/>
          <w:i/>
          <w:szCs w:val="24"/>
        </w:rPr>
      </w:pPr>
      <w:r w:rsidRPr="00D724A4">
        <w:rPr>
          <w:rFonts w:ascii="Times New Roman" w:hAnsi="Times New Roman" w:cs="Times New Roman"/>
          <w:i/>
          <w:szCs w:val="24"/>
        </w:rPr>
        <w:lastRenderedPageBreak/>
        <w:t>Объем отгруженной продукции, работ, услуг (млн.руб.)</w:t>
      </w:r>
    </w:p>
    <w:p w:rsidR="00933703" w:rsidRPr="00D724A4" w:rsidRDefault="00933703" w:rsidP="00933703">
      <w:pPr>
        <w:pStyle w:val="23"/>
        <w:rPr>
          <w:rFonts w:ascii="Times New Roman" w:hAnsi="Times New Roman" w:cs="Times New Roman"/>
          <w:szCs w:val="24"/>
        </w:rPr>
      </w:pPr>
      <w:r w:rsidRPr="00D724A4"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>
            <wp:extent cx="5676900" cy="2057400"/>
            <wp:effectExtent l="0" t="0" r="0" b="0"/>
            <wp:docPr id="7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33703" w:rsidRPr="00D724A4" w:rsidRDefault="00933703" w:rsidP="00933703">
      <w:pPr>
        <w:pStyle w:val="23"/>
        <w:ind w:firstLine="709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По итогам 6 месяцев 2022</w:t>
      </w:r>
      <w:r w:rsidRPr="00D724A4">
        <w:rPr>
          <w:rFonts w:ascii="Times New Roman" w:hAnsi="Times New Roman" w:cs="Times New Roman"/>
          <w:szCs w:val="24"/>
        </w:rPr>
        <w:t xml:space="preserve"> го</w:t>
      </w:r>
      <w:r>
        <w:rPr>
          <w:rFonts w:ascii="Times New Roman" w:hAnsi="Times New Roman" w:cs="Times New Roman"/>
          <w:szCs w:val="24"/>
        </w:rPr>
        <w:t>да наибольший удельный вес (43,7</w:t>
      </w:r>
      <w:r w:rsidRPr="00D724A4">
        <w:rPr>
          <w:rFonts w:ascii="Times New Roman" w:hAnsi="Times New Roman" w:cs="Times New Roman"/>
          <w:szCs w:val="24"/>
        </w:rPr>
        <w:t xml:space="preserve"> %) в объеме отгруженной продукции, работ, услуг занимают обрабатывающие производства.</w:t>
      </w:r>
    </w:p>
    <w:p w:rsidR="00933703" w:rsidRPr="00D724A4" w:rsidRDefault="00933703" w:rsidP="00933703">
      <w:pPr>
        <w:pStyle w:val="23"/>
        <w:jc w:val="both"/>
        <w:rPr>
          <w:rFonts w:ascii="Times New Roman" w:hAnsi="Times New Roman" w:cs="Times New Roman"/>
          <w:szCs w:val="24"/>
        </w:rPr>
      </w:pPr>
    </w:p>
    <w:p w:rsidR="00933703" w:rsidRPr="00D724A4" w:rsidRDefault="00933703" w:rsidP="00933703">
      <w:pPr>
        <w:pStyle w:val="23"/>
        <w:rPr>
          <w:rFonts w:ascii="Times New Roman" w:hAnsi="Times New Roman" w:cs="Times New Roman"/>
          <w:i/>
          <w:szCs w:val="24"/>
        </w:rPr>
      </w:pPr>
      <w:r w:rsidRPr="00D724A4">
        <w:rPr>
          <w:rFonts w:ascii="Times New Roman" w:hAnsi="Times New Roman" w:cs="Times New Roman"/>
          <w:i/>
          <w:szCs w:val="24"/>
        </w:rPr>
        <w:t>Структура отгруженной продукции, работ, услуг %</w:t>
      </w:r>
    </w:p>
    <w:p w:rsidR="00933703" w:rsidRPr="00D724A4" w:rsidRDefault="00933703" w:rsidP="00933703">
      <w:pPr>
        <w:pStyle w:val="23"/>
        <w:rPr>
          <w:rFonts w:ascii="Times New Roman" w:hAnsi="Times New Roman" w:cs="Times New Roman"/>
          <w:szCs w:val="24"/>
        </w:rPr>
      </w:pPr>
    </w:p>
    <w:p w:rsidR="00933703" w:rsidRPr="00D724A4" w:rsidRDefault="00933703" w:rsidP="00933703">
      <w:pPr>
        <w:pStyle w:val="23"/>
        <w:rPr>
          <w:rFonts w:ascii="Times New Roman" w:hAnsi="Times New Roman" w:cs="Times New Roman"/>
          <w:szCs w:val="24"/>
          <w:u w:val="single"/>
        </w:rPr>
      </w:pPr>
      <w:r w:rsidRPr="00D724A4">
        <w:rPr>
          <w:b/>
          <w:bCs/>
          <w:noProof/>
          <w:lang w:eastAsia="ru-RU"/>
        </w:rPr>
        <w:drawing>
          <wp:inline distT="0" distB="0" distL="0" distR="0">
            <wp:extent cx="6076950" cy="2266950"/>
            <wp:effectExtent l="19050" t="0" r="0" b="0"/>
            <wp:docPr id="8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33703" w:rsidRPr="00D724A4" w:rsidRDefault="00933703" w:rsidP="00933703">
      <w:pPr>
        <w:pStyle w:val="23"/>
        <w:jc w:val="both"/>
        <w:rPr>
          <w:rFonts w:ascii="Times New Roman" w:hAnsi="Times New Roman" w:cs="Times New Roman"/>
          <w:bCs/>
          <w:szCs w:val="24"/>
        </w:rPr>
      </w:pPr>
      <w:r w:rsidRPr="00D724A4">
        <w:rPr>
          <w:rFonts w:ascii="Times New Roman" w:hAnsi="Times New Roman" w:cs="Times New Roman"/>
          <w:bCs/>
          <w:szCs w:val="24"/>
        </w:rPr>
        <w:t xml:space="preserve"> </w:t>
      </w:r>
    </w:p>
    <w:p w:rsidR="00933703" w:rsidRPr="00D724A4" w:rsidRDefault="00933703" w:rsidP="00933703">
      <w:pPr>
        <w:pStyle w:val="3"/>
        <w:spacing w:before="0" w:after="0"/>
        <w:rPr>
          <w:rFonts w:ascii="Times New Roman" w:hAnsi="Times New Roman" w:cs="Times New Roman"/>
          <w:b w:val="0"/>
          <w:sz w:val="24"/>
          <w:szCs w:val="24"/>
          <w:u w:val="single"/>
        </w:rPr>
      </w:pPr>
      <w:bookmarkStart w:id="1" w:name="_Toc112228588"/>
      <w:bookmarkStart w:id="2" w:name="_Toc112228992"/>
      <w:bookmarkStart w:id="3" w:name="_Toc112229049"/>
      <w:bookmarkStart w:id="4" w:name="_Toc112229106"/>
      <w:bookmarkStart w:id="5" w:name="_Toc112229241"/>
      <w:bookmarkStart w:id="6" w:name="_Toc112229315"/>
      <w:bookmarkStart w:id="7" w:name="_Toc112229842"/>
      <w:bookmarkStart w:id="8" w:name="_Toc112229900"/>
      <w:bookmarkStart w:id="9" w:name="_Toc112229994"/>
      <w:bookmarkStart w:id="10" w:name="_Toc112230105"/>
      <w:bookmarkStart w:id="11" w:name="_Toc112477158"/>
      <w:bookmarkStart w:id="12" w:name="_Toc112477265"/>
      <w:bookmarkStart w:id="13" w:name="_Toc112477365"/>
      <w:bookmarkStart w:id="14" w:name="_Toc112483352"/>
      <w:bookmarkStart w:id="15" w:name="_Toc112483618"/>
      <w:bookmarkStart w:id="16" w:name="_Toc112485521"/>
      <w:bookmarkStart w:id="17" w:name="_Toc114484389"/>
      <w:r w:rsidRPr="00D724A4">
        <w:rPr>
          <w:rFonts w:ascii="Times New Roman" w:hAnsi="Times New Roman" w:cs="Times New Roman"/>
          <w:b w:val="0"/>
          <w:sz w:val="24"/>
          <w:szCs w:val="24"/>
          <w:u w:val="single"/>
        </w:rPr>
        <w:t>Агропромышленный комплекс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D724A4">
        <w:rPr>
          <w:rFonts w:ascii="Times New Roman" w:hAnsi="Times New Roman" w:cs="Times New Roman"/>
          <w:b w:val="0"/>
          <w:sz w:val="24"/>
          <w:szCs w:val="24"/>
          <w:u w:val="single"/>
        </w:rPr>
        <w:t xml:space="preserve"> </w:t>
      </w:r>
    </w:p>
    <w:p w:rsidR="00933703" w:rsidRPr="00D724A4" w:rsidRDefault="00933703" w:rsidP="00933703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D724A4">
        <w:rPr>
          <w:sz w:val="24"/>
          <w:szCs w:val="24"/>
        </w:rPr>
        <w:t>Особое внимание уделяется развитию агропром</w:t>
      </w:r>
      <w:r>
        <w:rPr>
          <w:sz w:val="24"/>
          <w:szCs w:val="24"/>
        </w:rPr>
        <w:t xml:space="preserve">ышленного комплекса, т.к. округ </w:t>
      </w:r>
      <w:r w:rsidRPr="00D724A4">
        <w:rPr>
          <w:sz w:val="24"/>
          <w:szCs w:val="24"/>
        </w:rPr>
        <w:t xml:space="preserve">является сельскохозяйственным. </w:t>
      </w:r>
      <w:r w:rsidRPr="00D724A4">
        <w:rPr>
          <w:sz w:val="24"/>
          <w:szCs w:val="24"/>
          <w:shd w:val="clear" w:color="auto" w:fill="FFFFFF"/>
        </w:rPr>
        <w:t>Прогноз развития сельского хозяйства разрабо</w:t>
      </w:r>
      <w:r>
        <w:rPr>
          <w:sz w:val="24"/>
          <w:szCs w:val="24"/>
          <w:shd w:val="clear" w:color="auto" w:fill="FFFFFF"/>
        </w:rPr>
        <w:t>тан с учетом имеющегося в округе</w:t>
      </w:r>
      <w:r w:rsidRPr="00D724A4">
        <w:rPr>
          <w:sz w:val="24"/>
          <w:szCs w:val="24"/>
          <w:shd w:val="clear" w:color="auto" w:fill="FFFFFF"/>
        </w:rPr>
        <w:t xml:space="preserve"> потенциала и сложившихся тенденций развития предприятий агропромышленного комплекса,</w:t>
      </w:r>
      <w:r w:rsidRPr="00D724A4">
        <w:rPr>
          <w:rStyle w:val="apple-converted-space"/>
          <w:b/>
          <w:bCs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D724A4">
        <w:rPr>
          <w:sz w:val="24"/>
          <w:szCs w:val="24"/>
          <w:shd w:val="clear" w:color="auto" w:fill="FFFFFF"/>
        </w:rPr>
        <w:t>крестьянских (фермерских) хозяйств и хозяйств населения. Сельское хозяйство Ш</w:t>
      </w:r>
      <w:r>
        <w:rPr>
          <w:sz w:val="24"/>
          <w:szCs w:val="24"/>
          <w:shd w:val="clear" w:color="auto" w:fill="FFFFFF"/>
        </w:rPr>
        <w:t>арангского муниципального округа</w:t>
      </w:r>
      <w:r w:rsidRPr="00D724A4">
        <w:rPr>
          <w:sz w:val="24"/>
          <w:szCs w:val="24"/>
          <w:shd w:val="clear" w:color="auto" w:fill="FFFFFF"/>
        </w:rPr>
        <w:t xml:space="preserve"> важнейшая сфера экономической деятельности по производству сельскохозяйственной продукции и оказанию услуг в целях обеспечения населения качественным продовольствием, промышленности - сырьем, и содействия устойчивому развитию сельских территорий. </w:t>
      </w:r>
      <w:r w:rsidRPr="00D724A4">
        <w:rPr>
          <w:sz w:val="24"/>
          <w:szCs w:val="24"/>
        </w:rPr>
        <w:t>П</w:t>
      </w:r>
      <w:r>
        <w:rPr>
          <w:sz w:val="24"/>
          <w:szCs w:val="24"/>
        </w:rPr>
        <w:t>о состоянию на 01 января 2022 года в районе</w:t>
      </w:r>
      <w:r w:rsidRPr="00D724A4">
        <w:rPr>
          <w:sz w:val="24"/>
          <w:szCs w:val="24"/>
        </w:rPr>
        <w:t xml:space="preserve"> производст</w:t>
      </w:r>
      <w:r>
        <w:rPr>
          <w:sz w:val="24"/>
          <w:szCs w:val="24"/>
        </w:rPr>
        <w:t>вом сельхозпродукции заняты - 6</w:t>
      </w:r>
      <w:r w:rsidRPr="00D724A4">
        <w:rPr>
          <w:sz w:val="24"/>
          <w:szCs w:val="24"/>
        </w:rPr>
        <w:t xml:space="preserve"> сельхозпредприятий</w:t>
      </w:r>
      <w:r>
        <w:rPr>
          <w:sz w:val="24"/>
          <w:szCs w:val="24"/>
        </w:rPr>
        <w:t xml:space="preserve"> (все прибыльные), 25</w:t>
      </w:r>
      <w:r w:rsidRPr="00D724A4">
        <w:rPr>
          <w:sz w:val="24"/>
          <w:szCs w:val="24"/>
        </w:rPr>
        <w:t xml:space="preserve"> крестьянских (фермерских) хозяйств и более 5 тысяч личных подсобных хозяйств.</w:t>
      </w:r>
      <w:r w:rsidRPr="00D724A4">
        <w:rPr>
          <w:sz w:val="24"/>
          <w:szCs w:val="24"/>
          <w:u w:val="single"/>
        </w:rPr>
        <w:t xml:space="preserve"> </w:t>
      </w:r>
    </w:p>
    <w:p w:rsidR="00933703" w:rsidRDefault="00933703" w:rsidP="00933703">
      <w:pPr>
        <w:ind w:firstLine="709"/>
        <w:jc w:val="both"/>
        <w:rPr>
          <w:color w:val="000000"/>
          <w:sz w:val="24"/>
          <w:szCs w:val="24"/>
        </w:rPr>
      </w:pPr>
      <w:r w:rsidRPr="00D724A4">
        <w:rPr>
          <w:color w:val="000000"/>
          <w:sz w:val="24"/>
          <w:szCs w:val="24"/>
        </w:rPr>
        <w:t>Поголовье крупного рогатого скота во</w:t>
      </w:r>
      <w:r>
        <w:rPr>
          <w:color w:val="000000"/>
          <w:sz w:val="24"/>
          <w:szCs w:val="24"/>
        </w:rPr>
        <w:t xml:space="preserve"> всех категориях хозяйств</w:t>
      </w:r>
      <w:r w:rsidRPr="00D724A4">
        <w:rPr>
          <w:color w:val="000000"/>
          <w:sz w:val="24"/>
          <w:szCs w:val="24"/>
        </w:rPr>
        <w:t xml:space="preserve"> на 1 января текущего года составило - 6</w:t>
      </w:r>
      <w:r>
        <w:rPr>
          <w:color w:val="000000"/>
          <w:sz w:val="24"/>
          <w:szCs w:val="24"/>
        </w:rPr>
        <w:t>516</w:t>
      </w:r>
      <w:r w:rsidRPr="00D724A4">
        <w:rPr>
          <w:color w:val="000000"/>
          <w:sz w:val="24"/>
          <w:szCs w:val="24"/>
        </w:rPr>
        <w:t xml:space="preserve"> голов</w:t>
      </w:r>
      <w:r>
        <w:rPr>
          <w:color w:val="000000"/>
          <w:sz w:val="24"/>
          <w:szCs w:val="24"/>
        </w:rPr>
        <w:t>ы</w:t>
      </w:r>
      <w:r w:rsidRPr="00D724A4">
        <w:rPr>
          <w:color w:val="000000"/>
          <w:sz w:val="24"/>
          <w:szCs w:val="24"/>
        </w:rPr>
        <w:t>, на</w:t>
      </w:r>
      <w:r>
        <w:rPr>
          <w:color w:val="000000"/>
          <w:sz w:val="24"/>
          <w:szCs w:val="24"/>
        </w:rPr>
        <w:t xml:space="preserve"> 96 голов больше, по сравнению с 2020</w:t>
      </w:r>
      <w:r w:rsidRPr="00D724A4">
        <w:rPr>
          <w:color w:val="000000"/>
          <w:sz w:val="24"/>
          <w:szCs w:val="24"/>
        </w:rPr>
        <w:t xml:space="preserve"> годом</w:t>
      </w:r>
      <w:r>
        <w:rPr>
          <w:color w:val="000000"/>
          <w:sz w:val="24"/>
          <w:szCs w:val="24"/>
        </w:rPr>
        <w:t>, из них 2 701- коровы, в том числе коров молочной продуктивности 1258 голов. Поголовье КРС в СХО – 4288 голов, в КФХ- 2228 голов.</w:t>
      </w:r>
    </w:p>
    <w:p w:rsidR="00933703" w:rsidRDefault="00933703" w:rsidP="00933703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сельхозпредприятиях и фермерских хозяйствах района производство молока за 2021 год увеличилось на 44 тонны, по сравнению с аналогичным периодом прошлого года и достигло 5844 тонны.</w:t>
      </w:r>
    </w:p>
    <w:p w:rsidR="00933703" w:rsidRPr="00947AD6" w:rsidRDefault="00933703" w:rsidP="00933703">
      <w:pPr>
        <w:ind w:firstLine="708"/>
        <w:jc w:val="both"/>
        <w:rPr>
          <w:sz w:val="24"/>
          <w:szCs w:val="24"/>
          <w:shd w:val="clear" w:color="auto" w:fill="FFFFFF"/>
        </w:rPr>
      </w:pPr>
      <w:r w:rsidRPr="00947AD6">
        <w:rPr>
          <w:rFonts w:eastAsia="Gungsuh"/>
          <w:sz w:val="24"/>
          <w:szCs w:val="24"/>
        </w:rPr>
        <w:t>Размер посевных площадей в хозяйствах всех категорий в текущем</w:t>
      </w:r>
      <w:r w:rsidR="00354284">
        <w:rPr>
          <w:rFonts w:eastAsia="Gungsuh"/>
          <w:sz w:val="24"/>
          <w:szCs w:val="24"/>
        </w:rPr>
        <w:t xml:space="preserve"> </w:t>
      </w:r>
      <w:r w:rsidRPr="00947AD6">
        <w:rPr>
          <w:rFonts w:eastAsia="Gungsuh"/>
          <w:sz w:val="24"/>
          <w:szCs w:val="24"/>
        </w:rPr>
        <w:t xml:space="preserve">году составил 21тысячу 492 га, из них более 8 тысяч - занято зерновыми культурами: среди них </w:t>
      </w:r>
      <w:r w:rsidRPr="00947AD6">
        <w:rPr>
          <w:sz w:val="24"/>
          <w:szCs w:val="24"/>
          <w:shd w:val="clear" w:color="auto" w:fill="FFFFFF"/>
        </w:rPr>
        <w:t>рожь, пшеница, овёс, ячмень. По сравнению с 2020 годом посевные площади</w:t>
      </w:r>
      <w:r w:rsidR="00354284">
        <w:rPr>
          <w:sz w:val="24"/>
          <w:szCs w:val="24"/>
          <w:shd w:val="clear" w:color="auto" w:fill="FFFFFF"/>
        </w:rPr>
        <w:t xml:space="preserve"> </w:t>
      </w:r>
      <w:r w:rsidRPr="00947AD6">
        <w:rPr>
          <w:sz w:val="24"/>
          <w:szCs w:val="24"/>
          <w:shd w:val="clear" w:color="auto" w:fill="FFFFFF"/>
        </w:rPr>
        <w:t>увеличены</w:t>
      </w:r>
      <w:r w:rsidR="00354284">
        <w:rPr>
          <w:sz w:val="24"/>
          <w:szCs w:val="24"/>
          <w:shd w:val="clear" w:color="auto" w:fill="FFFFFF"/>
        </w:rPr>
        <w:t xml:space="preserve"> </w:t>
      </w:r>
      <w:r w:rsidRPr="00947AD6">
        <w:rPr>
          <w:sz w:val="24"/>
          <w:szCs w:val="24"/>
          <w:shd w:val="clear" w:color="auto" w:fill="FFFFFF"/>
        </w:rPr>
        <w:t xml:space="preserve">на 1 </w:t>
      </w:r>
      <w:r w:rsidRPr="00947AD6">
        <w:rPr>
          <w:sz w:val="24"/>
          <w:szCs w:val="24"/>
          <w:shd w:val="clear" w:color="auto" w:fill="FFFFFF"/>
        </w:rPr>
        <w:lastRenderedPageBreak/>
        <w:t>тысячу 662 гектара, за счет ввода в оборот ранее не используемых земель и прихода новых фермеров.</w:t>
      </w:r>
      <w:r>
        <w:rPr>
          <w:sz w:val="24"/>
          <w:szCs w:val="24"/>
          <w:shd w:val="clear" w:color="auto" w:fill="FFFFFF"/>
        </w:rPr>
        <w:t xml:space="preserve"> </w:t>
      </w:r>
      <w:r w:rsidRPr="00947AD6">
        <w:rPr>
          <w:rFonts w:eastAsia="Gungsuh"/>
          <w:sz w:val="24"/>
          <w:szCs w:val="24"/>
        </w:rPr>
        <w:t>Посевная площадь льна долгунца</w:t>
      </w:r>
      <w:r w:rsidR="00354284">
        <w:rPr>
          <w:rFonts w:eastAsia="Gungsuh"/>
          <w:sz w:val="24"/>
          <w:szCs w:val="24"/>
        </w:rPr>
        <w:t xml:space="preserve"> </w:t>
      </w:r>
      <w:r w:rsidRPr="00947AD6">
        <w:rPr>
          <w:rFonts w:eastAsia="Gungsuh"/>
          <w:sz w:val="24"/>
          <w:szCs w:val="24"/>
        </w:rPr>
        <w:t>в 2021 увеличена на 405 га</w:t>
      </w:r>
      <w:r w:rsidR="00354284">
        <w:rPr>
          <w:rFonts w:eastAsia="Gungsuh"/>
          <w:sz w:val="24"/>
          <w:szCs w:val="24"/>
        </w:rPr>
        <w:t xml:space="preserve"> </w:t>
      </w:r>
      <w:r w:rsidRPr="00947AD6">
        <w:rPr>
          <w:rFonts w:eastAsia="Gungsuh"/>
          <w:sz w:val="24"/>
          <w:szCs w:val="24"/>
        </w:rPr>
        <w:t>и составляет 1355 га.</w:t>
      </w:r>
    </w:p>
    <w:p w:rsidR="00933703" w:rsidRPr="00947AD6" w:rsidRDefault="00354284" w:rsidP="00933703">
      <w:pPr>
        <w:jc w:val="both"/>
        <w:rPr>
          <w:rFonts w:eastAsia="Gungsuh"/>
          <w:sz w:val="24"/>
          <w:szCs w:val="24"/>
        </w:rPr>
      </w:pPr>
      <w:r>
        <w:rPr>
          <w:rFonts w:eastAsia="Gungsuh"/>
          <w:sz w:val="24"/>
          <w:szCs w:val="24"/>
        </w:rPr>
        <w:t xml:space="preserve"> </w:t>
      </w:r>
      <w:r w:rsidR="00933703" w:rsidRPr="00947AD6">
        <w:rPr>
          <w:rFonts w:eastAsia="Gungsuh"/>
          <w:sz w:val="24"/>
          <w:szCs w:val="24"/>
        </w:rPr>
        <w:t>Валовой сбор льна, в переводе на</w:t>
      </w:r>
      <w:r>
        <w:rPr>
          <w:rFonts w:eastAsia="Gungsuh"/>
          <w:sz w:val="24"/>
          <w:szCs w:val="24"/>
        </w:rPr>
        <w:t xml:space="preserve"> </w:t>
      </w:r>
      <w:proofErr w:type="spellStart"/>
      <w:r w:rsidR="00933703" w:rsidRPr="00947AD6">
        <w:rPr>
          <w:rFonts w:eastAsia="Gungsuh"/>
          <w:sz w:val="24"/>
          <w:szCs w:val="24"/>
        </w:rPr>
        <w:t>льно-волокно</w:t>
      </w:r>
      <w:proofErr w:type="spellEnd"/>
      <w:r w:rsidR="00933703" w:rsidRPr="00947AD6">
        <w:rPr>
          <w:rFonts w:eastAsia="Gungsuh"/>
          <w:sz w:val="24"/>
          <w:szCs w:val="24"/>
        </w:rPr>
        <w:t>,</w:t>
      </w:r>
      <w:r>
        <w:rPr>
          <w:rFonts w:eastAsia="Gungsuh"/>
          <w:sz w:val="24"/>
          <w:szCs w:val="24"/>
        </w:rPr>
        <w:t xml:space="preserve"> </w:t>
      </w:r>
      <w:r w:rsidR="00933703" w:rsidRPr="00947AD6">
        <w:rPr>
          <w:rFonts w:eastAsia="Gungsuh"/>
          <w:sz w:val="24"/>
          <w:szCs w:val="24"/>
        </w:rPr>
        <w:t xml:space="preserve">составил 882 тонны, на 147 тонн меньше по сравнению с прошлым годом. Собрано семян льна 155 тонн. </w:t>
      </w:r>
    </w:p>
    <w:p w:rsidR="00933703" w:rsidRPr="00947AD6" w:rsidRDefault="00354284" w:rsidP="00933703">
      <w:pPr>
        <w:jc w:val="both"/>
        <w:rPr>
          <w:rFonts w:eastAsia="Gungsuh"/>
          <w:sz w:val="24"/>
          <w:szCs w:val="24"/>
        </w:rPr>
      </w:pPr>
      <w:r>
        <w:rPr>
          <w:sz w:val="24"/>
          <w:szCs w:val="24"/>
          <w:shd w:val="clear" w:color="auto" w:fill="FFFFFF"/>
        </w:rPr>
        <w:t xml:space="preserve"> </w:t>
      </w:r>
      <w:r w:rsidR="00933703" w:rsidRPr="00947AD6">
        <w:rPr>
          <w:rFonts w:eastAsia="Gungsuh"/>
          <w:sz w:val="24"/>
          <w:szCs w:val="24"/>
        </w:rPr>
        <w:t>В 20</w:t>
      </w:r>
      <w:r w:rsidR="00933703">
        <w:rPr>
          <w:rFonts w:eastAsia="Gungsuh"/>
          <w:sz w:val="24"/>
          <w:szCs w:val="24"/>
        </w:rPr>
        <w:t>21 году хозяйствами района</w:t>
      </w:r>
      <w:r>
        <w:rPr>
          <w:rFonts w:eastAsia="Gungsuh"/>
          <w:sz w:val="24"/>
          <w:szCs w:val="24"/>
        </w:rPr>
        <w:t xml:space="preserve"> </w:t>
      </w:r>
      <w:r w:rsidR="00933703" w:rsidRPr="00947AD6">
        <w:rPr>
          <w:rFonts w:eastAsia="Gungsuh"/>
          <w:sz w:val="24"/>
          <w:szCs w:val="24"/>
        </w:rPr>
        <w:t>были приобретены 6</w:t>
      </w:r>
      <w:r>
        <w:rPr>
          <w:rFonts w:eastAsia="Gungsuh"/>
          <w:sz w:val="24"/>
          <w:szCs w:val="24"/>
        </w:rPr>
        <w:t xml:space="preserve"> </w:t>
      </w:r>
      <w:r w:rsidR="00933703" w:rsidRPr="00947AD6">
        <w:rPr>
          <w:rFonts w:eastAsia="Gungsuh"/>
          <w:sz w:val="24"/>
          <w:szCs w:val="24"/>
        </w:rPr>
        <w:t>тракторов с производительностью 150 и более л.с., 6 комбайнов, в том числе 3 из них для уборки зерна и 3 для заготовки кормов,</w:t>
      </w:r>
      <w:r>
        <w:rPr>
          <w:rFonts w:eastAsia="Gungsuh"/>
          <w:sz w:val="24"/>
          <w:szCs w:val="24"/>
        </w:rPr>
        <w:t xml:space="preserve"> </w:t>
      </w:r>
      <w:r w:rsidR="00933703" w:rsidRPr="00947AD6">
        <w:rPr>
          <w:rFonts w:eastAsia="Gungsuh"/>
          <w:sz w:val="24"/>
          <w:szCs w:val="24"/>
        </w:rPr>
        <w:t>а также 18 единиц почвообрабатывающей и кормоуборочной прицепной техники, из них два современных</w:t>
      </w:r>
      <w:r>
        <w:rPr>
          <w:rFonts w:eastAsia="Gungsuh"/>
          <w:sz w:val="24"/>
          <w:szCs w:val="24"/>
        </w:rPr>
        <w:t xml:space="preserve"> </w:t>
      </w:r>
      <w:r w:rsidR="00933703" w:rsidRPr="00947AD6">
        <w:rPr>
          <w:rFonts w:eastAsia="Gungsuh"/>
          <w:sz w:val="24"/>
          <w:szCs w:val="24"/>
        </w:rPr>
        <w:t>посевных комплекса.</w:t>
      </w:r>
    </w:p>
    <w:p w:rsidR="00933703" w:rsidRPr="00D724A4" w:rsidRDefault="00933703" w:rsidP="00933703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933703" w:rsidRPr="00D724A4" w:rsidRDefault="00933703" w:rsidP="00933703">
      <w:pPr>
        <w:autoSpaceDE w:val="0"/>
        <w:autoSpaceDN w:val="0"/>
        <w:adjustRightInd w:val="0"/>
        <w:ind w:firstLine="709"/>
        <w:jc w:val="both"/>
        <w:rPr>
          <w:i/>
          <w:iCs/>
          <w:sz w:val="24"/>
          <w:szCs w:val="24"/>
        </w:rPr>
      </w:pPr>
      <w:r w:rsidRPr="00D724A4">
        <w:rPr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5772150" cy="2228850"/>
            <wp:effectExtent l="0" t="0" r="0" b="0"/>
            <wp:docPr id="9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33703" w:rsidRPr="00D724A4" w:rsidRDefault="00933703" w:rsidP="00933703">
      <w:pPr>
        <w:numPr>
          <w:ilvl w:val="12"/>
          <w:numId w:val="0"/>
        </w:numPr>
        <w:ind w:firstLine="709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Оценка 2022</w:t>
      </w:r>
      <w:r w:rsidRPr="00D724A4">
        <w:rPr>
          <w:i/>
          <w:iCs/>
          <w:sz w:val="24"/>
          <w:szCs w:val="24"/>
        </w:rPr>
        <w:t xml:space="preserve"> года</w:t>
      </w:r>
    </w:p>
    <w:p w:rsidR="00933703" w:rsidRPr="00D724A4" w:rsidRDefault="00933703" w:rsidP="00933703">
      <w:pPr>
        <w:numPr>
          <w:ilvl w:val="12"/>
          <w:numId w:val="0"/>
        </w:numPr>
        <w:ind w:firstLine="709"/>
        <w:jc w:val="both"/>
        <w:rPr>
          <w:sz w:val="24"/>
          <w:szCs w:val="24"/>
        </w:rPr>
      </w:pPr>
      <w:r w:rsidRPr="00D724A4">
        <w:rPr>
          <w:sz w:val="24"/>
          <w:szCs w:val="24"/>
        </w:rPr>
        <w:t>Объем сельскохозяйственного производства рассчитан исходя из факта 6 месяцев текущего года, с учетом тенденций прошлых лет и итогов согласования данного показателя с сельхозпредприятиями.</w:t>
      </w:r>
    </w:p>
    <w:p w:rsidR="00933703" w:rsidRPr="00D724A4" w:rsidRDefault="00933703" w:rsidP="00933703">
      <w:pPr>
        <w:numPr>
          <w:ilvl w:val="12"/>
          <w:numId w:val="0"/>
        </w:numPr>
        <w:ind w:firstLine="709"/>
        <w:jc w:val="both"/>
        <w:rPr>
          <w:sz w:val="24"/>
          <w:szCs w:val="24"/>
        </w:rPr>
      </w:pPr>
      <w:r w:rsidRPr="00D724A4">
        <w:rPr>
          <w:sz w:val="24"/>
          <w:szCs w:val="24"/>
        </w:rPr>
        <w:t>Валовая продукция сельского хозяйства во</w:t>
      </w:r>
      <w:r>
        <w:rPr>
          <w:sz w:val="24"/>
          <w:szCs w:val="24"/>
        </w:rPr>
        <w:t xml:space="preserve"> всех категориях хозяйств в 2022</w:t>
      </w:r>
      <w:r w:rsidRPr="00D724A4">
        <w:rPr>
          <w:sz w:val="24"/>
          <w:szCs w:val="24"/>
        </w:rPr>
        <w:t xml:space="preserve"> году в действующих ценах составит </w:t>
      </w:r>
      <w:r>
        <w:rPr>
          <w:sz w:val="24"/>
          <w:szCs w:val="24"/>
        </w:rPr>
        <w:t>934</w:t>
      </w:r>
      <w:r w:rsidRPr="00D724A4">
        <w:rPr>
          <w:sz w:val="24"/>
          <w:szCs w:val="24"/>
        </w:rPr>
        <w:t xml:space="preserve">,2 млн.руб. </w:t>
      </w:r>
      <w:r>
        <w:rPr>
          <w:sz w:val="24"/>
          <w:szCs w:val="24"/>
        </w:rPr>
        <w:t xml:space="preserve">(к уровню 2021 года – 117 </w:t>
      </w:r>
      <w:r w:rsidRPr="00D724A4">
        <w:rPr>
          <w:sz w:val="24"/>
          <w:szCs w:val="24"/>
        </w:rPr>
        <w:t>%).</w:t>
      </w:r>
    </w:p>
    <w:p w:rsidR="00933703" w:rsidRPr="00D724A4" w:rsidRDefault="00933703" w:rsidP="00933703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933703" w:rsidRPr="00D724A4" w:rsidRDefault="00933703" w:rsidP="00933703">
      <w:pPr>
        <w:numPr>
          <w:ilvl w:val="12"/>
          <w:numId w:val="0"/>
        </w:numPr>
        <w:ind w:firstLine="709"/>
        <w:rPr>
          <w:sz w:val="24"/>
          <w:szCs w:val="24"/>
        </w:rPr>
      </w:pPr>
      <w:r>
        <w:rPr>
          <w:i/>
          <w:iCs/>
          <w:sz w:val="24"/>
          <w:szCs w:val="24"/>
        </w:rPr>
        <w:t>Прогноз 2023</w:t>
      </w:r>
      <w:r w:rsidRPr="00D724A4">
        <w:rPr>
          <w:i/>
          <w:iCs/>
          <w:sz w:val="24"/>
          <w:szCs w:val="24"/>
        </w:rPr>
        <w:t xml:space="preserve"> года</w:t>
      </w:r>
    </w:p>
    <w:p w:rsidR="00933703" w:rsidRPr="00D724A4" w:rsidRDefault="00933703" w:rsidP="00933703">
      <w:pPr>
        <w:ind w:firstLine="709"/>
        <w:jc w:val="both"/>
        <w:rPr>
          <w:sz w:val="24"/>
          <w:szCs w:val="24"/>
        </w:rPr>
      </w:pPr>
      <w:r w:rsidRPr="00D724A4">
        <w:rPr>
          <w:sz w:val="24"/>
          <w:szCs w:val="24"/>
        </w:rPr>
        <w:t>С учетом исходных данных, объем валовой продукции сельского хозяйства во всех категориях хозя</w:t>
      </w:r>
      <w:r>
        <w:rPr>
          <w:sz w:val="24"/>
          <w:szCs w:val="24"/>
        </w:rPr>
        <w:t>йств в действующих ценах на 2023</w:t>
      </w:r>
      <w:r w:rsidRPr="00D724A4">
        <w:rPr>
          <w:sz w:val="24"/>
          <w:szCs w:val="24"/>
        </w:rPr>
        <w:t xml:space="preserve"> год прогнозируется </w:t>
      </w:r>
      <w:r>
        <w:rPr>
          <w:sz w:val="24"/>
          <w:szCs w:val="24"/>
        </w:rPr>
        <w:t>1048,1</w:t>
      </w:r>
      <w:r w:rsidRPr="00D724A4">
        <w:rPr>
          <w:sz w:val="24"/>
          <w:szCs w:val="24"/>
        </w:rPr>
        <w:t xml:space="preserve"> млн.</w:t>
      </w:r>
      <w:r>
        <w:rPr>
          <w:sz w:val="24"/>
          <w:szCs w:val="24"/>
        </w:rPr>
        <w:t xml:space="preserve"> </w:t>
      </w:r>
      <w:r w:rsidRPr="00D724A4">
        <w:rPr>
          <w:sz w:val="24"/>
          <w:szCs w:val="24"/>
        </w:rPr>
        <w:t>руб. (</w:t>
      </w:r>
      <w:r>
        <w:rPr>
          <w:sz w:val="24"/>
          <w:szCs w:val="24"/>
        </w:rPr>
        <w:t>112,2% в действующих ценах к 2022</w:t>
      </w:r>
      <w:r w:rsidRPr="00D724A4">
        <w:rPr>
          <w:sz w:val="24"/>
          <w:szCs w:val="24"/>
        </w:rPr>
        <w:t xml:space="preserve"> году).</w:t>
      </w:r>
    </w:p>
    <w:p w:rsidR="00933703" w:rsidRPr="00D724A4" w:rsidRDefault="00933703" w:rsidP="00933703">
      <w:pPr>
        <w:ind w:firstLine="567"/>
        <w:jc w:val="both"/>
        <w:rPr>
          <w:sz w:val="24"/>
          <w:szCs w:val="24"/>
        </w:rPr>
      </w:pPr>
    </w:p>
    <w:p w:rsidR="00933703" w:rsidRPr="00D724A4" w:rsidRDefault="00933703" w:rsidP="00933703">
      <w:pPr>
        <w:pStyle w:val="3"/>
        <w:spacing w:before="0" w:after="0"/>
        <w:rPr>
          <w:rFonts w:ascii="Times New Roman" w:hAnsi="Times New Roman" w:cs="Times New Roman"/>
          <w:b w:val="0"/>
          <w:sz w:val="24"/>
          <w:szCs w:val="24"/>
          <w:u w:val="single"/>
        </w:rPr>
      </w:pPr>
      <w:bookmarkStart w:id="18" w:name="_Toc112228593"/>
      <w:bookmarkStart w:id="19" w:name="_Toc112228996"/>
      <w:bookmarkStart w:id="20" w:name="_Toc112229053"/>
      <w:bookmarkStart w:id="21" w:name="_Toc112229110"/>
      <w:bookmarkStart w:id="22" w:name="_Toc112229245"/>
      <w:bookmarkStart w:id="23" w:name="_Toc112229319"/>
      <w:bookmarkStart w:id="24" w:name="_Toc112229846"/>
      <w:bookmarkStart w:id="25" w:name="_Toc112229904"/>
      <w:bookmarkStart w:id="26" w:name="_Toc112229998"/>
      <w:bookmarkStart w:id="27" w:name="_Toc112230109"/>
      <w:bookmarkStart w:id="28" w:name="_Toc112477162"/>
      <w:bookmarkStart w:id="29" w:name="_Toc112477269"/>
      <w:bookmarkStart w:id="30" w:name="_Toc112477369"/>
      <w:bookmarkStart w:id="31" w:name="_Toc112483356"/>
      <w:bookmarkStart w:id="32" w:name="_Toc112483622"/>
      <w:bookmarkStart w:id="33" w:name="_Toc112485525"/>
      <w:r w:rsidRPr="00D724A4">
        <w:rPr>
          <w:rFonts w:ascii="Times New Roman" w:hAnsi="Times New Roman" w:cs="Times New Roman"/>
          <w:b w:val="0"/>
          <w:sz w:val="24"/>
          <w:szCs w:val="24"/>
          <w:u w:val="single"/>
        </w:rPr>
        <w:t>Инвестиции в основной капитал</w:t>
      </w:r>
    </w:p>
    <w:p w:rsidR="00933703" w:rsidRPr="00D724A4" w:rsidRDefault="00933703" w:rsidP="0093370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Объем инвестиций в 2021</w:t>
      </w:r>
      <w:r w:rsidRPr="00D724A4">
        <w:rPr>
          <w:sz w:val="24"/>
          <w:szCs w:val="24"/>
        </w:rPr>
        <w:t xml:space="preserve"> году составил</w:t>
      </w:r>
      <w:r>
        <w:rPr>
          <w:sz w:val="24"/>
          <w:szCs w:val="24"/>
        </w:rPr>
        <w:t xml:space="preserve"> 500,334 млн.руб. (к уровню 2020 года- 118,7%)</w:t>
      </w:r>
      <w:r w:rsidRPr="00D724A4">
        <w:rPr>
          <w:sz w:val="24"/>
          <w:szCs w:val="24"/>
        </w:rPr>
        <w:t xml:space="preserve">. Объем инвестиций в основной капитал в расчете на душу населения– </w:t>
      </w:r>
      <w:r>
        <w:rPr>
          <w:sz w:val="24"/>
          <w:szCs w:val="24"/>
        </w:rPr>
        <w:t>44144</w:t>
      </w:r>
      <w:r w:rsidRPr="00D724A4">
        <w:rPr>
          <w:sz w:val="24"/>
          <w:szCs w:val="24"/>
        </w:rPr>
        <w:t xml:space="preserve"> руб., </w:t>
      </w:r>
      <w:r>
        <w:rPr>
          <w:sz w:val="24"/>
          <w:szCs w:val="24"/>
        </w:rPr>
        <w:t>выше к уровню 2020 года на</w:t>
      </w:r>
      <w:r w:rsidR="00354284">
        <w:rPr>
          <w:sz w:val="24"/>
          <w:szCs w:val="24"/>
        </w:rPr>
        <w:t xml:space="preserve"> </w:t>
      </w:r>
      <w:r>
        <w:rPr>
          <w:sz w:val="24"/>
          <w:szCs w:val="24"/>
        </w:rPr>
        <w:t>16,6 %. С 2013 года район</w:t>
      </w:r>
      <w:r w:rsidRPr="00D724A4">
        <w:rPr>
          <w:sz w:val="24"/>
          <w:szCs w:val="24"/>
        </w:rPr>
        <w:t xml:space="preserve"> участвует в </w:t>
      </w:r>
      <w:proofErr w:type="spellStart"/>
      <w:r w:rsidRPr="00D724A4">
        <w:rPr>
          <w:sz w:val="24"/>
          <w:szCs w:val="24"/>
        </w:rPr>
        <w:t>пилотном</w:t>
      </w:r>
      <w:proofErr w:type="spellEnd"/>
      <w:r w:rsidRPr="00D724A4">
        <w:rPr>
          <w:sz w:val="24"/>
          <w:szCs w:val="24"/>
        </w:rPr>
        <w:t xml:space="preserve"> проекте по поддержке местных ини</w:t>
      </w:r>
      <w:r>
        <w:rPr>
          <w:sz w:val="24"/>
          <w:szCs w:val="24"/>
        </w:rPr>
        <w:t>циатив. В 2021</w:t>
      </w:r>
      <w:r w:rsidRPr="00D724A4">
        <w:rPr>
          <w:sz w:val="24"/>
          <w:szCs w:val="24"/>
        </w:rPr>
        <w:t xml:space="preserve"> году в рамках проекта</w:t>
      </w:r>
      <w:r>
        <w:rPr>
          <w:sz w:val="24"/>
          <w:szCs w:val="24"/>
        </w:rPr>
        <w:t xml:space="preserve"> инициативного </w:t>
      </w:r>
      <w:proofErr w:type="spellStart"/>
      <w:r>
        <w:rPr>
          <w:sz w:val="24"/>
          <w:szCs w:val="24"/>
        </w:rPr>
        <w:t>бюджетирования</w:t>
      </w:r>
      <w:proofErr w:type="spellEnd"/>
      <w:r>
        <w:rPr>
          <w:sz w:val="24"/>
          <w:szCs w:val="24"/>
        </w:rPr>
        <w:t xml:space="preserve"> «Вам решать» было</w:t>
      </w:r>
      <w:r w:rsidR="00354284">
        <w:rPr>
          <w:sz w:val="24"/>
          <w:szCs w:val="24"/>
        </w:rPr>
        <w:t xml:space="preserve"> </w:t>
      </w:r>
      <w:r>
        <w:rPr>
          <w:sz w:val="24"/>
          <w:szCs w:val="24"/>
        </w:rPr>
        <w:t>реализовано 10</w:t>
      </w:r>
      <w:r w:rsidRPr="00D724A4">
        <w:rPr>
          <w:sz w:val="24"/>
          <w:szCs w:val="24"/>
        </w:rPr>
        <w:t xml:space="preserve"> мероприятий, общая сумма инвестиций составила </w:t>
      </w:r>
      <w:r>
        <w:rPr>
          <w:sz w:val="24"/>
          <w:szCs w:val="24"/>
        </w:rPr>
        <w:t>12,8</w:t>
      </w:r>
      <w:r w:rsidRPr="00D724A4">
        <w:rPr>
          <w:sz w:val="24"/>
          <w:szCs w:val="24"/>
        </w:rPr>
        <w:t xml:space="preserve"> млн.</w:t>
      </w:r>
      <w:r>
        <w:rPr>
          <w:sz w:val="24"/>
          <w:szCs w:val="24"/>
        </w:rPr>
        <w:t xml:space="preserve"> </w:t>
      </w:r>
      <w:r w:rsidRPr="00D724A4">
        <w:rPr>
          <w:sz w:val="24"/>
          <w:szCs w:val="24"/>
        </w:rPr>
        <w:t>руб.</w:t>
      </w:r>
      <w:r>
        <w:rPr>
          <w:sz w:val="24"/>
          <w:szCs w:val="24"/>
        </w:rPr>
        <w:t xml:space="preserve"> </w:t>
      </w:r>
    </w:p>
    <w:p w:rsidR="00933703" w:rsidRPr="00D724A4" w:rsidRDefault="00933703" w:rsidP="00933703">
      <w:pPr>
        <w:pStyle w:val="a5"/>
        <w:spacing w:line="240" w:lineRule="auto"/>
        <w:ind w:firstLine="709"/>
        <w:jc w:val="left"/>
        <w:rPr>
          <w:rFonts w:ascii="Times New Roman" w:hAnsi="Times New Roman"/>
          <w:b w:val="0"/>
          <w:bCs/>
          <w:i/>
          <w:iCs/>
          <w:sz w:val="24"/>
          <w:szCs w:val="24"/>
        </w:rPr>
      </w:pPr>
      <w:r w:rsidRPr="00D724A4">
        <w:rPr>
          <w:rFonts w:ascii="Times New Roman" w:hAnsi="Times New Roman"/>
          <w:b w:val="0"/>
          <w:bCs/>
          <w:i/>
          <w:iCs/>
          <w:sz w:val="24"/>
          <w:szCs w:val="24"/>
        </w:rPr>
        <w:t xml:space="preserve">Оценка </w:t>
      </w:r>
      <w:r>
        <w:rPr>
          <w:rFonts w:ascii="Times New Roman" w:hAnsi="Times New Roman"/>
          <w:b w:val="0"/>
          <w:bCs/>
          <w:i/>
          <w:iCs/>
          <w:sz w:val="24"/>
          <w:szCs w:val="24"/>
        </w:rPr>
        <w:t>2022</w:t>
      </w:r>
      <w:r w:rsidRPr="00D724A4">
        <w:rPr>
          <w:rFonts w:ascii="Times New Roman" w:hAnsi="Times New Roman"/>
          <w:b w:val="0"/>
          <w:bCs/>
          <w:i/>
          <w:iCs/>
          <w:sz w:val="24"/>
          <w:szCs w:val="24"/>
        </w:rPr>
        <w:t xml:space="preserve"> года</w:t>
      </w:r>
    </w:p>
    <w:p w:rsidR="00933703" w:rsidRPr="00D724A4" w:rsidRDefault="00933703" w:rsidP="00933703">
      <w:pPr>
        <w:pStyle w:val="a5"/>
        <w:spacing w:line="240" w:lineRule="auto"/>
        <w:ind w:firstLine="709"/>
        <w:jc w:val="both"/>
        <w:rPr>
          <w:rFonts w:ascii="Times New Roman" w:hAnsi="Times New Roman"/>
          <w:b w:val="0"/>
          <w:bCs/>
          <w:sz w:val="24"/>
          <w:szCs w:val="24"/>
        </w:rPr>
      </w:pPr>
      <w:r w:rsidRPr="00D724A4">
        <w:rPr>
          <w:rFonts w:ascii="Times New Roman" w:hAnsi="Times New Roman"/>
          <w:b w:val="0"/>
          <w:bCs/>
          <w:sz w:val="24"/>
          <w:szCs w:val="24"/>
        </w:rPr>
        <w:t xml:space="preserve">По оценке объем инвестиций составит </w:t>
      </w:r>
      <w:r>
        <w:rPr>
          <w:rFonts w:ascii="Times New Roman" w:hAnsi="Times New Roman"/>
          <w:b w:val="0"/>
          <w:bCs/>
          <w:sz w:val="24"/>
          <w:szCs w:val="24"/>
        </w:rPr>
        <w:t>615,86</w:t>
      </w:r>
      <w:r w:rsidRPr="00D724A4">
        <w:rPr>
          <w:rFonts w:ascii="Times New Roman" w:hAnsi="Times New Roman"/>
          <w:b w:val="0"/>
          <w:bCs/>
          <w:sz w:val="24"/>
          <w:szCs w:val="24"/>
        </w:rPr>
        <w:t xml:space="preserve"> млн. руб. с темпом роста </w:t>
      </w:r>
      <w:r>
        <w:rPr>
          <w:rFonts w:ascii="Times New Roman" w:hAnsi="Times New Roman"/>
          <w:b w:val="0"/>
          <w:bCs/>
          <w:sz w:val="24"/>
          <w:szCs w:val="24"/>
        </w:rPr>
        <w:t>123</w:t>
      </w:r>
      <w:r w:rsidRPr="00D724A4">
        <w:rPr>
          <w:rFonts w:ascii="Times New Roman" w:hAnsi="Times New Roman"/>
          <w:b w:val="0"/>
          <w:bCs/>
          <w:sz w:val="24"/>
          <w:szCs w:val="24"/>
        </w:rPr>
        <w:t>% в действующих ценах к уровню прошлого года.</w:t>
      </w:r>
    </w:p>
    <w:p w:rsidR="00933703" w:rsidRPr="00D724A4" w:rsidRDefault="00933703" w:rsidP="00933703">
      <w:pPr>
        <w:pStyle w:val="a5"/>
        <w:spacing w:line="240" w:lineRule="auto"/>
        <w:ind w:firstLine="567"/>
        <w:jc w:val="both"/>
        <w:rPr>
          <w:rFonts w:ascii="Times New Roman" w:hAnsi="Times New Roman"/>
          <w:b w:val="0"/>
          <w:bCs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35428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</w:p>
    <w:p w:rsidR="00933703" w:rsidRPr="00D724A4" w:rsidRDefault="00354284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i/>
          <w:sz w:val="24"/>
          <w:szCs w:val="24"/>
        </w:rPr>
      </w:pPr>
      <w:r>
        <w:rPr>
          <w:rFonts w:ascii="Times New Roman" w:hAnsi="Times New Roman"/>
          <w:b w:val="0"/>
          <w:bCs/>
          <w:i/>
          <w:sz w:val="24"/>
          <w:szCs w:val="24"/>
        </w:rPr>
        <w:lastRenderedPageBreak/>
        <w:t>Ди</w:t>
      </w:r>
      <w:r w:rsidR="00933703" w:rsidRPr="00D724A4">
        <w:rPr>
          <w:rFonts w:ascii="Times New Roman" w:hAnsi="Times New Roman"/>
          <w:b w:val="0"/>
          <w:bCs/>
          <w:i/>
          <w:sz w:val="24"/>
          <w:szCs w:val="24"/>
        </w:rPr>
        <w:t>намика объема инвестиций, млн.руб.</w:t>
      </w:r>
    </w:p>
    <w:p w:rsidR="00933703" w:rsidRPr="00D724A4" w:rsidRDefault="00933703" w:rsidP="00933703">
      <w:pPr>
        <w:pStyle w:val="a5"/>
        <w:spacing w:line="240" w:lineRule="auto"/>
        <w:ind w:firstLine="567"/>
        <w:rPr>
          <w:rFonts w:ascii="Times New Roman" w:hAnsi="Times New Roman"/>
          <w:b w:val="0"/>
          <w:bCs/>
          <w:sz w:val="24"/>
          <w:szCs w:val="24"/>
        </w:rPr>
      </w:pPr>
      <w:r w:rsidRPr="00D724A4">
        <w:rPr>
          <w:rFonts w:ascii="Times New Roman" w:hAnsi="Times New Roman"/>
          <w:b w:val="0"/>
          <w:bCs/>
          <w:noProof/>
          <w:sz w:val="24"/>
          <w:szCs w:val="24"/>
          <w:lang w:eastAsia="ru-RU"/>
        </w:rPr>
        <w:drawing>
          <wp:inline distT="0" distB="0" distL="0" distR="0">
            <wp:extent cx="5114925" cy="1828800"/>
            <wp:effectExtent l="0" t="0" r="0" b="0"/>
            <wp:docPr id="10" name="Объект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33703" w:rsidRPr="00D724A4" w:rsidRDefault="00933703" w:rsidP="00933703">
      <w:pPr>
        <w:pStyle w:val="a5"/>
        <w:spacing w:line="240" w:lineRule="auto"/>
        <w:jc w:val="both"/>
        <w:rPr>
          <w:rFonts w:ascii="Times New Roman" w:hAnsi="Times New Roman"/>
          <w:b w:val="0"/>
          <w:bCs/>
          <w:iCs/>
          <w:sz w:val="24"/>
          <w:szCs w:val="24"/>
        </w:rPr>
      </w:pPr>
      <w:r w:rsidRPr="00D724A4">
        <w:rPr>
          <w:rFonts w:ascii="Times New Roman" w:hAnsi="Times New Roman"/>
          <w:b w:val="0"/>
          <w:bCs/>
          <w:iCs/>
          <w:sz w:val="24"/>
          <w:szCs w:val="24"/>
        </w:rPr>
        <w:t xml:space="preserve"> </w:t>
      </w:r>
    </w:p>
    <w:p w:rsidR="00933703" w:rsidRPr="00D724A4" w:rsidRDefault="00933703" w:rsidP="00933703">
      <w:pPr>
        <w:pStyle w:val="a5"/>
        <w:spacing w:line="240" w:lineRule="auto"/>
        <w:ind w:firstLine="709"/>
        <w:jc w:val="both"/>
        <w:rPr>
          <w:rFonts w:ascii="Times New Roman" w:hAnsi="Times New Roman"/>
          <w:b w:val="0"/>
          <w:bCs/>
          <w:sz w:val="24"/>
          <w:szCs w:val="24"/>
        </w:rPr>
      </w:pPr>
      <w:r w:rsidRPr="00D724A4">
        <w:rPr>
          <w:rFonts w:ascii="Times New Roman" w:hAnsi="Times New Roman"/>
          <w:b w:val="0"/>
          <w:bCs/>
          <w:iCs/>
          <w:sz w:val="24"/>
          <w:szCs w:val="24"/>
        </w:rPr>
        <w:t xml:space="preserve"> </w:t>
      </w:r>
      <w:r w:rsidRPr="00D724A4">
        <w:rPr>
          <w:rFonts w:ascii="Times New Roman" w:hAnsi="Times New Roman"/>
          <w:b w:val="0"/>
          <w:bCs/>
          <w:sz w:val="24"/>
          <w:szCs w:val="24"/>
        </w:rPr>
        <w:t>Прогноз инвестиций в ос</w:t>
      </w:r>
      <w:r>
        <w:rPr>
          <w:rFonts w:ascii="Times New Roman" w:hAnsi="Times New Roman"/>
          <w:b w:val="0"/>
          <w:bCs/>
          <w:sz w:val="24"/>
          <w:szCs w:val="24"/>
        </w:rPr>
        <w:t>новной капитал по округу на 2023</w:t>
      </w:r>
      <w:r w:rsidRPr="00D724A4">
        <w:rPr>
          <w:rFonts w:ascii="Times New Roman" w:hAnsi="Times New Roman"/>
          <w:b w:val="0"/>
          <w:bCs/>
          <w:sz w:val="24"/>
          <w:szCs w:val="24"/>
        </w:rPr>
        <w:t xml:space="preserve"> год составит </w:t>
      </w:r>
      <w:r>
        <w:rPr>
          <w:rFonts w:ascii="Times New Roman" w:hAnsi="Times New Roman"/>
          <w:b w:val="0"/>
          <w:bCs/>
          <w:sz w:val="24"/>
          <w:szCs w:val="24"/>
        </w:rPr>
        <w:t xml:space="preserve">657,71 </w:t>
      </w:r>
      <w:r w:rsidRPr="00D724A4">
        <w:rPr>
          <w:rFonts w:ascii="Times New Roman" w:hAnsi="Times New Roman"/>
          <w:b w:val="0"/>
          <w:bCs/>
          <w:sz w:val="24"/>
          <w:szCs w:val="24"/>
        </w:rPr>
        <w:t xml:space="preserve">млн. руб., </w:t>
      </w:r>
      <w:r>
        <w:rPr>
          <w:rFonts w:ascii="Times New Roman" w:hAnsi="Times New Roman"/>
          <w:b w:val="0"/>
          <w:bCs/>
          <w:sz w:val="24"/>
          <w:szCs w:val="24"/>
        </w:rPr>
        <w:t xml:space="preserve">что выше предыдущего года на 6,4 </w:t>
      </w:r>
      <w:r w:rsidRPr="00D724A4">
        <w:rPr>
          <w:rFonts w:ascii="Times New Roman" w:hAnsi="Times New Roman"/>
          <w:b w:val="0"/>
          <w:bCs/>
          <w:sz w:val="24"/>
          <w:szCs w:val="24"/>
        </w:rPr>
        <w:t xml:space="preserve">%. </w:t>
      </w:r>
    </w:p>
    <w:p w:rsidR="00933703" w:rsidRPr="00D724A4" w:rsidRDefault="00933703" w:rsidP="00933703">
      <w:pPr>
        <w:rPr>
          <w:sz w:val="24"/>
          <w:szCs w:val="24"/>
        </w:rPr>
      </w:pPr>
      <w:bookmarkStart w:id="34" w:name="_Toc112228622"/>
      <w:bookmarkStart w:id="35" w:name="_Toc112229020"/>
      <w:bookmarkStart w:id="36" w:name="_Toc112229077"/>
      <w:bookmarkStart w:id="37" w:name="_Toc112229134"/>
      <w:bookmarkStart w:id="38" w:name="_Toc112229269"/>
      <w:bookmarkStart w:id="39" w:name="_Toc112229343"/>
      <w:bookmarkStart w:id="40" w:name="_Toc112229870"/>
      <w:bookmarkStart w:id="41" w:name="_Toc112229928"/>
      <w:bookmarkStart w:id="42" w:name="_Toc112230022"/>
      <w:bookmarkStart w:id="43" w:name="_Toc112230133"/>
      <w:bookmarkStart w:id="44" w:name="_Toc112477186"/>
      <w:bookmarkStart w:id="45" w:name="_Toc112477293"/>
      <w:bookmarkStart w:id="46" w:name="_Toc112477393"/>
      <w:bookmarkStart w:id="47" w:name="_Toc112483380"/>
      <w:bookmarkStart w:id="48" w:name="_Toc112483646"/>
      <w:bookmarkStart w:id="49" w:name="_Toc112485549"/>
      <w:bookmarkStart w:id="50" w:name="_Toc114484412"/>
    </w:p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p w:rsidR="00933703" w:rsidRPr="00D724A4" w:rsidRDefault="00933703" w:rsidP="00933703">
      <w:pPr>
        <w:pStyle w:val="a8"/>
        <w:spacing w:before="0"/>
        <w:jc w:val="center"/>
        <w:rPr>
          <w:rFonts w:ascii="Times New Roman" w:hAnsi="Times New Roman"/>
          <w:sz w:val="24"/>
          <w:szCs w:val="24"/>
          <w:u w:val="single"/>
        </w:rPr>
      </w:pPr>
      <w:r w:rsidRPr="00D724A4">
        <w:rPr>
          <w:rFonts w:ascii="Times New Roman" w:hAnsi="Times New Roman"/>
          <w:sz w:val="24"/>
          <w:szCs w:val="24"/>
          <w:u w:val="single"/>
        </w:rPr>
        <w:t>Фонд оплаты труда</w:t>
      </w:r>
    </w:p>
    <w:p w:rsidR="00933703" w:rsidRPr="00D724A4" w:rsidRDefault="00933703" w:rsidP="00933703">
      <w:pPr>
        <w:ind w:firstLine="709"/>
        <w:jc w:val="both"/>
        <w:rPr>
          <w:sz w:val="24"/>
          <w:szCs w:val="24"/>
        </w:rPr>
      </w:pPr>
      <w:r w:rsidRPr="00D724A4">
        <w:rPr>
          <w:sz w:val="24"/>
          <w:szCs w:val="24"/>
        </w:rPr>
        <w:t xml:space="preserve"> Фонд оплаты труда включает в себя начисленные предприятием (учреждением, организацией) суммы оплаты труда в денежной и натуральной форме, стимулирующие доплаты и надбавки, компенсационные выплаты, связанные с режимом работы и условиями труда, премии и единовременные поощрительные выплаты, а также выплаты на жилье, топливо, носящи</w:t>
      </w:r>
      <w:r>
        <w:rPr>
          <w:sz w:val="24"/>
          <w:szCs w:val="24"/>
        </w:rPr>
        <w:t>е регулярный характер. По району</w:t>
      </w:r>
      <w:r w:rsidRPr="00D724A4">
        <w:rPr>
          <w:sz w:val="24"/>
          <w:szCs w:val="24"/>
        </w:rPr>
        <w:t xml:space="preserve"> среднемесячная зарплата за</w:t>
      </w:r>
      <w:r>
        <w:rPr>
          <w:sz w:val="24"/>
          <w:szCs w:val="24"/>
        </w:rPr>
        <w:t xml:space="preserve"> 2021 год составила 26347,8</w:t>
      </w:r>
      <w:r w:rsidRPr="00D724A4">
        <w:rPr>
          <w:sz w:val="24"/>
          <w:szCs w:val="24"/>
        </w:rPr>
        <w:t xml:space="preserve"> рублей, на </w:t>
      </w:r>
      <w:r>
        <w:rPr>
          <w:sz w:val="24"/>
          <w:szCs w:val="24"/>
        </w:rPr>
        <w:t>1805,1</w:t>
      </w:r>
      <w:r w:rsidRPr="00D724A4">
        <w:rPr>
          <w:sz w:val="24"/>
          <w:szCs w:val="24"/>
        </w:rPr>
        <w:t xml:space="preserve"> руб. или на </w:t>
      </w:r>
      <w:r>
        <w:rPr>
          <w:sz w:val="24"/>
          <w:szCs w:val="24"/>
        </w:rPr>
        <w:t>6,8 % выше 2020</w:t>
      </w:r>
      <w:r w:rsidRPr="00D724A4">
        <w:rPr>
          <w:sz w:val="24"/>
          <w:szCs w:val="24"/>
        </w:rPr>
        <w:t xml:space="preserve"> года. Фонд заработной платы по полному кругу предприятий и организаций составил 1150,66 млн.руб., рост 4,8%. Фонд оплаты труда за</w:t>
      </w:r>
      <w:r>
        <w:rPr>
          <w:sz w:val="24"/>
          <w:szCs w:val="24"/>
        </w:rPr>
        <w:t xml:space="preserve"> 2022</w:t>
      </w:r>
      <w:r w:rsidRPr="00D724A4">
        <w:rPr>
          <w:sz w:val="24"/>
          <w:szCs w:val="24"/>
        </w:rPr>
        <w:t xml:space="preserve"> год ожидается в размере </w:t>
      </w:r>
      <w:r>
        <w:rPr>
          <w:sz w:val="24"/>
          <w:szCs w:val="24"/>
        </w:rPr>
        <w:t>1297,3 млн.руб. (рост 7,9%), а в 2023</w:t>
      </w:r>
      <w:r w:rsidRPr="00D724A4">
        <w:rPr>
          <w:sz w:val="24"/>
          <w:szCs w:val="24"/>
        </w:rPr>
        <w:t xml:space="preserve"> году прогнозируется увели</w:t>
      </w:r>
      <w:r>
        <w:rPr>
          <w:sz w:val="24"/>
          <w:szCs w:val="24"/>
        </w:rPr>
        <w:t>чение этого показателя до 1420,5</w:t>
      </w:r>
      <w:r w:rsidRPr="00D724A4">
        <w:rPr>
          <w:sz w:val="24"/>
          <w:szCs w:val="24"/>
        </w:rPr>
        <w:t xml:space="preserve"> млн.руб. (</w:t>
      </w:r>
      <w:r>
        <w:rPr>
          <w:sz w:val="24"/>
          <w:szCs w:val="24"/>
        </w:rPr>
        <w:t>рост</w:t>
      </w:r>
      <w:r w:rsidR="003542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8,7 </w:t>
      </w:r>
      <w:r w:rsidRPr="00D724A4">
        <w:rPr>
          <w:sz w:val="24"/>
          <w:szCs w:val="24"/>
        </w:rPr>
        <w:t>%).</w:t>
      </w:r>
    </w:p>
    <w:p w:rsidR="00933703" w:rsidRPr="00D724A4" w:rsidRDefault="00933703" w:rsidP="00933703">
      <w:pPr>
        <w:pStyle w:val="af3"/>
        <w:tabs>
          <w:tab w:val="clear" w:pos="4677"/>
          <w:tab w:val="clear" w:pos="9355"/>
        </w:tabs>
        <w:rPr>
          <w:sz w:val="24"/>
          <w:szCs w:val="24"/>
          <w:lang w:val="ru-MO"/>
        </w:rPr>
      </w:pPr>
    </w:p>
    <w:p w:rsidR="00933703" w:rsidRPr="00D724A4" w:rsidRDefault="00933703" w:rsidP="00933703">
      <w:pPr>
        <w:pStyle w:val="af3"/>
        <w:tabs>
          <w:tab w:val="clear" w:pos="4677"/>
          <w:tab w:val="clear" w:pos="9355"/>
        </w:tabs>
        <w:jc w:val="center"/>
        <w:rPr>
          <w:i/>
          <w:sz w:val="24"/>
          <w:szCs w:val="24"/>
          <w:lang w:val="ru-MO"/>
        </w:rPr>
      </w:pPr>
      <w:r w:rsidRPr="00D724A4">
        <w:rPr>
          <w:i/>
          <w:sz w:val="24"/>
          <w:szCs w:val="24"/>
          <w:lang w:val="ru-MO"/>
        </w:rPr>
        <w:t>Фонд заработной платы, руб.</w:t>
      </w:r>
    </w:p>
    <w:p w:rsidR="00933703" w:rsidRPr="00D724A4" w:rsidRDefault="00933703" w:rsidP="00933703">
      <w:pPr>
        <w:pStyle w:val="af3"/>
        <w:tabs>
          <w:tab w:val="clear" w:pos="4677"/>
          <w:tab w:val="clear" w:pos="9355"/>
        </w:tabs>
        <w:jc w:val="center"/>
        <w:rPr>
          <w:sz w:val="24"/>
          <w:szCs w:val="24"/>
          <w:lang w:val="ru-MO"/>
        </w:rPr>
      </w:pPr>
      <w:r w:rsidRPr="00D724A4">
        <w:rPr>
          <w:noProof/>
          <w:sz w:val="24"/>
          <w:szCs w:val="24"/>
        </w:rPr>
        <w:drawing>
          <wp:inline distT="0" distB="0" distL="0" distR="0">
            <wp:extent cx="4352925" cy="1828800"/>
            <wp:effectExtent l="0" t="0" r="0" b="0"/>
            <wp:docPr id="11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933703" w:rsidRPr="00D724A4" w:rsidRDefault="00933703" w:rsidP="00933703">
      <w:pPr>
        <w:pStyle w:val="2"/>
        <w:rPr>
          <w:rFonts w:ascii="Times New Roman" w:hAnsi="Times New Roman"/>
          <w:szCs w:val="24"/>
          <w:u w:val="single"/>
        </w:rPr>
      </w:pPr>
      <w:bookmarkStart w:id="51" w:name="_Toc112228613"/>
      <w:bookmarkStart w:id="52" w:name="_Toc112229015"/>
      <w:bookmarkStart w:id="53" w:name="_Toc112229072"/>
      <w:bookmarkStart w:id="54" w:name="_Toc112229129"/>
      <w:bookmarkStart w:id="55" w:name="_Toc112229264"/>
      <w:bookmarkStart w:id="56" w:name="_Toc112229338"/>
      <w:bookmarkStart w:id="57" w:name="_Toc112229865"/>
      <w:bookmarkStart w:id="58" w:name="_Toc112229923"/>
      <w:bookmarkStart w:id="59" w:name="_Toc112230017"/>
      <w:bookmarkStart w:id="60" w:name="_Toc112230128"/>
      <w:bookmarkStart w:id="61" w:name="_Toc112477181"/>
      <w:bookmarkStart w:id="62" w:name="_Toc112477288"/>
      <w:bookmarkStart w:id="63" w:name="_Toc112477388"/>
      <w:bookmarkStart w:id="64" w:name="_Toc112483375"/>
      <w:bookmarkStart w:id="65" w:name="_Toc112483641"/>
      <w:bookmarkStart w:id="66" w:name="_Toc112485544"/>
      <w:bookmarkStart w:id="67" w:name="_Toc114484408"/>
    </w:p>
    <w:p w:rsidR="00933703" w:rsidRPr="00D724A4" w:rsidRDefault="00933703" w:rsidP="00933703">
      <w:pPr>
        <w:pStyle w:val="2"/>
        <w:rPr>
          <w:rFonts w:ascii="Times New Roman" w:hAnsi="Times New Roman"/>
          <w:szCs w:val="24"/>
          <w:u w:val="single"/>
        </w:rPr>
      </w:pPr>
      <w:r w:rsidRPr="00D724A4">
        <w:rPr>
          <w:rFonts w:ascii="Times New Roman" w:hAnsi="Times New Roman"/>
          <w:szCs w:val="24"/>
          <w:u w:val="single"/>
        </w:rPr>
        <w:t xml:space="preserve">Прибыль </w:t>
      </w:r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r w:rsidRPr="00D724A4">
        <w:rPr>
          <w:rFonts w:ascii="Times New Roman" w:hAnsi="Times New Roman"/>
          <w:szCs w:val="24"/>
          <w:u w:val="single"/>
        </w:rPr>
        <w:t>прибыльных организаций</w:t>
      </w:r>
      <w:bookmarkEnd w:id="67"/>
      <w:r w:rsidRPr="00D724A4">
        <w:rPr>
          <w:rFonts w:ascii="Times New Roman" w:hAnsi="Times New Roman"/>
          <w:szCs w:val="24"/>
          <w:u w:val="single"/>
        </w:rPr>
        <w:t xml:space="preserve"> по крупным и средним предприятиям</w:t>
      </w:r>
    </w:p>
    <w:p w:rsidR="00933703" w:rsidRPr="00D724A4" w:rsidRDefault="00933703" w:rsidP="00933703">
      <w:pPr>
        <w:pStyle w:val="17"/>
        <w:spacing w:before="0" w:after="0"/>
        <w:ind w:firstLine="709"/>
        <w:rPr>
          <w:i/>
          <w:iCs/>
          <w:szCs w:val="24"/>
        </w:rPr>
      </w:pPr>
      <w:bookmarkStart w:id="68" w:name="_Toc112228614"/>
      <w:r w:rsidRPr="00D724A4">
        <w:rPr>
          <w:i/>
          <w:iCs/>
          <w:szCs w:val="24"/>
        </w:rPr>
        <w:t>Оценка</w:t>
      </w:r>
      <w:bookmarkEnd w:id="68"/>
      <w:r>
        <w:rPr>
          <w:i/>
          <w:iCs/>
          <w:szCs w:val="24"/>
        </w:rPr>
        <w:t xml:space="preserve"> 2022</w:t>
      </w:r>
      <w:r w:rsidRPr="00D724A4">
        <w:rPr>
          <w:i/>
          <w:iCs/>
          <w:szCs w:val="24"/>
        </w:rPr>
        <w:t xml:space="preserve"> года </w:t>
      </w:r>
    </w:p>
    <w:p w:rsidR="00933703" w:rsidRPr="00D724A4" w:rsidRDefault="00933703" w:rsidP="00933703">
      <w:pPr>
        <w:pStyle w:val="a8"/>
        <w:spacing w:before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оценке 2022</w:t>
      </w:r>
      <w:r w:rsidRPr="00D724A4">
        <w:rPr>
          <w:rFonts w:ascii="Times New Roman" w:hAnsi="Times New Roman"/>
          <w:sz w:val="24"/>
          <w:szCs w:val="24"/>
        </w:rPr>
        <w:t xml:space="preserve"> года сумма прибыли </w:t>
      </w:r>
      <w:r>
        <w:rPr>
          <w:rFonts w:ascii="Times New Roman" w:hAnsi="Times New Roman"/>
          <w:sz w:val="24"/>
          <w:szCs w:val="24"/>
        </w:rPr>
        <w:t>прибыльных организаций по округу</w:t>
      </w:r>
      <w:r w:rsidRPr="00D724A4">
        <w:rPr>
          <w:rFonts w:ascii="Times New Roman" w:hAnsi="Times New Roman"/>
          <w:sz w:val="24"/>
          <w:szCs w:val="24"/>
        </w:rPr>
        <w:t xml:space="preserve"> составит </w:t>
      </w:r>
      <w:r>
        <w:rPr>
          <w:rFonts w:ascii="Times New Roman" w:hAnsi="Times New Roman"/>
          <w:sz w:val="24"/>
          <w:szCs w:val="24"/>
        </w:rPr>
        <w:t>12,21</w:t>
      </w:r>
      <w:r w:rsidRPr="00D724A4">
        <w:rPr>
          <w:rFonts w:ascii="Times New Roman" w:hAnsi="Times New Roman"/>
          <w:sz w:val="24"/>
          <w:szCs w:val="24"/>
        </w:rPr>
        <w:t xml:space="preserve"> млн. руб. </w:t>
      </w:r>
      <w:r>
        <w:rPr>
          <w:rFonts w:ascii="Times New Roman" w:hAnsi="Times New Roman"/>
          <w:sz w:val="24"/>
          <w:szCs w:val="24"/>
        </w:rPr>
        <w:t>За 2021</w:t>
      </w:r>
      <w:r w:rsidRPr="00D724A4">
        <w:rPr>
          <w:rFonts w:ascii="Times New Roman" w:hAnsi="Times New Roman"/>
          <w:sz w:val="24"/>
          <w:szCs w:val="24"/>
        </w:rPr>
        <w:t xml:space="preserve"> год этот показатель </w:t>
      </w:r>
      <w:r>
        <w:rPr>
          <w:rFonts w:ascii="Times New Roman" w:hAnsi="Times New Roman"/>
          <w:sz w:val="24"/>
          <w:szCs w:val="24"/>
        </w:rPr>
        <w:t xml:space="preserve">был 11,7 млн. руб. </w:t>
      </w:r>
    </w:p>
    <w:p w:rsidR="00933703" w:rsidRPr="00D724A4" w:rsidRDefault="00933703" w:rsidP="00933703">
      <w:pPr>
        <w:pStyle w:val="17"/>
        <w:spacing w:before="0" w:after="0"/>
        <w:ind w:firstLine="709"/>
        <w:rPr>
          <w:i/>
          <w:iCs/>
          <w:szCs w:val="24"/>
        </w:rPr>
      </w:pPr>
      <w:bookmarkStart w:id="69" w:name="_Toc112228616"/>
      <w:r>
        <w:rPr>
          <w:i/>
          <w:iCs/>
          <w:szCs w:val="24"/>
        </w:rPr>
        <w:t>Прогноз 2023</w:t>
      </w:r>
      <w:r w:rsidRPr="00D724A4">
        <w:rPr>
          <w:i/>
          <w:iCs/>
          <w:szCs w:val="24"/>
        </w:rPr>
        <w:t xml:space="preserve"> год</w:t>
      </w:r>
      <w:bookmarkEnd w:id="69"/>
      <w:r w:rsidRPr="00D724A4">
        <w:rPr>
          <w:i/>
          <w:iCs/>
          <w:szCs w:val="24"/>
        </w:rPr>
        <w:t>а</w:t>
      </w:r>
    </w:p>
    <w:p w:rsidR="00933703" w:rsidRPr="00D724A4" w:rsidRDefault="00933703" w:rsidP="00933703">
      <w:pPr>
        <w:ind w:firstLine="709"/>
        <w:jc w:val="both"/>
        <w:rPr>
          <w:sz w:val="24"/>
          <w:szCs w:val="24"/>
        </w:rPr>
      </w:pPr>
      <w:r w:rsidRPr="00D724A4">
        <w:rPr>
          <w:sz w:val="24"/>
          <w:szCs w:val="24"/>
        </w:rPr>
        <w:t>Прогноз прибыл</w:t>
      </w:r>
      <w:r>
        <w:rPr>
          <w:sz w:val="24"/>
          <w:szCs w:val="24"/>
        </w:rPr>
        <w:t>и прибыльных организаций на 2023</w:t>
      </w:r>
      <w:r w:rsidRPr="00D724A4">
        <w:rPr>
          <w:sz w:val="24"/>
          <w:szCs w:val="24"/>
        </w:rPr>
        <w:t xml:space="preserve"> год рассчитан на основании фина</w:t>
      </w:r>
      <w:r>
        <w:rPr>
          <w:sz w:val="24"/>
          <w:szCs w:val="24"/>
        </w:rPr>
        <w:t>нсовых результатов работы округа</w:t>
      </w:r>
      <w:r w:rsidRPr="00D724A4">
        <w:rPr>
          <w:sz w:val="24"/>
          <w:szCs w:val="24"/>
        </w:rPr>
        <w:t xml:space="preserve"> за 6 месяцев </w:t>
      </w:r>
      <w:r>
        <w:rPr>
          <w:sz w:val="24"/>
          <w:szCs w:val="24"/>
        </w:rPr>
        <w:t>2022</w:t>
      </w:r>
      <w:r w:rsidRPr="00D724A4">
        <w:rPr>
          <w:sz w:val="24"/>
          <w:szCs w:val="24"/>
        </w:rPr>
        <w:t xml:space="preserve"> года, с учетом роста объемов отгруженных товаров собственного производства и затрат на производство и реализацию продукции, намечаемых на предстоящий год.</w:t>
      </w:r>
    </w:p>
    <w:p w:rsidR="00933703" w:rsidRPr="00D724A4" w:rsidRDefault="00933703" w:rsidP="00933703">
      <w:pPr>
        <w:pStyle w:val="af3"/>
        <w:tabs>
          <w:tab w:val="clear" w:pos="4677"/>
          <w:tab w:val="clear" w:pos="9355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 По прогнозу на 2023 год в целом по округу</w:t>
      </w:r>
      <w:r w:rsidRPr="00D724A4">
        <w:rPr>
          <w:sz w:val="24"/>
          <w:szCs w:val="24"/>
        </w:rPr>
        <w:t xml:space="preserve"> планируется получить прибыль в сумме </w:t>
      </w:r>
      <w:r>
        <w:rPr>
          <w:sz w:val="24"/>
          <w:szCs w:val="24"/>
        </w:rPr>
        <w:t>13,3</w:t>
      </w:r>
      <w:r w:rsidRPr="00D724A4">
        <w:rPr>
          <w:sz w:val="24"/>
          <w:szCs w:val="24"/>
        </w:rPr>
        <w:t xml:space="preserve"> млн. рублей. </w:t>
      </w:r>
    </w:p>
    <w:p w:rsidR="00933703" w:rsidRPr="00D724A4" w:rsidRDefault="00933703" w:rsidP="00933703">
      <w:pPr>
        <w:pStyle w:val="af3"/>
        <w:tabs>
          <w:tab w:val="clear" w:pos="4677"/>
          <w:tab w:val="clear" w:pos="9355"/>
        </w:tabs>
        <w:rPr>
          <w:sz w:val="24"/>
          <w:szCs w:val="24"/>
          <w:lang w:val="ru-MO"/>
        </w:rPr>
      </w:pPr>
    </w:p>
    <w:p w:rsidR="00933703" w:rsidRPr="00D724A4" w:rsidRDefault="00933703" w:rsidP="00933703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933703" w:rsidRPr="00D724A4" w:rsidRDefault="00933703" w:rsidP="00933703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  <w:sectPr w:rsidR="00933703" w:rsidRPr="00D724A4" w:rsidSect="0039533C">
          <w:headerReference w:type="even" r:id="rId13"/>
          <w:headerReference w:type="default" r:id="rId14"/>
          <w:pgSz w:w="11907" w:h="16840"/>
          <w:pgMar w:top="851" w:right="850" w:bottom="993" w:left="1418" w:header="567" w:footer="720" w:gutter="0"/>
          <w:cols w:space="720"/>
          <w:titlePg/>
        </w:sectPr>
      </w:pPr>
    </w:p>
    <w:p w:rsidR="00933703" w:rsidRPr="00D724A4" w:rsidRDefault="00933703" w:rsidP="00933703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D724A4">
        <w:rPr>
          <w:rFonts w:ascii="Times New Roman" w:hAnsi="Times New Roman" w:cs="Times New Roman"/>
          <w:sz w:val="24"/>
          <w:szCs w:val="24"/>
        </w:rPr>
        <w:lastRenderedPageBreak/>
        <w:t xml:space="preserve">ПРОГНОЗ СОЦИАЛЬНО-ЭКОНОМИЧЕСКОГО РАЗВИТИЯ </w:t>
      </w:r>
    </w:p>
    <w:p w:rsidR="00933703" w:rsidRPr="00D724A4" w:rsidRDefault="00933703" w:rsidP="00933703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D724A4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АРАНГСКОГО МУНИЦИПАЛЬНОГО ОКРУГА</w:t>
      </w:r>
    </w:p>
    <w:p w:rsidR="00933703" w:rsidRPr="00D724A4" w:rsidRDefault="00933703" w:rsidP="00933703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</w:t>
      </w:r>
      <w:r w:rsidRPr="00D724A4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933703" w:rsidRPr="00D724A4" w:rsidRDefault="00933703" w:rsidP="00933703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27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096"/>
        <w:gridCol w:w="1559"/>
        <w:gridCol w:w="1559"/>
        <w:gridCol w:w="1418"/>
        <w:gridCol w:w="1559"/>
        <w:gridCol w:w="1417"/>
        <w:gridCol w:w="1419"/>
      </w:tblGrid>
      <w:tr w:rsidR="00933703" w:rsidRPr="00D724A4" w:rsidTr="00814902">
        <w:trPr>
          <w:cantSplit/>
          <w:trHeight w:val="480"/>
        </w:trPr>
        <w:tc>
          <w:tcPr>
            <w:tcW w:w="60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Единица 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>измерения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год 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>(отчет)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год 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>оценка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03" w:rsidRPr="00D724A4" w:rsidRDefault="00933703" w:rsidP="00814902">
            <w:pPr>
              <w:jc w:val="center"/>
              <w:rPr>
                <w:sz w:val="24"/>
                <w:szCs w:val="24"/>
              </w:rPr>
            </w:pPr>
            <w:r w:rsidRPr="00D724A4">
              <w:rPr>
                <w:sz w:val="24"/>
                <w:szCs w:val="24"/>
              </w:rPr>
              <w:t>Прогноз</w:t>
            </w:r>
          </w:p>
        </w:tc>
      </w:tr>
      <w:tr w:rsidR="00933703" w:rsidRPr="00D724A4" w:rsidTr="00814902">
        <w:trPr>
          <w:cantSplit/>
          <w:trHeight w:val="228"/>
        </w:trPr>
        <w:tc>
          <w:tcPr>
            <w:tcW w:w="60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933703" w:rsidRPr="00D724A4" w:rsidTr="00814902">
        <w:trPr>
          <w:cantSplit/>
          <w:trHeight w:val="9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Отгружено товаров собственного </w:t>
            </w: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производства, выполнено работ и услуг собственными силами (по полному кругу предприятий)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2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 в действующих ценах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1617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970,3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2156,2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2293,7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2435,5</w:t>
            </w:r>
          </w:p>
        </w:tc>
      </w:tr>
      <w:tr w:rsidR="00933703" w:rsidRPr="00D724A4" w:rsidTr="00814902">
        <w:trPr>
          <w:cantSplit/>
          <w:trHeight w:val="9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Отгружено товаров собственного производства, выполнено работ и услуг собственными силами (по крупным и средним предприятиям)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2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в действующих ценах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45,65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32,3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</w:tr>
      <w:tr w:rsidR="00933703" w:rsidRPr="00D724A4" w:rsidTr="00814902">
        <w:trPr>
          <w:cantSplit/>
          <w:trHeight w:val="3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Валовая продукция сельского хозяйства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8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Валовая продукция хозяйств всех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категорий: сельскохозяйственных </w:t>
            </w:r>
            <w:r w:rsidRPr="00D724A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предприятий, хозяйств населения, КФХ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2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в действующих ценах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793,3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934,2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1048,1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1165,9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285,3</w:t>
            </w:r>
          </w:p>
        </w:tc>
      </w:tr>
      <w:tr w:rsidR="00933703" w:rsidRPr="00D724A4" w:rsidTr="00814902">
        <w:trPr>
          <w:cantSplit/>
          <w:trHeight w:val="393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Валовая продукция сельскохозяйственных предприятий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2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в действующих ценах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23,6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554,2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610,5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666,6</w:t>
            </w:r>
          </w:p>
        </w:tc>
      </w:tr>
      <w:tr w:rsidR="00933703" w:rsidRPr="00D724A4" w:rsidTr="00814902">
        <w:trPr>
          <w:cantSplit/>
          <w:trHeight w:val="3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Малое предпринимательство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3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малых предприятий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единиц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933703" w:rsidRPr="00D724A4" w:rsidTr="00814902">
        <w:trPr>
          <w:cantSplit/>
          <w:trHeight w:val="3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Оборот малых предприятий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545,5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607,3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639,2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705</w:t>
            </w:r>
          </w:p>
        </w:tc>
      </w:tr>
      <w:tr w:rsidR="00933703" w:rsidRPr="00D724A4" w:rsidTr="00814902">
        <w:trPr>
          <w:cantSplit/>
          <w:trHeight w:val="60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Среднесписочная численность работников по малым предприятиям, всего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тыс. чел.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933703" w:rsidRPr="00D724A4" w:rsidTr="00814902">
        <w:trPr>
          <w:cantSplit/>
          <w:trHeight w:val="3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>5. Инвестиции</w:t>
            </w: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(капитальные вложения)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8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Инвестиции в основной капитал по территории за счет всех источников финансирования (по полному кругу предприятий)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500,334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615,86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657,71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706,7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</w:p>
        </w:tc>
      </w:tr>
      <w:tr w:rsidR="00933703" w:rsidRPr="00D724A4" w:rsidTr="00814902">
        <w:trPr>
          <w:cantSplit/>
          <w:trHeight w:val="2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Финансы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72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Прибыль прибыльных организаций по крупным и средним организациям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14,08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14,95</w:t>
            </w:r>
          </w:p>
        </w:tc>
      </w:tr>
      <w:tr w:rsidR="00933703" w:rsidRPr="00D724A4" w:rsidTr="00814902">
        <w:trPr>
          <w:cantSplit/>
          <w:trHeight w:val="24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Фонд оплаты труда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703" w:rsidRPr="00D724A4" w:rsidTr="00814902">
        <w:trPr>
          <w:cantSplit/>
          <w:trHeight w:val="36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Фонд оплаты труда, всего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млн. руб.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96,4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97,3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420,5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528,5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626,3</w:t>
            </w:r>
          </w:p>
        </w:tc>
      </w:tr>
      <w:tr w:rsidR="00933703" w:rsidRPr="00D724A4" w:rsidTr="00814902">
        <w:trPr>
          <w:cantSplit/>
          <w:trHeight w:val="480"/>
        </w:trPr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работников, формирующих фонд оплаты труда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тыс. чел.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24A4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rPr>
                <w:sz w:val="24"/>
                <w:szCs w:val="24"/>
              </w:rPr>
            </w:pPr>
            <w:r w:rsidRPr="00D724A4">
              <w:rPr>
                <w:sz w:val="24"/>
                <w:szCs w:val="24"/>
              </w:rPr>
              <w:t>3,</w:t>
            </w:r>
            <w:r>
              <w:rPr>
                <w:sz w:val="24"/>
                <w:szCs w:val="24"/>
              </w:rPr>
              <w:t>743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rPr>
                <w:sz w:val="24"/>
                <w:szCs w:val="24"/>
              </w:rPr>
            </w:pPr>
            <w:r w:rsidRPr="00D724A4">
              <w:rPr>
                <w:sz w:val="24"/>
                <w:szCs w:val="24"/>
              </w:rPr>
              <w:t>3,</w:t>
            </w:r>
            <w:r>
              <w:rPr>
                <w:sz w:val="24"/>
                <w:szCs w:val="24"/>
              </w:rPr>
              <w:t>743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3703" w:rsidRPr="00D724A4" w:rsidRDefault="00933703" w:rsidP="00814902">
            <w:pPr>
              <w:rPr>
                <w:sz w:val="24"/>
                <w:szCs w:val="24"/>
              </w:rPr>
            </w:pPr>
            <w:r w:rsidRPr="00D724A4">
              <w:rPr>
                <w:sz w:val="24"/>
                <w:szCs w:val="24"/>
              </w:rPr>
              <w:t>3,</w:t>
            </w:r>
            <w:r>
              <w:rPr>
                <w:sz w:val="24"/>
                <w:szCs w:val="24"/>
              </w:rPr>
              <w:t>743</w:t>
            </w:r>
          </w:p>
        </w:tc>
      </w:tr>
    </w:tbl>
    <w:p w:rsidR="00933703" w:rsidRPr="00D724A4" w:rsidRDefault="00933703" w:rsidP="00933703">
      <w:pPr>
        <w:tabs>
          <w:tab w:val="left" w:pos="7655"/>
        </w:tabs>
        <w:jc w:val="both"/>
        <w:rPr>
          <w:sz w:val="24"/>
          <w:szCs w:val="24"/>
        </w:rPr>
      </w:pPr>
    </w:p>
    <w:p w:rsidR="00933703" w:rsidRPr="00F46834" w:rsidRDefault="004154D6" w:rsidP="00933703">
      <w:pPr>
        <w:tabs>
          <w:tab w:val="left" w:pos="7655"/>
        </w:tabs>
        <w:jc w:val="both"/>
        <w:rPr>
          <w:sz w:val="28"/>
          <w:szCs w:val="28"/>
        </w:rPr>
      </w:pPr>
      <w:r w:rsidRPr="004154D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8.25pt;margin-top:665.2pt;width:237pt;height:81pt;z-index:251658240" filled="f" stroked="f">
            <v:textbox style="mso-next-textbox:#_x0000_s1026">
              <w:txbxContent>
                <w:p w:rsidR="00933703" w:rsidRDefault="00933703" w:rsidP="00933703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Попова Н.Г.</w:t>
                  </w:r>
                </w:p>
                <w:p w:rsidR="00933703" w:rsidRPr="0004250D" w:rsidRDefault="00933703" w:rsidP="00933703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2-19-66</w:t>
                  </w:r>
                </w:p>
                <w:p w:rsidR="00933703" w:rsidRDefault="00933703" w:rsidP="00933703">
                  <w:pPr>
                    <w:rPr>
                      <w:sz w:val="28"/>
                      <w:szCs w:val="28"/>
                    </w:rPr>
                  </w:pPr>
                </w:p>
                <w:p w:rsidR="00933703" w:rsidRPr="003D062E" w:rsidRDefault="00933703" w:rsidP="00933703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33703" w:rsidRDefault="00933703" w:rsidP="00933703"/>
              </w:txbxContent>
            </v:textbox>
          </v:shape>
        </w:pict>
      </w:r>
    </w:p>
    <w:p w:rsidR="00933703" w:rsidRDefault="00933703" w:rsidP="00933703"/>
    <w:p w:rsidR="00B3118B" w:rsidRPr="00887FAB" w:rsidRDefault="00B3118B" w:rsidP="00933703">
      <w:pPr>
        <w:pStyle w:val="1"/>
        <w:tabs>
          <w:tab w:val="left" w:pos="2926"/>
        </w:tabs>
        <w:spacing w:before="0" w:line="240" w:lineRule="auto"/>
        <w:rPr>
          <w:sz w:val="28"/>
          <w:szCs w:val="28"/>
        </w:rPr>
      </w:pPr>
    </w:p>
    <w:sectPr w:rsidR="00B3118B" w:rsidRPr="00887FAB" w:rsidSect="00933703">
      <w:headerReference w:type="default" r:id="rId15"/>
      <w:headerReference w:type="first" r:id="rId16"/>
      <w:pgSz w:w="16840" w:h="11907" w:orient="landscape"/>
      <w:pgMar w:top="1418" w:right="851" w:bottom="851" w:left="992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703" w:rsidRDefault="004154D6">
    <w:pPr>
      <w:pStyle w:val="af1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933703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933703" w:rsidRDefault="00933703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703" w:rsidRDefault="004154D6">
    <w:pPr>
      <w:pStyle w:val="af1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933703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354284">
      <w:rPr>
        <w:rStyle w:val="a3"/>
        <w:noProof/>
      </w:rPr>
      <w:t>2</w:t>
    </w:r>
    <w:r>
      <w:rPr>
        <w:rStyle w:val="a3"/>
      </w:rPr>
      <w:fldChar w:fldCharType="end"/>
    </w:r>
  </w:p>
  <w:p w:rsidR="00933703" w:rsidRDefault="00933703">
    <w:pPr>
      <w:pStyle w:val="af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154D6">
    <w:pPr>
      <w:pStyle w:val="15"/>
      <w:jc w:val="center"/>
    </w:pPr>
    <w:r>
      <w:fldChar w:fldCharType="begin"/>
    </w:r>
    <w:r w:rsidR="000C7E25">
      <w:instrText>PAGE</w:instrText>
    </w:r>
    <w:r>
      <w:fldChar w:fldCharType="separate"/>
    </w:r>
    <w:r w:rsidR="00354284">
      <w:rPr>
        <w:noProof/>
      </w:rPr>
      <w:t>8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E119C"/>
    <w:multiLevelType w:val="hybridMultilevel"/>
    <w:tmpl w:val="4FB2D11C"/>
    <w:lvl w:ilvl="0" w:tplc="01D6AAA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73BC71D4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1E7FB6"/>
    <w:rsid w:val="0020794B"/>
    <w:rsid w:val="00294A85"/>
    <w:rsid w:val="00335CCB"/>
    <w:rsid w:val="00354284"/>
    <w:rsid w:val="004154D6"/>
    <w:rsid w:val="0042470D"/>
    <w:rsid w:val="00596204"/>
    <w:rsid w:val="00614BFA"/>
    <w:rsid w:val="006C0789"/>
    <w:rsid w:val="006C2C6D"/>
    <w:rsid w:val="00847F62"/>
    <w:rsid w:val="00887FAB"/>
    <w:rsid w:val="00920650"/>
    <w:rsid w:val="00933703"/>
    <w:rsid w:val="0093729F"/>
    <w:rsid w:val="00A32075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C04C5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614BFA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paragraph" w:styleId="2">
    <w:name w:val="heading 2"/>
    <w:basedOn w:val="a"/>
    <w:next w:val="a"/>
    <w:link w:val="20"/>
    <w:qFormat/>
    <w:rsid w:val="00614BFA"/>
    <w:pPr>
      <w:keepNext/>
      <w:suppressAutoHyphens w:val="0"/>
      <w:jc w:val="center"/>
      <w:outlineLvl w:val="1"/>
    </w:pPr>
    <w:rPr>
      <w:rFonts w:ascii="Arial" w:hAnsi="Arial"/>
      <w:color w:val="auto"/>
      <w:sz w:val="24"/>
      <w:lang w:eastAsia="ru-RU"/>
    </w:rPr>
  </w:style>
  <w:style w:type="paragraph" w:styleId="3">
    <w:name w:val="heading 3"/>
    <w:basedOn w:val="a"/>
    <w:next w:val="a"/>
    <w:link w:val="30"/>
    <w:qFormat/>
    <w:rsid w:val="00614BFA"/>
    <w:pPr>
      <w:keepNext/>
      <w:suppressAutoHyphens w:val="0"/>
      <w:spacing w:before="40" w:after="40"/>
      <w:jc w:val="center"/>
      <w:outlineLvl w:val="2"/>
    </w:pPr>
    <w:rPr>
      <w:rFonts w:ascii="Arial" w:hAnsi="Arial" w:cs="Arial"/>
      <w:b/>
      <w:bCs/>
      <w:color w:val="auto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2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3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5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3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2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3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6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614BFA"/>
    <w:rPr>
      <w:rFonts w:ascii="Times New Roman" w:eastAsia="Times New Roman" w:hAnsi="Times New Roman" w:cs="Times New Roman"/>
      <w:b/>
      <w:sz w:val="32"/>
      <w:szCs w:val="20"/>
      <w:lang w:eastAsia="ru-RU" w:bidi="ar-SA"/>
    </w:rPr>
  </w:style>
  <w:style w:type="character" w:customStyle="1" w:styleId="20">
    <w:name w:val="Заголовок 2 Знак"/>
    <w:basedOn w:val="a0"/>
    <w:link w:val="2"/>
    <w:rsid w:val="00614BFA"/>
    <w:rPr>
      <w:rFonts w:ascii="Arial" w:eastAsia="Times New Roman" w:hAnsi="Arial" w:cs="Times New Roman"/>
      <w:kern w:val="0"/>
      <w:sz w:val="24"/>
      <w:szCs w:val="20"/>
      <w:lang w:eastAsia="ru-RU" w:bidi="ar-SA"/>
    </w:rPr>
  </w:style>
  <w:style w:type="character" w:customStyle="1" w:styleId="30">
    <w:name w:val="Заголовок 3 Знак"/>
    <w:basedOn w:val="a0"/>
    <w:link w:val="3"/>
    <w:rsid w:val="00614BFA"/>
    <w:rPr>
      <w:rFonts w:ascii="Arial" w:eastAsia="Times New Roman" w:hAnsi="Arial" w:cs="Arial"/>
      <w:b/>
      <w:bCs/>
      <w:kern w:val="0"/>
      <w:sz w:val="22"/>
      <w:szCs w:val="20"/>
      <w:lang w:eastAsia="ru-RU" w:bidi="ar-SA"/>
    </w:rPr>
  </w:style>
  <w:style w:type="paragraph" w:styleId="af1">
    <w:name w:val="header"/>
    <w:basedOn w:val="a"/>
    <w:link w:val="af2"/>
    <w:rsid w:val="00614BFA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2">
    <w:name w:val="Верхний колонтитул Знак"/>
    <w:basedOn w:val="a0"/>
    <w:link w:val="af1"/>
    <w:rsid w:val="00614BFA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paragraph" w:styleId="af3">
    <w:name w:val="footer"/>
    <w:basedOn w:val="a"/>
    <w:link w:val="af4"/>
    <w:rsid w:val="00614BFA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f4">
    <w:name w:val="Нижний колонтитул Знак"/>
    <w:basedOn w:val="a0"/>
    <w:link w:val="af3"/>
    <w:rsid w:val="00614BFA"/>
    <w:rPr>
      <w:rFonts w:ascii="Times New Roman" w:eastAsia="Times New Roman" w:hAnsi="Times New Roman" w:cs="Times New Roman"/>
      <w:kern w:val="0"/>
      <w:szCs w:val="20"/>
      <w:lang w:eastAsia="ru-RU" w:bidi="ar-SA"/>
    </w:rPr>
  </w:style>
  <w:style w:type="paragraph" w:customStyle="1" w:styleId="17">
    <w:name w:val="Обычный1"/>
    <w:rsid w:val="00614BFA"/>
    <w:pPr>
      <w:suppressAutoHyphens w:val="0"/>
      <w:spacing w:before="100" w:after="100"/>
    </w:pPr>
    <w:rPr>
      <w:rFonts w:ascii="Times New Roman" w:eastAsia="Times New Roman" w:hAnsi="Times New Roman" w:cs="Times New Roman"/>
      <w:snapToGrid w:val="0"/>
      <w:kern w:val="0"/>
      <w:sz w:val="24"/>
      <w:szCs w:val="20"/>
      <w:lang w:eastAsia="ru-RU" w:bidi="ar-SA"/>
    </w:rPr>
  </w:style>
  <w:style w:type="character" w:customStyle="1" w:styleId="apple-converted-space">
    <w:name w:val="apple-converted-space"/>
    <w:basedOn w:val="a0"/>
    <w:rsid w:val="00614BF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hart" Target="charts/chart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11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112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113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114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115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28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sideWall>
    <c:backWall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5085324232082015E-2"/>
          <c:y val="6.3106796116504923E-2"/>
          <c:w val="0.90784982935153913"/>
          <c:h val="0.6213592233009747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всего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3.0866700851069056E-2"/>
                  <c:y val="-5.2211028907254979E-2"/>
                </c:manualLayout>
              </c:layout>
              <c:showVal val="1"/>
            </c:dLbl>
            <c:dLbl>
              <c:idx val="1"/>
              <c:layout>
                <c:manualLayout>
                  <c:x val="2.3303091019067235E-2"/>
                  <c:y val="-4.5541946145620703E-2"/>
                </c:manualLayout>
              </c:layout>
              <c:showVal val="1"/>
            </c:dLbl>
            <c:dLbl>
              <c:idx val="2"/>
              <c:layout>
                <c:manualLayout>
                  <c:x val="1.9175582356784161E-2"/>
                  <c:y val="-1.5646446971906286E-2"/>
                </c:manualLayout>
              </c:layout>
              <c:showVal val="1"/>
            </c:dLbl>
            <c:dLbl>
              <c:idx val="3"/>
              <c:layout>
                <c:manualLayout>
                  <c:xMode val="edge"/>
                  <c:yMode val="edge"/>
                  <c:x val="0.99317406143344711"/>
                  <c:y val="4.3689320388349467E-2"/>
                </c:manualLayout>
              </c:layout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Val val="1"/>
          </c:dLbls>
          <c:cat>
            <c:strRef>
              <c:f>Sheet1!$B$1:$D$1</c:f>
              <c:strCache>
                <c:ptCount val="3"/>
                <c:pt idx="0">
                  <c:v>2021 факт</c:v>
                </c:pt>
                <c:pt idx="1">
                  <c:v>2022 оценка</c:v>
                </c:pt>
                <c:pt idx="2">
                  <c:v>2023 прогноз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1617.6599999999999</c:v>
                </c:pt>
                <c:pt idx="1">
                  <c:v>1970.3</c:v>
                </c:pt>
                <c:pt idx="2">
                  <c:v>2156.1999999999998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 т.ч. по крупным и средним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4.0188265515531334E-2"/>
                  <c:y val="-4.8745400217637333E-2"/>
                </c:manualLayout>
              </c:layout>
              <c:showVal val="1"/>
            </c:dLbl>
            <c:dLbl>
              <c:idx val="1"/>
              <c:layout>
                <c:manualLayout>
                  <c:x val="3.6061712766010862E-2"/>
                  <c:y val="-6.1534423218672731E-2"/>
                </c:manualLayout>
              </c:layout>
              <c:showVal val="1"/>
            </c:dLbl>
            <c:dLbl>
              <c:idx val="2"/>
              <c:layout>
                <c:manualLayout>
                  <c:x val="3.3592513146956798E-2"/>
                  <c:y val="-3.9306118288611858E-2"/>
                </c:manualLayout>
              </c:layout>
              <c:showVal val="1"/>
            </c:dLbl>
            <c:dLbl>
              <c:idx val="3"/>
              <c:layout>
                <c:manualLayout>
                  <c:xMode val="edge"/>
                  <c:yMode val="edge"/>
                  <c:x val="0.88566552901023587"/>
                  <c:y val="0.23300970873786489"/>
                </c:manualLayout>
              </c:layout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Val val="1"/>
          </c:dLbls>
          <c:cat>
            <c:strRef>
              <c:f>Sheet1!$B$1:$D$1</c:f>
              <c:strCache>
                <c:ptCount val="3"/>
                <c:pt idx="0">
                  <c:v>2021 факт</c:v>
                </c:pt>
                <c:pt idx="1">
                  <c:v>2022 оценка</c:v>
                </c:pt>
                <c:pt idx="2">
                  <c:v>2023 прогноз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145.65</c:v>
                </c:pt>
                <c:pt idx="1">
                  <c:v>121.4</c:v>
                </c:pt>
                <c:pt idx="2">
                  <c:v>132.30000000000001</c:v>
                </c:pt>
              </c:numCache>
            </c:numRef>
          </c:val>
        </c:ser>
        <c:dLbls>
          <c:showVal val="1"/>
        </c:dLbls>
        <c:gapDepth val="0"/>
        <c:shape val="box"/>
        <c:axId val="105285120"/>
        <c:axId val="105286656"/>
        <c:axId val="0"/>
      </c:bar3DChart>
      <c:catAx>
        <c:axId val="105285120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5286656"/>
        <c:crosses val="autoZero"/>
        <c:auto val="1"/>
        <c:lblAlgn val="ctr"/>
        <c:lblOffset val="100"/>
        <c:tickLblSkip val="1"/>
        <c:tickMarkSkip val="1"/>
      </c:catAx>
      <c:valAx>
        <c:axId val="105286656"/>
        <c:scaling>
          <c:orientation val="minMax"/>
        </c:scaling>
        <c:axPos val="l"/>
        <c:majorGridlines>
          <c:spPr>
            <a:ln w="12700">
              <a:solidFill>
                <a:srgbClr val="FFFFFF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5285120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2781569965870308"/>
          <c:y val="0.85922330097087374"/>
          <c:w val="0.44368600682593873"/>
          <c:h val="0.12621359223300968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1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perspective val="0"/>
    </c:view3D>
    <c:plotArea>
      <c:layout>
        <c:manualLayout>
          <c:layoutTarget val="inner"/>
          <c:xMode val="edge"/>
          <c:yMode val="edge"/>
          <c:x val="0.19904458598726238"/>
          <c:y val="3.0701754385964952E-2"/>
          <c:w val="0.5"/>
          <c:h val="0.54385964912280704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explosion val="58"/>
          <c:dPt>
            <c:idx val="1"/>
            <c:spPr>
              <a:solidFill>
                <a:srgbClr val="9933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6600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5"/>
            <c:spPr>
              <a:solidFill>
                <a:srgbClr val="FF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6"/>
            <c:spPr>
              <a:solidFill>
                <a:srgbClr val="0066CC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Lbls>
            <c:dLbl>
              <c:idx val="0"/>
              <c:layout>
                <c:manualLayout>
                  <c:x val="-0.11734356873102461"/>
                  <c:y val="0.28065065396237238"/>
                </c:manualLayout>
              </c:layout>
              <c:showVal val="1"/>
            </c:dLbl>
            <c:dLbl>
              <c:idx val="1"/>
              <c:layout>
                <c:manualLayout>
                  <c:x val="-9.4175532133718718E-4"/>
                  <c:y val="5.8922340589779215E-2"/>
                </c:manualLayout>
              </c:layout>
              <c:showVal val="1"/>
            </c:dLbl>
            <c:dLbl>
              <c:idx val="2"/>
              <c:layout>
                <c:manualLayout>
                  <c:x val="-3.6084713548737442E-2"/>
                  <c:y val="2.4101105008932706E-2"/>
                </c:manualLayout>
              </c:layout>
              <c:showVal val="1"/>
            </c:dLbl>
            <c:dLbl>
              <c:idx val="3"/>
              <c:layout>
                <c:manualLayout>
                  <c:x val="-2.482430608759021E-2"/>
                  <c:y val="-2.7869093762660637E-2"/>
                </c:manualLayout>
              </c:layout>
              <c:dLblPos val="bestFit"/>
              <c:showVal val="1"/>
            </c:dLbl>
            <c:dLbl>
              <c:idx val="4"/>
              <c:layout>
                <c:manualLayout>
                  <c:x val="-1.5442378774593741E-2"/>
                  <c:y val="-4.6110076023778784E-2"/>
                </c:manualLayout>
              </c:layout>
              <c:dLblPos val="bestFit"/>
              <c:showVal val="1"/>
            </c:dLbl>
            <c:dLbl>
              <c:idx val="5"/>
              <c:layout>
                <c:manualLayout>
                  <c:x val="7.0088284418993133E-2"/>
                  <c:y val="0"/>
                </c:manualLayout>
              </c:layout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Val val="1"/>
            <c:showLeaderLines val="1"/>
          </c:dLbls>
          <c:cat>
            <c:strRef>
              <c:f>Sheet1!$B$1:$G$1</c:f>
              <c:strCache>
                <c:ptCount val="6"/>
                <c:pt idx="0">
                  <c:v>обрабатывающие производства</c:v>
                </c:pt>
                <c:pt idx="1">
                  <c:v>сельское хозяйство</c:v>
                </c:pt>
                <c:pt idx="2">
                  <c:v>строительство</c:v>
                </c:pt>
                <c:pt idx="3">
                  <c:v>производство электроэнергии, газа, воды</c:v>
                </c:pt>
                <c:pt idx="4">
                  <c:v>гостиницы и общественное питане</c:v>
                </c:pt>
                <c:pt idx="5">
                  <c:v>прочие</c:v>
                </c:pt>
              </c:strCache>
            </c:strRef>
          </c:cat>
          <c:val>
            <c:numRef>
              <c:f>Sheet1!$B$2:$G$2</c:f>
              <c:numCache>
                <c:formatCode>0.00%</c:formatCode>
                <c:ptCount val="6"/>
                <c:pt idx="0">
                  <c:v>0.43700000000000083</c:v>
                </c:pt>
                <c:pt idx="1">
                  <c:v>0.32400000000000095</c:v>
                </c:pt>
                <c:pt idx="2">
                  <c:v>0.14069999999999999</c:v>
                </c:pt>
                <c:pt idx="3">
                  <c:v>2.4299999999999999E-2</c:v>
                </c:pt>
                <c:pt idx="4">
                  <c:v>3.7999999999999999E-2</c:v>
                </c:pt>
                <c:pt idx="5">
                  <c:v>3.5999999999999997E-2</c:v>
                </c:pt>
              </c:numCache>
            </c:numRef>
          </c:val>
        </c:ser>
        <c:dLbls>
          <c:showVal val="1"/>
        </c:dLbls>
      </c:pie3DChart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26433121019108274"/>
          <c:y val="0.70175438596491158"/>
          <c:w val="0.47133757961783607"/>
          <c:h val="0.28508771929824861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solidFill>
      <a:srgbClr val="FFFFFF"/>
    </a:solidFill>
    <a:ln>
      <a:noFill/>
    </a:ln>
  </c:spPr>
  <c:txPr>
    <a:bodyPr/>
    <a:lstStyle/>
    <a:p>
      <a:pPr>
        <a:defRPr sz="10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r>
              <a:rPr lang="ru-RU"/>
              <a:t>Объем валовой  продукции сельского хозяйства, млн.руб.</a:t>
            </a:r>
          </a:p>
        </c:rich>
      </c:tx>
      <c:layout>
        <c:manualLayout>
          <c:xMode val="edge"/>
          <c:yMode val="edge"/>
          <c:x val="0.13087248322147654"/>
          <c:y val="1.7857142857142856E-2"/>
        </c:manualLayout>
      </c:layout>
      <c:spPr>
        <a:noFill/>
        <a:ln w="12700">
          <a:solidFill>
            <a:srgbClr val="FFFFFF"/>
          </a:solidFill>
          <a:prstDash val="solid"/>
        </a:ln>
      </c:spPr>
    </c:title>
    <c:plotArea>
      <c:layout>
        <c:manualLayout>
          <c:layoutTarget val="inner"/>
          <c:xMode val="edge"/>
          <c:yMode val="edge"/>
          <c:x val="8.3892617449664447E-2"/>
          <c:y val="0.26785714285714285"/>
          <c:w val="0.89932885906040272"/>
          <c:h val="0.42410714285714285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Всего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Sheet1!$B$1:$D$1</c:f>
              <c:strCache>
                <c:ptCount val="3"/>
                <c:pt idx="0">
                  <c:v>2021 факт</c:v>
                </c:pt>
                <c:pt idx="1">
                  <c:v>2022 оценка</c:v>
                </c:pt>
                <c:pt idx="2">
                  <c:v>2023 прогноз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793.3</c:v>
                </c:pt>
                <c:pt idx="1">
                  <c:v>934.2</c:v>
                </c:pt>
                <c:pt idx="2">
                  <c:v>1048.0999999999999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 т.ч. по сельхозпредприятиям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Sheet1!$B$1:$D$1</c:f>
              <c:strCache>
                <c:ptCount val="3"/>
                <c:pt idx="0">
                  <c:v>2021 факт</c:v>
                </c:pt>
                <c:pt idx="1">
                  <c:v>2022 оценка</c:v>
                </c:pt>
                <c:pt idx="2">
                  <c:v>2023 прогноз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423.6</c:v>
                </c:pt>
                <c:pt idx="1">
                  <c:v>498</c:v>
                </c:pt>
                <c:pt idx="2">
                  <c:v>554.20000000000005</c:v>
                </c:pt>
              </c:numCache>
            </c:numRef>
          </c:val>
        </c:ser>
        <c:dLbls>
          <c:showVal val="1"/>
        </c:dLbls>
        <c:axId val="106906752"/>
        <c:axId val="106908288"/>
      </c:barChart>
      <c:catAx>
        <c:axId val="106906752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6908288"/>
        <c:crosses val="autoZero"/>
        <c:auto val="1"/>
        <c:lblAlgn val="ctr"/>
        <c:lblOffset val="100"/>
        <c:tickLblSkip val="1"/>
        <c:tickMarkSkip val="1"/>
      </c:catAx>
      <c:valAx>
        <c:axId val="106908288"/>
        <c:scaling>
          <c:orientation val="minMax"/>
        </c:scaling>
        <c:axPos val="l"/>
        <c:majorGridlines>
          <c:spPr>
            <a:ln w="12700">
              <a:solidFill>
                <a:srgbClr val="FFFFFF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6906752"/>
        <c:crosses val="autoZero"/>
        <c:crossBetween val="between"/>
      </c:valAx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29530201342282097"/>
          <c:y val="0.87946428571428559"/>
          <c:w val="0.47483221476510068"/>
          <c:h val="0.10714285714285714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9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75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5.3130929791271354E-2"/>
          <c:y val="0.11538461538461539"/>
          <c:w val="0.94686907020873201"/>
          <c:h val="0.67032967032967761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Всего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Sheet1!$B$1:$E$1</c:f>
              <c:strCache>
                <c:ptCount val="3"/>
                <c:pt idx="0">
                  <c:v>2021 факт</c:v>
                </c:pt>
                <c:pt idx="1">
                  <c:v>2022 оценка</c:v>
                </c:pt>
                <c:pt idx="2">
                  <c:v>2023 прогноз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3"/>
                <c:pt idx="0">
                  <c:v>500.334</c:v>
                </c:pt>
                <c:pt idx="1">
                  <c:v>615.85999999999797</c:v>
                </c:pt>
                <c:pt idx="2">
                  <c:v>657.71</c:v>
                </c:pt>
              </c:numCache>
            </c:numRef>
          </c:val>
        </c:ser>
        <c:dLbls>
          <c:showVal val="1"/>
        </c:dLbls>
        <c:axId val="108993152"/>
        <c:axId val="108999040"/>
      </c:barChart>
      <c:catAx>
        <c:axId val="108993152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8999040"/>
        <c:crosses val="autoZero"/>
        <c:auto val="1"/>
        <c:lblAlgn val="ctr"/>
        <c:lblOffset val="100"/>
        <c:tickLblSkip val="1"/>
        <c:tickMarkSkip val="1"/>
      </c:catAx>
      <c:valAx>
        <c:axId val="108999040"/>
        <c:scaling>
          <c:orientation val="minMax"/>
        </c:scaling>
        <c:axPos val="l"/>
        <c:majorGridlines>
          <c:spPr>
            <a:ln w="12700">
              <a:solidFill>
                <a:srgbClr val="FFFFFF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8993152"/>
        <c:crosses val="autoZero"/>
        <c:crossBetween val="between"/>
      </c:valAx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39658444022770728"/>
          <c:y val="0.91758241758241754"/>
          <c:w val="0.14611005692599621"/>
          <c:h val="8.7912087912087933E-2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9.843400447427364E-2"/>
          <c:y val="0.10989010989011012"/>
          <c:w val="0.87919463087248773"/>
          <c:h val="0.68681318681318682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среднемесячная заработная плата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dLbls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Sheet1!$B$1:$D$1</c:f>
              <c:strCache>
                <c:ptCount val="3"/>
                <c:pt idx="0">
                  <c:v>2021 факт</c:v>
                </c:pt>
                <c:pt idx="1">
                  <c:v>2022 оценка</c:v>
                </c:pt>
                <c:pt idx="2">
                  <c:v>2023 прогноз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1196.4000000000001</c:v>
                </c:pt>
                <c:pt idx="1">
                  <c:v>1297.3</c:v>
                </c:pt>
                <c:pt idx="2">
                  <c:v>1420.5</c:v>
                </c:pt>
              </c:numCache>
            </c:numRef>
          </c:val>
        </c:ser>
        <c:dLbls>
          <c:showVal val="1"/>
        </c:dLbls>
        <c:axId val="109031424"/>
        <c:axId val="109032960"/>
      </c:barChart>
      <c:catAx>
        <c:axId val="109031424"/>
        <c:scaling>
          <c:orientation val="minMax"/>
        </c:scaling>
        <c:axPos val="b"/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9032960"/>
        <c:crosses val="autoZero"/>
        <c:auto val="1"/>
        <c:lblAlgn val="ctr"/>
        <c:lblOffset val="100"/>
        <c:tickLblSkip val="1"/>
        <c:tickMarkSkip val="1"/>
      </c:catAx>
      <c:valAx>
        <c:axId val="109032960"/>
        <c:scaling>
          <c:orientation val="minMax"/>
        </c:scaling>
        <c:axPos val="l"/>
        <c:majorGridlines>
          <c:spPr>
            <a:ln w="12700">
              <a:solidFill>
                <a:srgbClr val="FFFFFF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09031424"/>
        <c:crosses val="autoZero"/>
        <c:crossBetween val="between"/>
      </c:valAx>
      <c:spPr>
        <a:solidFill>
          <a:srgbClr val="FFFFFF"/>
        </a:solidFill>
        <a:ln w="12700">
          <a:solidFill>
            <a:srgbClr val="FFFFFF"/>
          </a:solidFill>
          <a:prstDash val="solid"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1513</Words>
  <Characters>8628</Characters>
  <Application>Microsoft Office Word</Application>
  <DocSecurity>0</DocSecurity>
  <Lines>71</Lines>
  <Paragraphs>20</Paragraphs>
  <ScaleCrop>false</ScaleCrop>
  <Company>Microsoft</Company>
  <LinksUpToDate>false</LinksUpToDate>
  <CharactersWithSpaces>10121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5</cp:revision>
  <cp:lastPrinted>2022-11-17T07:31:00Z</cp:lastPrinted>
  <dcterms:created xsi:type="dcterms:W3CDTF">2022-11-15T07:18:00Z</dcterms:created>
  <dcterms:modified xsi:type="dcterms:W3CDTF">2022-11-17T07:31:00Z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