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3E310F">
        <w:rPr>
          <w:sz w:val="28"/>
          <w:szCs w:val="28"/>
        </w:rPr>
        <w:t>12</w:t>
      </w:r>
      <w:r>
        <w:rPr>
          <w:sz w:val="28"/>
          <w:szCs w:val="28"/>
        </w:rPr>
        <w:t>.</w:t>
      </w:r>
      <w:bookmarkStart w:id="0" w:name="_GoBack"/>
      <w:bookmarkEnd w:id="0"/>
      <w:r w:rsidR="00335CCB">
        <w:rPr>
          <w:sz w:val="28"/>
          <w:szCs w:val="28"/>
        </w:rPr>
        <w:t>10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3E310F">
        <w:rPr>
          <w:sz w:val="28"/>
          <w:szCs w:val="28"/>
        </w:rPr>
        <w:t>396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3E310F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 утверждении Основных направлений бюджетной и налоговой политики Шарангского муниципального округа на 2023 год и на плановый период 2024 и 2025 годов</w:t>
      </w:r>
      <w:r w:rsidR="000C7E25"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3E310F" w:rsidRDefault="003E310F" w:rsidP="003E310F">
      <w:pPr>
        <w:spacing w:line="360" w:lineRule="auto"/>
        <w:ind w:firstLine="709"/>
        <w:jc w:val="both"/>
      </w:pPr>
      <w:r>
        <w:rPr>
          <w:sz w:val="28"/>
          <w:szCs w:val="28"/>
        </w:rPr>
        <w:t xml:space="preserve">В соответствии со статьей 172 Бюджетного кодекса Российской Федерации и в целях разработки проекта решения Совета депутатов Шарангского муниципального округа «О бюджете Шарангского муниципального округа на 2023 год и на плановый период 2024 и 2025 годов» администрация Шарангского муниципального района </w:t>
      </w:r>
      <w:proofErr w:type="spellStart"/>
      <w:r>
        <w:rPr>
          <w:b/>
          <w:sz w:val="28"/>
          <w:szCs w:val="28"/>
        </w:rPr>
        <w:t>п</w:t>
      </w:r>
      <w:proofErr w:type="spellEnd"/>
      <w:r>
        <w:rPr>
          <w:b/>
          <w:sz w:val="28"/>
          <w:szCs w:val="28"/>
        </w:rPr>
        <w:t xml:space="preserve"> о с т а </w:t>
      </w:r>
      <w:proofErr w:type="spellStart"/>
      <w:r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о в л я е т</w:t>
      </w:r>
      <w:r>
        <w:rPr>
          <w:sz w:val="28"/>
          <w:szCs w:val="28"/>
        </w:rPr>
        <w:t>:</w:t>
      </w:r>
    </w:p>
    <w:p w:rsidR="003E310F" w:rsidRDefault="003E310F" w:rsidP="003E310F">
      <w:pPr>
        <w:spacing w:line="360" w:lineRule="auto"/>
        <w:ind w:firstLine="709"/>
        <w:jc w:val="both"/>
      </w:pPr>
      <w:r>
        <w:rPr>
          <w:sz w:val="28"/>
          <w:szCs w:val="28"/>
        </w:rPr>
        <w:t>1. Утвердить прилагаемые Основные направления бюджетной и налоговой политики Шарангского муниципального округа на 2023 год и на плановый период 2024 и 2025 годов.</w:t>
      </w:r>
    </w:p>
    <w:p w:rsidR="003E310F" w:rsidRDefault="003E310F" w:rsidP="003E310F">
      <w:pPr>
        <w:spacing w:line="360" w:lineRule="auto"/>
        <w:ind w:firstLine="709"/>
        <w:jc w:val="both"/>
      </w:pPr>
      <w:r>
        <w:rPr>
          <w:sz w:val="28"/>
          <w:szCs w:val="28"/>
        </w:rPr>
        <w:t>2. Финансовому управлению и другим структурным подразделениям администрации Шарангского муниципального округа при планировании бюджетных ассигнований на 2023 год и плановый период 2024 и 2025 годов руководствоваться Основными направлениями бюджетной и налоговой политики Шарангского муниципального округа на 2023 год и на плановый период 2024 и 2025 годов.</w:t>
      </w:r>
    </w:p>
    <w:p w:rsidR="00B3118B" w:rsidRDefault="003E310F" w:rsidP="003E310F">
      <w:pPr>
        <w:pStyle w:val="1"/>
        <w:spacing w:before="0" w:after="0" w:line="360" w:lineRule="auto"/>
        <w:ind w:firstLine="709"/>
        <w:jc w:val="both"/>
        <w:rPr>
          <w:rFonts w:hint="eastAsia"/>
        </w:rPr>
      </w:pPr>
      <w:r>
        <w:rPr>
          <w:rFonts w:ascii="Times New Roman" w:hAnsi="Times New Roman" w:cs="Times New Roman"/>
        </w:rPr>
        <w:lastRenderedPageBreak/>
        <w:t>3. Контроль за исполнением настоящего постановления оставляю за собой.</w:t>
      </w:r>
    </w:p>
    <w:p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3E310F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А.Н. Торопова</w:t>
      </w:r>
    </w:p>
    <w:p w:rsidR="003E310F" w:rsidRPr="00887FAB" w:rsidRDefault="003E310F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2-12-40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3E310F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</w:p>
    <w:p w:rsidR="003E310F" w:rsidRDefault="003E310F" w:rsidP="003E310F">
      <w:pPr>
        <w:tabs>
          <w:tab w:val="left" w:pos="6810"/>
        </w:tabs>
        <w:ind w:left="4536"/>
        <w:jc w:val="center"/>
      </w:pPr>
      <w:r>
        <w:rPr>
          <w:sz w:val="22"/>
          <w:szCs w:val="22"/>
        </w:rPr>
        <w:lastRenderedPageBreak/>
        <w:t>Утверждены</w:t>
      </w:r>
    </w:p>
    <w:p w:rsidR="003E310F" w:rsidRDefault="003E310F" w:rsidP="003E310F">
      <w:pPr>
        <w:ind w:left="4536"/>
        <w:jc w:val="center"/>
      </w:pPr>
      <w:r>
        <w:rPr>
          <w:sz w:val="22"/>
          <w:szCs w:val="22"/>
        </w:rPr>
        <w:t xml:space="preserve"> постановлением администрации </w:t>
      </w:r>
    </w:p>
    <w:p w:rsidR="003E310F" w:rsidRDefault="003E310F" w:rsidP="003E310F">
      <w:pPr>
        <w:ind w:left="4536"/>
        <w:jc w:val="center"/>
      </w:pPr>
      <w:r>
        <w:rPr>
          <w:sz w:val="22"/>
          <w:szCs w:val="22"/>
        </w:rPr>
        <w:t>Шарангского муниципального района</w:t>
      </w:r>
    </w:p>
    <w:p w:rsidR="003E310F" w:rsidRDefault="003E310F" w:rsidP="003E310F">
      <w:pPr>
        <w:ind w:left="4535"/>
        <w:jc w:val="center"/>
      </w:pPr>
      <w:r>
        <w:rPr>
          <w:sz w:val="22"/>
          <w:szCs w:val="22"/>
        </w:rPr>
        <w:t>от 12.10.2022 г. № 396</w:t>
      </w:r>
    </w:p>
    <w:p w:rsidR="003E310F" w:rsidRDefault="003E310F" w:rsidP="003E310F">
      <w:pPr>
        <w:ind w:firstLine="567"/>
        <w:jc w:val="center"/>
        <w:rPr>
          <w:b/>
          <w:sz w:val="28"/>
          <w:szCs w:val="28"/>
        </w:rPr>
      </w:pPr>
    </w:p>
    <w:p w:rsidR="003E310F" w:rsidRDefault="003E310F" w:rsidP="003E310F">
      <w:pPr>
        <w:ind w:left="1134" w:right="1134"/>
        <w:jc w:val="center"/>
      </w:pPr>
      <w:r>
        <w:rPr>
          <w:b/>
          <w:sz w:val="24"/>
          <w:szCs w:val="24"/>
        </w:rPr>
        <w:t>Основные направления</w:t>
      </w:r>
    </w:p>
    <w:p w:rsidR="003E310F" w:rsidRDefault="003E310F" w:rsidP="003E310F">
      <w:pPr>
        <w:ind w:left="1134" w:right="1134"/>
        <w:jc w:val="center"/>
      </w:pPr>
      <w:r>
        <w:rPr>
          <w:b/>
          <w:sz w:val="24"/>
          <w:szCs w:val="24"/>
        </w:rPr>
        <w:t xml:space="preserve"> бюджетной и налоговой политики Шарангского муниципального округа на 2023 год и на плановый период 2024 и 2025 годов</w:t>
      </w:r>
    </w:p>
    <w:p w:rsidR="003E310F" w:rsidRDefault="003E310F" w:rsidP="003E310F">
      <w:pPr>
        <w:ind w:firstLine="567"/>
        <w:jc w:val="both"/>
      </w:pPr>
      <w:r>
        <w:rPr>
          <w:sz w:val="24"/>
          <w:szCs w:val="24"/>
        </w:rPr>
        <w:t xml:space="preserve">Основные направления бюджетной и налоговой политики Шарангского муниципального округа на 2023 год и на плановый период 2024 и 2025 годов разработаны в соответствии со статьей </w:t>
      </w:r>
      <w:r w:rsidRPr="00743D5D">
        <w:rPr>
          <w:sz w:val="24"/>
          <w:szCs w:val="24"/>
        </w:rPr>
        <w:t>172 Бюджетного кодекса Российской Федерации</w:t>
      </w:r>
      <w:r>
        <w:rPr>
          <w:sz w:val="24"/>
          <w:szCs w:val="24"/>
        </w:rPr>
        <w:t>, с целью определения условий и основных подходов к формированию проекта бюджета муниципального округа на 2023 год и на плановый период 2024 и 2025 годов.</w:t>
      </w:r>
    </w:p>
    <w:p w:rsidR="003E310F" w:rsidRDefault="003E310F" w:rsidP="003E310F">
      <w:pPr>
        <w:ind w:firstLine="567"/>
        <w:jc w:val="both"/>
      </w:pPr>
      <w:r>
        <w:rPr>
          <w:sz w:val="24"/>
          <w:szCs w:val="24"/>
        </w:rPr>
        <w:t>Бюджетная и налоговая политика Шарангского муниципального округа на среднесрочную перспективу сохраняет преемственность целей и задач предыдущего планового периода и ориентирована в первую очередь на достижение стратегической цели – повышение качества жизни населения района за счет создания условий для обеспечения граждан доступными и качественными муниципальными услугами и обеспечения социальной защищенности.</w:t>
      </w:r>
    </w:p>
    <w:p w:rsidR="003E310F" w:rsidRDefault="003E310F" w:rsidP="003E310F">
      <w:pPr>
        <w:ind w:firstLine="567"/>
        <w:jc w:val="both"/>
      </w:pPr>
      <w:r>
        <w:rPr>
          <w:sz w:val="24"/>
          <w:szCs w:val="24"/>
        </w:rPr>
        <w:t>Главными рисками, которые могут возникнуть в ходе реализации бюджетной и налоговой политики округа, являются:</w:t>
      </w:r>
    </w:p>
    <w:p w:rsidR="003E310F" w:rsidRDefault="003E310F" w:rsidP="003E310F">
      <w:pPr>
        <w:ind w:firstLine="567"/>
        <w:jc w:val="both"/>
      </w:pPr>
      <w:r>
        <w:rPr>
          <w:sz w:val="24"/>
          <w:szCs w:val="24"/>
        </w:rPr>
        <w:t>- изменения норм федерального и областного законодательства, влекущие за собой снижение доходов и (или) увеличение расходов бюджета Шарангского муниципального округа;</w:t>
      </w:r>
    </w:p>
    <w:p w:rsidR="003E310F" w:rsidRDefault="003E310F" w:rsidP="003E310F">
      <w:pPr>
        <w:ind w:firstLine="567"/>
        <w:jc w:val="both"/>
      </w:pPr>
      <w:r>
        <w:rPr>
          <w:sz w:val="24"/>
          <w:szCs w:val="24"/>
        </w:rPr>
        <w:t xml:space="preserve">- ухудшение общеэкономической ситуации в Нижегородской области и </w:t>
      </w:r>
      <w:proofErr w:type="spellStart"/>
      <w:r>
        <w:rPr>
          <w:sz w:val="24"/>
          <w:szCs w:val="24"/>
        </w:rPr>
        <w:t>Шарангском</w:t>
      </w:r>
      <w:proofErr w:type="spellEnd"/>
      <w:r>
        <w:rPr>
          <w:sz w:val="24"/>
          <w:szCs w:val="24"/>
        </w:rPr>
        <w:t xml:space="preserve"> муниципальном округе, приводящее к уменьшению поступлений налоговых и неналоговых доходов бюджета.</w:t>
      </w:r>
    </w:p>
    <w:p w:rsidR="003E310F" w:rsidRDefault="003E310F" w:rsidP="003E310F">
      <w:pPr>
        <w:ind w:firstLine="567"/>
        <w:jc w:val="both"/>
      </w:pPr>
      <w:r>
        <w:rPr>
          <w:sz w:val="24"/>
          <w:szCs w:val="24"/>
        </w:rPr>
        <w:t xml:space="preserve"> При наступлении указанных рисков могут потребоваться дополнительные меры по минимизации их негативных последствий.</w:t>
      </w:r>
    </w:p>
    <w:p w:rsidR="003E310F" w:rsidRDefault="003E310F" w:rsidP="003E310F">
      <w:pPr>
        <w:ind w:firstLine="709"/>
        <w:jc w:val="both"/>
        <w:rPr>
          <w:sz w:val="24"/>
          <w:szCs w:val="24"/>
        </w:rPr>
      </w:pPr>
    </w:p>
    <w:p w:rsidR="003E310F" w:rsidRDefault="003E310F" w:rsidP="003E310F">
      <w:pPr>
        <w:ind w:left="1134" w:right="1134"/>
        <w:jc w:val="center"/>
      </w:pPr>
      <w:r>
        <w:rPr>
          <w:b/>
          <w:sz w:val="24"/>
          <w:szCs w:val="24"/>
        </w:rPr>
        <w:t>1. Основные итоги реализации бюджетной и налоговой политики Шарангского муниципального района в 2019-2021 годах</w:t>
      </w:r>
    </w:p>
    <w:p w:rsidR="003E310F" w:rsidRDefault="003E310F" w:rsidP="003E310F">
      <w:pPr>
        <w:pStyle w:val="ConsPlusNormal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Бюджетная и налоговая политика Шарангского муниципального района в 2019-2021 годах была направлена на обеспечение устойчивости и сбалансированности бюджета.</w:t>
      </w:r>
    </w:p>
    <w:p w:rsidR="003E310F" w:rsidRDefault="003E310F" w:rsidP="003E310F">
      <w:pPr>
        <w:widowControl w:val="0"/>
        <w:ind w:firstLine="709"/>
        <w:jc w:val="both"/>
        <w:rPr>
          <w:i/>
          <w:sz w:val="24"/>
          <w:szCs w:val="24"/>
        </w:rPr>
      </w:pPr>
    </w:p>
    <w:p w:rsidR="003E310F" w:rsidRDefault="003E310F" w:rsidP="003E310F">
      <w:pPr>
        <w:widowControl w:val="0"/>
        <w:ind w:firstLine="709"/>
        <w:jc w:val="center"/>
      </w:pPr>
      <w:r>
        <w:rPr>
          <w:sz w:val="24"/>
          <w:szCs w:val="24"/>
        </w:rPr>
        <w:t>Динамика основных показателей консолидированного бюджета</w:t>
      </w:r>
    </w:p>
    <w:p w:rsidR="003E310F" w:rsidRDefault="003E310F" w:rsidP="003E310F">
      <w:pPr>
        <w:widowControl w:val="0"/>
        <w:ind w:firstLine="709"/>
        <w:jc w:val="center"/>
      </w:pPr>
      <w:r>
        <w:rPr>
          <w:sz w:val="24"/>
          <w:szCs w:val="24"/>
        </w:rPr>
        <w:t>Шарангского муниципального района за 2019 – 2021 годы</w:t>
      </w:r>
    </w:p>
    <w:p w:rsidR="003E310F" w:rsidRDefault="003E310F" w:rsidP="003E310F">
      <w:pPr>
        <w:widowControl w:val="0"/>
        <w:ind w:firstLine="709"/>
        <w:jc w:val="center"/>
        <w:rPr>
          <w:sz w:val="24"/>
          <w:szCs w:val="24"/>
        </w:rPr>
      </w:pPr>
    </w:p>
    <w:p w:rsidR="003E310F" w:rsidRDefault="003E310F" w:rsidP="003E310F">
      <w:pPr>
        <w:widowControl w:val="0"/>
        <w:ind w:firstLine="709"/>
        <w:jc w:val="right"/>
      </w:pPr>
      <w:r>
        <w:rPr>
          <w:sz w:val="24"/>
          <w:szCs w:val="24"/>
        </w:rPr>
        <w:t xml:space="preserve"> млн. рублей</w:t>
      </w:r>
    </w:p>
    <w:tbl>
      <w:tblPr>
        <w:tblW w:w="9602" w:type="dxa"/>
        <w:tblInd w:w="145" w:type="dxa"/>
        <w:tblLayout w:type="fixed"/>
        <w:tblLook w:val="00A0"/>
      </w:tblPr>
      <w:tblGrid>
        <w:gridCol w:w="3365"/>
        <w:gridCol w:w="1134"/>
        <w:gridCol w:w="993"/>
        <w:gridCol w:w="1123"/>
        <w:gridCol w:w="990"/>
        <w:gridCol w:w="1140"/>
        <w:gridCol w:w="857"/>
      </w:tblGrid>
      <w:tr w:rsidR="003E310F" w:rsidTr="00697BD4">
        <w:trPr>
          <w:trHeight w:val="425"/>
          <w:tblHeader/>
        </w:trPr>
        <w:tc>
          <w:tcPr>
            <w:tcW w:w="3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Default="003E310F" w:rsidP="00697BD4">
            <w:pPr>
              <w:widowControl w:val="0"/>
              <w:ind w:firstLine="142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Default="003E310F" w:rsidP="00697BD4">
            <w:pPr>
              <w:widowControl w:val="0"/>
              <w:ind w:firstLine="34"/>
              <w:jc w:val="center"/>
              <w:rPr>
                <w:sz w:val="24"/>
              </w:rPr>
            </w:pPr>
            <w:r>
              <w:rPr>
                <w:sz w:val="24"/>
                <w:szCs w:val="24"/>
              </w:rPr>
              <w:t>2019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</w:rPr>
              <w:t>год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Default="003E310F" w:rsidP="00697BD4">
            <w:pPr>
              <w:widowControl w:val="0"/>
              <w:jc w:val="center"/>
              <w:rPr>
                <w:sz w:val="24"/>
                <w:szCs w:val="24"/>
              </w:rPr>
            </w:pPr>
            <w:r w:rsidRPr="009D630A">
              <w:rPr>
                <w:sz w:val="24"/>
                <w:szCs w:val="24"/>
              </w:rPr>
              <w:t>темп роста, %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Default="003E310F" w:rsidP="00697BD4">
            <w:pPr>
              <w:widowControl w:val="0"/>
              <w:jc w:val="center"/>
              <w:rPr>
                <w:sz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Default="003E310F" w:rsidP="00697BD4">
            <w:pPr>
              <w:widowControl w:val="0"/>
              <w:ind w:firstLine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темп роста, %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Default="003E310F" w:rsidP="00697BD4">
            <w:pPr>
              <w:widowControl w:val="0"/>
              <w:ind w:firstLine="34"/>
              <w:jc w:val="center"/>
              <w:rPr>
                <w:sz w:val="24"/>
              </w:rPr>
            </w:pPr>
            <w:r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  <w:lang w:val="en-US"/>
              </w:rPr>
              <w:t>2</w:t>
            </w:r>
            <w:r>
              <w:rPr>
                <w:sz w:val="24"/>
                <w:szCs w:val="24"/>
              </w:rPr>
              <w:t>1 год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Default="003E310F" w:rsidP="00697BD4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темп</w:t>
            </w:r>
          </w:p>
          <w:p w:rsidR="003E310F" w:rsidRDefault="003E310F" w:rsidP="00697BD4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роста, %</w:t>
            </w:r>
          </w:p>
        </w:tc>
      </w:tr>
      <w:tr w:rsidR="003E310F" w:rsidTr="00697BD4">
        <w:tc>
          <w:tcPr>
            <w:tcW w:w="3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E310F" w:rsidRDefault="003E310F" w:rsidP="00697BD4">
            <w:pPr>
              <w:widowContro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Доходы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Pr="004344CB" w:rsidRDefault="003E310F" w:rsidP="00697BD4">
            <w:pPr>
              <w:widowControl w:val="0"/>
              <w:spacing w:line="276" w:lineRule="auto"/>
              <w:jc w:val="center"/>
              <w:rPr>
                <w:color w:val="auto"/>
                <w:sz w:val="24"/>
                <w:szCs w:val="24"/>
              </w:rPr>
            </w:pPr>
            <w:r w:rsidRPr="004344CB">
              <w:rPr>
                <w:color w:val="auto"/>
                <w:sz w:val="24"/>
                <w:szCs w:val="24"/>
              </w:rPr>
              <w:t>622,9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Pr="004344CB" w:rsidRDefault="003E310F" w:rsidP="00697BD4">
            <w:pPr>
              <w:widowControl w:val="0"/>
              <w:spacing w:line="276" w:lineRule="auto"/>
              <w:jc w:val="center"/>
              <w:rPr>
                <w:iCs/>
                <w:color w:val="auto"/>
                <w:sz w:val="24"/>
                <w:szCs w:val="24"/>
              </w:rPr>
            </w:pPr>
            <w:r>
              <w:rPr>
                <w:iCs/>
                <w:color w:val="auto"/>
                <w:sz w:val="24"/>
                <w:szCs w:val="24"/>
              </w:rPr>
              <w:t>107,2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Pr="004344CB" w:rsidRDefault="003E310F" w:rsidP="00697BD4">
            <w:pPr>
              <w:widowControl w:val="0"/>
              <w:spacing w:line="276" w:lineRule="auto"/>
              <w:jc w:val="center"/>
              <w:rPr>
                <w:color w:val="auto"/>
                <w:sz w:val="24"/>
                <w:szCs w:val="24"/>
              </w:rPr>
            </w:pPr>
            <w:r w:rsidRPr="004344CB">
              <w:rPr>
                <w:color w:val="auto"/>
                <w:sz w:val="24"/>
                <w:szCs w:val="24"/>
              </w:rPr>
              <w:t>897,3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Pr="004344CB" w:rsidRDefault="003E310F" w:rsidP="00697BD4">
            <w:pPr>
              <w:widowControl w:val="0"/>
              <w:spacing w:line="276" w:lineRule="auto"/>
              <w:jc w:val="center"/>
              <w:rPr>
                <w:iCs/>
                <w:color w:val="auto"/>
                <w:sz w:val="24"/>
                <w:szCs w:val="24"/>
              </w:rPr>
            </w:pPr>
            <w:r w:rsidRPr="004344CB">
              <w:rPr>
                <w:iCs/>
                <w:color w:val="auto"/>
                <w:sz w:val="24"/>
                <w:szCs w:val="24"/>
              </w:rPr>
              <w:t>144,1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Default="003E310F" w:rsidP="00697BD4">
            <w:pPr>
              <w:widowControl w:val="0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714,9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Default="003E310F" w:rsidP="00697BD4">
            <w:pPr>
              <w:widowControl w:val="0"/>
              <w:spacing w:line="276" w:lineRule="auto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79,7</w:t>
            </w:r>
          </w:p>
        </w:tc>
      </w:tr>
      <w:tr w:rsidR="003E310F" w:rsidTr="00697BD4">
        <w:tc>
          <w:tcPr>
            <w:tcW w:w="3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E310F" w:rsidRDefault="003E310F" w:rsidP="00697BD4">
            <w:pPr>
              <w:widowContro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том числе налоговые и неналоговые доходы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Pr="004344CB" w:rsidRDefault="003E310F" w:rsidP="00697BD4">
            <w:pPr>
              <w:widowControl w:val="0"/>
              <w:spacing w:line="276" w:lineRule="auto"/>
              <w:jc w:val="center"/>
              <w:rPr>
                <w:color w:val="auto"/>
                <w:sz w:val="24"/>
                <w:szCs w:val="24"/>
              </w:rPr>
            </w:pPr>
            <w:r w:rsidRPr="004344CB">
              <w:rPr>
                <w:color w:val="auto"/>
                <w:sz w:val="24"/>
                <w:szCs w:val="24"/>
              </w:rPr>
              <w:t>127,6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Pr="004344CB" w:rsidRDefault="003E310F" w:rsidP="00697BD4">
            <w:pPr>
              <w:widowControl w:val="0"/>
              <w:spacing w:line="276" w:lineRule="auto"/>
              <w:jc w:val="center"/>
              <w:rPr>
                <w:iCs/>
                <w:color w:val="auto"/>
                <w:sz w:val="24"/>
                <w:szCs w:val="24"/>
              </w:rPr>
            </w:pPr>
            <w:r>
              <w:rPr>
                <w:iCs/>
                <w:color w:val="auto"/>
                <w:sz w:val="24"/>
                <w:szCs w:val="24"/>
              </w:rPr>
              <w:t>101,8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Pr="004344CB" w:rsidRDefault="003E310F" w:rsidP="00697BD4">
            <w:pPr>
              <w:widowControl w:val="0"/>
              <w:spacing w:line="276" w:lineRule="auto"/>
              <w:jc w:val="center"/>
              <w:rPr>
                <w:color w:val="auto"/>
                <w:sz w:val="24"/>
                <w:szCs w:val="24"/>
              </w:rPr>
            </w:pPr>
            <w:r w:rsidRPr="004344CB">
              <w:rPr>
                <w:color w:val="auto"/>
                <w:sz w:val="24"/>
                <w:szCs w:val="24"/>
              </w:rPr>
              <w:t>136,1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Pr="004344CB" w:rsidRDefault="003E310F" w:rsidP="00697BD4">
            <w:pPr>
              <w:widowControl w:val="0"/>
              <w:spacing w:line="276" w:lineRule="auto"/>
              <w:jc w:val="center"/>
              <w:rPr>
                <w:iCs/>
                <w:color w:val="auto"/>
                <w:sz w:val="24"/>
                <w:szCs w:val="24"/>
              </w:rPr>
            </w:pPr>
            <w:r w:rsidRPr="004344CB">
              <w:rPr>
                <w:iCs/>
                <w:color w:val="auto"/>
                <w:sz w:val="24"/>
                <w:szCs w:val="24"/>
              </w:rPr>
              <w:t>106,7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Default="003E310F" w:rsidP="00697BD4">
            <w:pPr>
              <w:widowControl w:val="0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155,5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Default="003E310F" w:rsidP="00697BD4">
            <w:pPr>
              <w:widowControl w:val="0"/>
              <w:spacing w:line="276" w:lineRule="auto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114,3</w:t>
            </w:r>
          </w:p>
        </w:tc>
      </w:tr>
      <w:tr w:rsidR="003E310F" w:rsidTr="00697BD4">
        <w:tc>
          <w:tcPr>
            <w:tcW w:w="3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E310F" w:rsidRDefault="003E310F" w:rsidP="00697BD4">
            <w:pPr>
              <w:widowContro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Безвозмездные поступления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Pr="004344CB" w:rsidRDefault="003E310F" w:rsidP="00697BD4">
            <w:pPr>
              <w:widowControl w:val="0"/>
              <w:spacing w:line="276" w:lineRule="auto"/>
              <w:jc w:val="center"/>
              <w:rPr>
                <w:color w:val="auto"/>
                <w:sz w:val="24"/>
                <w:szCs w:val="24"/>
              </w:rPr>
            </w:pPr>
            <w:r w:rsidRPr="004344CB">
              <w:rPr>
                <w:color w:val="auto"/>
                <w:sz w:val="24"/>
                <w:szCs w:val="24"/>
              </w:rPr>
              <w:t>495,3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Pr="004344CB" w:rsidRDefault="003E310F" w:rsidP="00697BD4">
            <w:pPr>
              <w:widowControl w:val="0"/>
              <w:spacing w:line="276" w:lineRule="auto"/>
              <w:jc w:val="center"/>
              <w:rPr>
                <w:iCs/>
                <w:color w:val="auto"/>
                <w:sz w:val="24"/>
                <w:szCs w:val="24"/>
              </w:rPr>
            </w:pPr>
            <w:r>
              <w:rPr>
                <w:iCs/>
                <w:color w:val="auto"/>
                <w:sz w:val="24"/>
                <w:szCs w:val="24"/>
              </w:rPr>
              <w:t>108,7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Pr="004344CB" w:rsidRDefault="003E310F" w:rsidP="00697BD4">
            <w:pPr>
              <w:widowControl w:val="0"/>
              <w:spacing w:line="276" w:lineRule="auto"/>
              <w:jc w:val="center"/>
              <w:rPr>
                <w:color w:val="auto"/>
                <w:sz w:val="24"/>
                <w:szCs w:val="24"/>
              </w:rPr>
            </w:pPr>
            <w:r w:rsidRPr="004344CB">
              <w:rPr>
                <w:color w:val="auto"/>
                <w:sz w:val="24"/>
                <w:szCs w:val="24"/>
              </w:rPr>
              <w:t>761,2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Pr="004344CB" w:rsidRDefault="003E310F" w:rsidP="00697BD4">
            <w:pPr>
              <w:widowControl w:val="0"/>
              <w:spacing w:line="276" w:lineRule="auto"/>
              <w:jc w:val="center"/>
              <w:rPr>
                <w:iCs/>
                <w:color w:val="auto"/>
                <w:sz w:val="24"/>
                <w:szCs w:val="24"/>
              </w:rPr>
            </w:pPr>
            <w:r w:rsidRPr="004344CB">
              <w:rPr>
                <w:iCs/>
                <w:color w:val="auto"/>
                <w:sz w:val="24"/>
                <w:szCs w:val="24"/>
              </w:rPr>
              <w:t>153,7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Default="003E310F" w:rsidP="00697BD4">
            <w:pPr>
              <w:widowControl w:val="0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559,4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Default="003E310F" w:rsidP="00697BD4">
            <w:pPr>
              <w:widowControl w:val="0"/>
              <w:spacing w:line="276" w:lineRule="auto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73,5</w:t>
            </w:r>
          </w:p>
        </w:tc>
      </w:tr>
      <w:tr w:rsidR="003E310F" w:rsidTr="00697BD4">
        <w:tc>
          <w:tcPr>
            <w:tcW w:w="3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E310F" w:rsidRDefault="003E310F" w:rsidP="00697BD4">
            <w:pPr>
              <w:widowContro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Расходы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Pr="004344CB" w:rsidRDefault="003E310F" w:rsidP="00697BD4">
            <w:pPr>
              <w:widowControl w:val="0"/>
              <w:jc w:val="center"/>
              <w:rPr>
                <w:color w:val="auto"/>
                <w:sz w:val="24"/>
                <w:szCs w:val="24"/>
              </w:rPr>
            </w:pPr>
            <w:r w:rsidRPr="004344CB">
              <w:rPr>
                <w:color w:val="auto"/>
                <w:sz w:val="24"/>
                <w:szCs w:val="24"/>
              </w:rPr>
              <w:t>639,7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Pr="004344CB" w:rsidRDefault="003E310F" w:rsidP="00697BD4">
            <w:pPr>
              <w:widowControl w:val="0"/>
              <w:jc w:val="center"/>
              <w:rPr>
                <w:iCs/>
                <w:color w:val="auto"/>
                <w:sz w:val="24"/>
                <w:szCs w:val="24"/>
              </w:rPr>
            </w:pPr>
            <w:r>
              <w:rPr>
                <w:iCs/>
                <w:color w:val="auto"/>
                <w:sz w:val="24"/>
                <w:szCs w:val="24"/>
              </w:rPr>
              <w:t>111,0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Pr="004344CB" w:rsidRDefault="003E310F" w:rsidP="00697BD4">
            <w:pPr>
              <w:widowControl w:val="0"/>
              <w:ind w:firstLine="34"/>
              <w:jc w:val="center"/>
              <w:rPr>
                <w:color w:val="auto"/>
                <w:sz w:val="24"/>
                <w:szCs w:val="24"/>
              </w:rPr>
            </w:pPr>
            <w:r w:rsidRPr="004344CB">
              <w:rPr>
                <w:color w:val="auto"/>
                <w:sz w:val="24"/>
                <w:szCs w:val="24"/>
              </w:rPr>
              <w:t>883,1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Pr="004344CB" w:rsidRDefault="003E310F" w:rsidP="00697BD4">
            <w:pPr>
              <w:widowControl w:val="0"/>
              <w:ind w:firstLine="33"/>
              <w:jc w:val="center"/>
              <w:rPr>
                <w:iCs/>
                <w:color w:val="auto"/>
                <w:sz w:val="24"/>
                <w:szCs w:val="24"/>
              </w:rPr>
            </w:pPr>
            <w:r w:rsidRPr="004344CB">
              <w:rPr>
                <w:iCs/>
                <w:color w:val="auto"/>
                <w:sz w:val="24"/>
                <w:szCs w:val="24"/>
              </w:rPr>
              <w:t>138,0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Default="003E310F" w:rsidP="00697BD4">
            <w:pPr>
              <w:widowControl w:val="0"/>
              <w:ind w:firstLine="3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707,6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Default="003E310F" w:rsidP="00697BD4">
            <w:pPr>
              <w:widowControl w:val="0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80,1</w:t>
            </w:r>
          </w:p>
        </w:tc>
      </w:tr>
      <w:tr w:rsidR="003E310F" w:rsidTr="00697BD4">
        <w:tc>
          <w:tcPr>
            <w:tcW w:w="3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E310F" w:rsidRDefault="003E310F" w:rsidP="00697BD4">
            <w:pPr>
              <w:widowControl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Дефицит/</w:t>
            </w:r>
            <w:proofErr w:type="spellStart"/>
            <w:r>
              <w:rPr>
                <w:bCs/>
                <w:sz w:val="24"/>
                <w:szCs w:val="24"/>
              </w:rPr>
              <w:t>Профицит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Pr="004344CB" w:rsidRDefault="003E310F" w:rsidP="00697BD4">
            <w:pPr>
              <w:widowControl w:val="0"/>
              <w:jc w:val="center"/>
              <w:rPr>
                <w:color w:val="auto"/>
                <w:sz w:val="24"/>
                <w:szCs w:val="24"/>
              </w:rPr>
            </w:pPr>
            <w:r w:rsidRPr="004344CB">
              <w:rPr>
                <w:color w:val="auto"/>
                <w:sz w:val="24"/>
                <w:szCs w:val="24"/>
              </w:rPr>
              <w:t>- 16,8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Pr="004344CB" w:rsidRDefault="003E310F" w:rsidP="00697BD4">
            <w:pPr>
              <w:widowControl w:val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Pr="004344CB" w:rsidRDefault="003E310F" w:rsidP="00697BD4">
            <w:pPr>
              <w:widowControl w:val="0"/>
              <w:ind w:firstLine="34"/>
              <w:jc w:val="center"/>
              <w:rPr>
                <w:color w:val="auto"/>
                <w:sz w:val="24"/>
                <w:szCs w:val="24"/>
              </w:rPr>
            </w:pPr>
            <w:r w:rsidRPr="004344CB">
              <w:rPr>
                <w:color w:val="auto"/>
                <w:sz w:val="24"/>
                <w:szCs w:val="24"/>
              </w:rPr>
              <w:t>14,2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Pr="004344CB" w:rsidRDefault="003E310F" w:rsidP="00697BD4">
            <w:pPr>
              <w:widowControl w:val="0"/>
              <w:ind w:firstLine="33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Default="003E310F" w:rsidP="00697BD4">
            <w:pPr>
              <w:widowControl w:val="0"/>
              <w:ind w:firstLine="3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7,3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10F" w:rsidRDefault="003E310F" w:rsidP="00697BD4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</w:tbl>
    <w:p w:rsidR="003E310F" w:rsidRDefault="003E310F" w:rsidP="003E310F">
      <w:pPr>
        <w:ind w:firstLine="709"/>
        <w:outlineLvl w:val="1"/>
        <w:rPr>
          <w:bCs/>
          <w:color w:val="000000"/>
          <w:sz w:val="24"/>
          <w:szCs w:val="24"/>
        </w:rPr>
      </w:pPr>
    </w:p>
    <w:p w:rsidR="003E310F" w:rsidRPr="00AB3D48" w:rsidRDefault="003E310F" w:rsidP="003E310F">
      <w:pPr>
        <w:spacing w:line="276" w:lineRule="auto"/>
        <w:ind w:firstLine="567"/>
        <w:jc w:val="both"/>
        <w:outlineLvl w:val="1"/>
        <w:rPr>
          <w:color w:val="auto"/>
        </w:rPr>
      </w:pPr>
      <w:r w:rsidRPr="00AB3D48">
        <w:rPr>
          <w:color w:val="auto"/>
          <w:sz w:val="24"/>
          <w:szCs w:val="24"/>
        </w:rPr>
        <w:t>Доходы консолидированного бюджета Шарангского муниципального района в 2021 году получены в объеме 714,9 млн. рублей и увеличились за 2019 – 2020 годы на 92,0 млн. рублей или</w:t>
      </w:r>
      <w:r>
        <w:rPr>
          <w:color w:val="auto"/>
          <w:sz w:val="24"/>
          <w:szCs w:val="24"/>
        </w:rPr>
        <w:t xml:space="preserve"> </w:t>
      </w:r>
      <w:r w:rsidRPr="00AB3D48">
        <w:rPr>
          <w:color w:val="auto"/>
          <w:sz w:val="24"/>
          <w:szCs w:val="24"/>
        </w:rPr>
        <w:t>на 14,8%.</w:t>
      </w:r>
    </w:p>
    <w:p w:rsidR="003E310F" w:rsidRPr="00AB3D48" w:rsidRDefault="003E310F" w:rsidP="003E310F">
      <w:pPr>
        <w:ind w:firstLine="567"/>
        <w:jc w:val="both"/>
        <w:outlineLvl w:val="1"/>
        <w:rPr>
          <w:color w:val="auto"/>
        </w:rPr>
      </w:pPr>
      <w:r w:rsidRPr="00AB3D48">
        <w:rPr>
          <w:color w:val="auto"/>
          <w:sz w:val="24"/>
          <w:szCs w:val="24"/>
        </w:rPr>
        <w:lastRenderedPageBreak/>
        <w:t xml:space="preserve"> Расходы консолидированного бюджета Шарангского муниципального района в 2021 году исполнены в объеме 707,6 млн. рублей. К уровню 2019 -2020 годов произошло увеличение на 67,9 млн.рублей или на 10,6%.</w:t>
      </w:r>
    </w:p>
    <w:p w:rsidR="003E310F" w:rsidRPr="000B65B4" w:rsidRDefault="003E310F" w:rsidP="003E310F">
      <w:pPr>
        <w:pStyle w:val="Default"/>
        <w:suppressAutoHyphens/>
        <w:ind w:firstLine="567"/>
        <w:jc w:val="both"/>
      </w:pPr>
      <w:r>
        <w:t xml:space="preserve"> </w:t>
      </w:r>
      <w:r w:rsidRPr="000B65B4">
        <w:t>Наибольший удельный вес в расходах консолидированного бюджета занимают</w:t>
      </w:r>
      <w:r>
        <w:t xml:space="preserve"> </w:t>
      </w:r>
      <w:r w:rsidRPr="000B65B4">
        <w:t xml:space="preserve">расходы на отрасли социальной сферы – ежегодно более 60% в общем объеме расходов. </w:t>
      </w:r>
    </w:p>
    <w:p w:rsidR="003E310F" w:rsidRPr="00917E72" w:rsidRDefault="003E310F" w:rsidP="003E310F">
      <w:pPr>
        <w:numPr>
          <w:ilvl w:val="0"/>
          <w:numId w:val="4"/>
        </w:numPr>
        <w:overflowPunct w:val="0"/>
        <w:ind w:firstLine="567"/>
        <w:jc w:val="both"/>
        <w:rPr>
          <w:highlight w:val="lightGray"/>
        </w:rPr>
      </w:pPr>
      <w:r w:rsidRPr="000B65B4">
        <w:rPr>
          <w:rFonts w:eastAsia="SimSun"/>
          <w:color w:val="000000"/>
          <w:sz w:val="24"/>
          <w:szCs w:val="24"/>
        </w:rPr>
        <w:t xml:space="preserve"> Обеспечено своевременное и в полном объеме исполнение всех принятых расходных обязательств, в том числе в части повышения заработной платы работникам бюджетной сферы в соответствии с Указами Президента Российской Федерации от 7 мая 2012 г. </w:t>
      </w:r>
    </w:p>
    <w:p w:rsidR="003E310F" w:rsidRPr="003647E0" w:rsidRDefault="003E310F" w:rsidP="003E310F">
      <w:pPr>
        <w:numPr>
          <w:ilvl w:val="0"/>
          <w:numId w:val="4"/>
        </w:numPr>
        <w:overflowPunct w:val="0"/>
        <w:ind w:firstLine="567"/>
        <w:jc w:val="both"/>
      </w:pPr>
      <w:r w:rsidRPr="003647E0">
        <w:rPr>
          <w:rFonts w:eastAsia="SimSun"/>
          <w:i/>
          <w:color w:val="000000"/>
          <w:sz w:val="24"/>
          <w:szCs w:val="24"/>
        </w:rPr>
        <w:t xml:space="preserve"> </w:t>
      </w:r>
      <w:r w:rsidRPr="003647E0">
        <w:rPr>
          <w:rFonts w:eastAsia="SimSun"/>
          <w:color w:val="000000"/>
          <w:sz w:val="24"/>
          <w:szCs w:val="24"/>
        </w:rPr>
        <w:t xml:space="preserve">Начиная с 2019 года, реализуются мероприятия в рамках национальных проектов, на которые было направлено </w:t>
      </w:r>
      <w:r w:rsidRPr="003647E0">
        <w:rPr>
          <w:rFonts w:eastAsia="SimSun"/>
          <w:color w:val="auto"/>
          <w:sz w:val="24"/>
          <w:szCs w:val="24"/>
        </w:rPr>
        <w:t xml:space="preserve">86,0 </w:t>
      </w:r>
      <w:r w:rsidRPr="003647E0">
        <w:rPr>
          <w:rFonts w:eastAsia="SimSun"/>
          <w:color w:val="000000"/>
          <w:sz w:val="24"/>
          <w:szCs w:val="24"/>
        </w:rPr>
        <w:t xml:space="preserve">млн. рублей федеральных, областных средств и средств местного бюджета. </w:t>
      </w:r>
    </w:p>
    <w:p w:rsidR="003E310F" w:rsidRDefault="003E310F" w:rsidP="003E310F">
      <w:pPr>
        <w:ind w:firstLine="567"/>
        <w:jc w:val="both"/>
      </w:pPr>
      <w:r w:rsidRPr="003647E0">
        <w:rPr>
          <w:rFonts w:eastAsia="SimSun"/>
          <w:i/>
          <w:color w:val="000000"/>
          <w:sz w:val="24"/>
          <w:szCs w:val="24"/>
        </w:rPr>
        <w:t xml:space="preserve"> </w:t>
      </w:r>
      <w:r w:rsidRPr="003647E0">
        <w:rPr>
          <w:rFonts w:eastAsia="SimSun"/>
          <w:color w:val="000000"/>
          <w:sz w:val="24"/>
          <w:szCs w:val="24"/>
        </w:rPr>
        <w:t>Кроме того, с привлечением средств федерального и областного бюджетов</w:t>
      </w:r>
      <w:r>
        <w:rPr>
          <w:rFonts w:eastAsia="SimSun"/>
          <w:color w:val="000000"/>
          <w:sz w:val="24"/>
          <w:szCs w:val="24"/>
        </w:rPr>
        <w:t>,</w:t>
      </w:r>
      <w:r w:rsidRPr="003647E0">
        <w:rPr>
          <w:rFonts w:eastAsia="SimSun"/>
          <w:color w:val="000000"/>
          <w:sz w:val="24"/>
          <w:szCs w:val="24"/>
        </w:rPr>
        <w:t xml:space="preserve"> реализованы мероприятия по развитию образования, культуры, сельского хозяйства, </w:t>
      </w:r>
      <w:r w:rsidRPr="003647E0">
        <w:rPr>
          <w:rFonts w:eastAsia="SimSun"/>
          <w:color w:val="auto"/>
          <w:sz w:val="24"/>
          <w:szCs w:val="24"/>
        </w:rPr>
        <w:t xml:space="preserve">малого предпринимательства, ремонту и содержанию дорог, благоустройству общественных пространств, реализованы программы обеспечения жильем отдельных категорий граждан, </w:t>
      </w:r>
      <w:r>
        <w:rPr>
          <w:rFonts w:eastAsia="SimSun"/>
          <w:color w:val="auto"/>
          <w:sz w:val="24"/>
          <w:szCs w:val="24"/>
        </w:rPr>
        <w:t xml:space="preserve">велось </w:t>
      </w:r>
      <w:r w:rsidRPr="003647E0">
        <w:rPr>
          <w:rFonts w:eastAsia="SimSun"/>
          <w:color w:val="auto"/>
          <w:sz w:val="24"/>
          <w:szCs w:val="24"/>
        </w:rPr>
        <w:t>строительство детского сада на 160 мест в р.п. Шаранга.</w:t>
      </w:r>
    </w:p>
    <w:p w:rsidR="003E310F" w:rsidRDefault="003E310F" w:rsidP="003E310F">
      <w:pPr>
        <w:ind w:firstLine="567"/>
        <w:jc w:val="both"/>
      </w:pPr>
      <w:r>
        <w:rPr>
          <w:rFonts w:eastAsia="SimSun"/>
          <w:color w:val="000000"/>
          <w:sz w:val="24"/>
          <w:szCs w:val="24"/>
        </w:rPr>
        <w:t xml:space="preserve"> </w:t>
      </w:r>
      <w:r>
        <w:rPr>
          <w:rFonts w:eastAsia="SimSun"/>
          <w:color w:val="auto"/>
          <w:sz w:val="24"/>
          <w:szCs w:val="24"/>
        </w:rPr>
        <w:t xml:space="preserve">В целях повышения качества бюджетного планирования, повышения результативности и эффективности использования средств в 2019 – 2021 годах проводилась работа по следующим направлениям: </w:t>
      </w:r>
    </w:p>
    <w:p w:rsidR="003E310F" w:rsidRDefault="003E310F" w:rsidP="003E310F">
      <w:pPr>
        <w:numPr>
          <w:ilvl w:val="0"/>
          <w:numId w:val="4"/>
        </w:numPr>
        <w:overflowPunct w:val="0"/>
        <w:ind w:firstLine="567"/>
        <w:jc w:val="both"/>
      </w:pPr>
      <w:r>
        <w:rPr>
          <w:rFonts w:eastAsia="SimSun"/>
          <w:color w:val="auto"/>
          <w:sz w:val="24"/>
          <w:szCs w:val="24"/>
        </w:rPr>
        <w:t>- формирование и исполнение консолидированного бюджета в программном формате на основе муниципальных программ Шарангского муниципального района;</w:t>
      </w:r>
    </w:p>
    <w:p w:rsidR="003E310F" w:rsidRDefault="003E310F" w:rsidP="003E310F">
      <w:pPr>
        <w:numPr>
          <w:ilvl w:val="0"/>
          <w:numId w:val="4"/>
        </w:numPr>
        <w:overflowPunct w:val="0"/>
        <w:ind w:firstLine="567"/>
        <w:jc w:val="both"/>
      </w:pPr>
      <w:r>
        <w:rPr>
          <w:rFonts w:eastAsia="SimSun"/>
          <w:color w:val="auto"/>
          <w:sz w:val="24"/>
          <w:szCs w:val="24"/>
        </w:rPr>
        <w:t xml:space="preserve">- проведение оценки эффективности налоговых расходов Шарангского муниципального района и поселений; </w:t>
      </w:r>
    </w:p>
    <w:p w:rsidR="003E310F" w:rsidRDefault="003E310F" w:rsidP="003E310F">
      <w:pPr>
        <w:numPr>
          <w:ilvl w:val="0"/>
          <w:numId w:val="4"/>
        </w:numPr>
        <w:overflowPunct w:val="0"/>
        <w:ind w:firstLine="567"/>
        <w:jc w:val="both"/>
      </w:pPr>
      <w:r>
        <w:rPr>
          <w:rFonts w:eastAsia="SimSun"/>
          <w:i/>
          <w:color w:val="auto"/>
          <w:sz w:val="24"/>
          <w:szCs w:val="24"/>
        </w:rPr>
        <w:t xml:space="preserve">- </w:t>
      </w:r>
      <w:r>
        <w:rPr>
          <w:rFonts w:eastAsia="SimSun"/>
          <w:color w:val="auto"/>
          <w:sz w:val="24"/>
          <w:szCs w:val="24"/>
        </w:rPr>
        <w:t xml:space="preserve">проведение оценки эффективности муниципальных программ Шарангского муниципального района, предусматривающей комплексный подход к оценке программ с учетом качества их формирования и эффективности реализации; </w:t>
      </w:r>
    </w:p>
    <w:p w:rsidR="003E310F" w:rsidRDefault="003E310F" w:rsidP="003E310F">
      <w:pPr>
        <w:numPr>
          <w:ilvl w:val="0"/>
          <w:numId w:val="4"/>
        </w:numPr>
        <w:overflowPunct w:val="0"/>
        <w:ind w:firstLine="567"/>
        <w:jc w:val="both"/>
      </w:pPr>
      <w:r>
        <w:rPr>
          <w:rFonts w:eastAsia="SimSun"/>
          <w:color w:val="auto"/>
          <w:sz w:val="24"/>
          <w:szCs w:val="24"/>
        </w:rPr>
        <w:t xml:space="preserve">- ежегодное формирование муниципальных заданий на оказание муниципальных услуг (выполнение работ) в отношении муниципальных учреждений Шарангского муниципального района; </w:t>
      </w:r>
    </w:p>
    <w:p w:rsidR="003E310F" w:rsidRDefault="003E310F" w:rsidP="003E310F">
      <w:pPr>
        <w:numPr>
          <w:ilvl w:val="0"/>
          <w:numId w:val="4"/>
        </w:numPr>
        <w:overflowPunct w:val="0"/>
        <w:ind w:firstLine="567"/>
        <w:jc w:val="both"/>
      </w:pPr>
      <w:r>
        <w:rPr>
          <w:rFonts w:eastAsia="SimSun"/>
          <w:color w:val="auto"/>
          <w:sz w:val="24"/>
          <w:szCs w:val="24"/>
        </w:rPr>
        <w:t xml:space="preserve">- осуществление финансирования расходов с применением механизма утверждения предельных объемов финансирования на каждый квартал с целью недопущения образования просроченной кредиторской задолженности; </w:t>
      </w:r>
    </w:p>
    <w:p w:rsidR="003E310F" w:rsidRDefault="003E310F" w:rsidP="003E310F">
      <w:pPr>
        <w:numPr>
          <w:ilvl w:val="0"/>
          <w:numId w:val="4"/>
        </w:numPr>
        <w:overflowPunct w:val="0"/>
        <w:ind w:firstLine="567"/>
        <w:jc w:val="both"/>
      </w:pPr>
      <w:r>
        <w:rPr>
          <w:rFonts w:eastAsia="SimSun"/>
          <w:color w:val="auto"/>
          <w:sz w:val="24"/>
          <w:szCs w:val="24"/>
        </w:rPr>
        <w:t xml:space="preserve">- обеспечение открытости и прозрачности информации о бюджетном процессе, об исполнении консолидированного бюджета, о бюджетных показателях Шарангского муниципального района посредством информационно-телекоммуникационной сети "Интернет"; </w:t>
      </w:r>
    </w:p>
    <w:p w:rsidR="003E310F" w:rsidRDefault="003E310F" w:rsidP="003E310F">
      <w:pPr>
        <w:pStyle w:val="11"/>
        <w:numPr>
          <w:ilvl w:val="0"/>
          <w:numId w:val="3"/>
        </w:numPr>
        <w:overflowPunct w:val="0"/>
        <w:spacing w:before="0" w:line="240" w:lineRule="auto"/>
        <w:ind w:firstLine="567"/>
        <w:jc w:val="both"/>
      </w:pPr>
      <w:r>
        <w:rPr>
          <w:rFonts w:eastAsia="SimSun"/>
          <w:b w:val="0"/>
          <w:sz w:val="24"/>
          <w:szCs w:val="24"/>
        </w:rPr>
        <w:t xml:space="preserve">- ежегодное проведение публичных слушаний по годовому отчету об исполнении районного бюджета и по проекту районного бюджета на очередной финансовый год и на плановый период в целях выявления общественного мнения по вопросам формирования и исполнения районного бюджета. </w:t>
      </w:r>
    </w:p>
    <w:p w:rsidR="003E310F" w:rsidRPr="00917E72" w:rsidRDefault="003E310F" w:rsidP="003E310F">
      <w:pPr>
        <w:numPr>
          <w:ilvl w:val="0"/>
          <w:numId w:val="4"/>
        </w:numPr>
        <w:overflowPunct w:val="0"/>
        <w:spacing w:line="276" w:lineRule="auto"/>
        <w:ind w:firstLine="567"/>
        <w:jc w:val="both"/>
        <w:rPr>
          <w:highlight w:val="lightGray"/>
        </w:rPr>
      </w:pPr>
      <w:r w:rsidRPr="003647E0">
        <w:rPr>
          <w:rFonts w:eastAsia="SimSun"/>
          <w:color w:val="auto"/>
          <w:sz w:val="24"/>
          <w:szCs w:val="24"/>
        </w:rPr>
        <w:t>Исполнение консолидированного бюджета Шарангского муниципального района за 1 полугодие</w:t>
      </w:r>
      <w:r>
        <w:rPr>
          <w:rFonts w:eastAsia="SimSun"/>
          <w:color w:val="auto"/>
          <w:sz w:val="24"/>
          <w:szCs w:val="24"/>
        </w:rPr>
        <w:t xml:space="preserve"> </w:t>
      </w:r>
      <w:r w:rsidRPr="003647E0">
        <w:rPr>
          <w:rFonts w:eastAsia="SimSun"/>
          <w:color w:val="auto"/>
          <w:sz w:val="24"/>
          <w:szCs w:val="24"/>
        </w:rPr>
        <w:t>2022 года</w:t>
      </w:r>
      <w:r>
        <w:rPr>
          <w:rFonts w:eastAsia="SimSun"/>
          <w:color w:val="auto"/>
          <w:sz w:val="24"/>
          <w:szCs w:val="24"/>
        </w:rPr>
        <w:t xml:space="preserve"> </w:t>
      </w:r>
      <w:r w:rsidRPr="00AB3D48">
        <w:rPr>
          <w:rFonts w:eastAsia="SimSun"/>
          <w:color w:val="auto"/>
          <w:sz w:val="24"/>
          <w:szCs w:val="24"/>
        </w:rPr>
        <w:t>составило по доходам 370,7 млн. рублей или 113,8%</w:t>
      </w:r>
      <w:r>
        <w:rPr>
          <w:rFonts w:eastAsia="SimSun"/>
          <w:color w:val="auto"/>
          <w:sz w:val="24"/>
          <w:szCs w:val="24"/>
        </w:rPr>
        <w:t xml:space="preserve"> </w:t>
      </w:r>
      <w:r w:rsidRPr="00AB3D48">
        <w:rPr>
          <w:rFonts w:eastAsia="SimSun"/>
          <w:color w:val="auto"/>
          <w:sz w:val="24"/>
          <w:szCs w:val="24"/>
        </w:rPr>
        <w:t>к аналогичному периоду 2021 года,</w:t>
      </w:r>
      <w:r w:rsidRPr="003647E0">
        <w:rPr>
          <w:rFonts w:eastAsia="SimSun"/>
          <w:color w:val="auto"/>
          <w:sz w:val="24"/>
          <w:szCs w:val="24"/>
        </w:rPr>
        <w:t xml:space="preserve"> по расходам- </w:t>
      </w:r>
      <w:r>
        <w:rPr>
          <w:rFonts w:eastAsia="SimSun"/>
          <w:color w:val="auto"/>
          <w:sz w:val="24"/>
          <w:szCs w:val="24"/>
        </w:rPr>
        <w:t>363,6</w:t>
      </w:r>
      <w:r w:rsidRPr="003647E0">
        <w:rPr>
          <w:rFonts w:eastAsia="SimSun"/>
          <w:color w:val="auto"/>
          <w:sz w:val="24"/>
          <w:szCs w:val="24"/>
        </w:rPr>
        <w:t xml:space="preserve"> млн. рублей или </w:t>
      </w:r>
      <w:r>
        <w:rPr>
          <w:rFonts w:eastAsia="SimSun"/>
          <w:color w:val="auto"/>
          <w:sz w:val="24"/>
          <w:szCs w:val="24"/>
        </w:rPr>
        <w:t>119,1</w:t>
      </w:r>
      <w:r w:rsidRPr="003647E0">
        <w:rPr>
          <w:rFonts w:eastAsia="SimSun"/>
          <w:color w:val="auto"/>
          <w:sz w:val="24"/>
          <w:szCs w:val="24"/>
        </w:rPr>
        <w:t>%.</w:t>
      </w:r>
    </w:p>
    <w:p w:rsidR="003E310F" w:rsidRPr="00AB3D48" w:rsidRDefault="003E310F" w:rsidP="003E310F">
      <w:pPr>
        <w:numPr>
          <w:ilvl w:val="0"/>
          <w:numId w:val="4"/>
        </w:numPr>
        <w:overflowPunct w:val="0"/>
        <w:spacing w:line="276" w:lineRule="auto"/>
        <w:ind w:firstLine="567"/>
        <w:jc w:val="both"/>
      </w:pPr>
      <w:r w:rsidRPr="00AB3D48">
        <w:rPr>
          <w:rFonts w:eastAsia="SimSun"/>
          <w:color w:val="auto"/>
          <w:sz w:val="24"/>
          <w:szCs w:val="24"/>
        </w:rPr>
        <w:t>Поступление налоговых и неналоговых доходов в консолидированный бюджет Шарангского муниципального района составило 70,5 млн. рублей, что на 0,1 млн. рублей выше поступлений аналогичного периода 2021 года.</w:t>
      </w:r>
    </w:p>
    <w:p w:rsidR="003E310F" w:rsidRDefault="003E310F" w:rsidP="003E310F">
      <w:pPr>
        <w:numPr>
          <w:ilvl w:val="0"/>
          <w:numId w:val="4"/>
        </w:numPr>
        <w:overflowPunct w:val="0"/>
        <w:spacing w:line="276" w:lineRule="auto"/>
        <w:ind w:firstLine="567"/>
        <w:jc w:val="both"/>
        <w:rPr>
          <w:rFonts w:eastAsia="SimSun"/>
          <w:i/>
          <w:color w:val="auto"/>
          <w:sz w:val="24"/>
          <w:szCs w:val="24"/>
        </w:rPr>
      </w:pPr>
    </w:p>
    <w:p w:rsidR="003E310F" w:rsidRDefault="003E310F" w:rsidP="003E310F">
      <w:pPr>
        <w:ind w:firstLine="709"/>
        <w:jc w:val="center"/>
        <w:rPr>
          <w:b/>
          <w:sz w:val="24"/>
          <w:szCs w:val="24"/>
        </w:rPr>
      </w:pPr>
    </w:p>
    <w:p w:rsidR="003E310F" w:rsidRPr="00AB3D48" w:rsidRDefault="003E310F" w:rsidP="003E310F">
      <w:pPr>
        <w:ind w:firstLine="709"/>
        <w:jc w:val="center"/>
      </w:pPr>
      <w:r w:rsidRPr="00AB3D48">
        <w:rPr>
          <w:b/>
          <w:sz w:val="24"/>
          <w:szCs w:val="24"/>
        </w:rPr>
        <w:t>2. Основные направления налоговой политики</w:t>
      </w:r>
    </w:p>
    <w:p w:rsidR="003E310F" w:rsidRPr="00AB3D48" w:rsidRDefault="003E310F" w:rsidP="003E310F">
      <w:pPr>
        <w:ind w:firstLine="567"/>
        <w:jc w:val="both"/>
      </w:pPr>
      <w:r w:rsidRPr="00AB3D48">
        <w:rPr>
          <w:sz w:val="24"/>
          <w:szCs w:val="24"/>
        </w:rPr>
        <w:t>Налоговая политика Шарангского муниципального округа в 2023-2025 годах, как и в предыдущие годы, будет направлена на обеспечение поступления</w:t>
      </w:r>
      <w:r>
        <w:rPr>
          <w:sz w:val="24"/>
          <w:szCs w:val="24"/>
        </w:rPr>
        <w:t xml:space="preserve"> </w:t>
      </w:r>
      <w:r w:rsidRPr="00AB3D48">
        <w:rPr>
          <w:sz w:val="24"/>
          <w:szCs w:val="24"/>
        </w:rPr>
        <w:t xml:space="preserve">в бюджет Шарангского </w:t>
      </w:r>
      <w:r w:rsidRPr="00AB3D48">
        <w:rPr>
          <w:sz w:val="24"/>
          <w:szCs w:val="24"/>
        </w:rPr>
        <w:lastRenderedPageBreak/>
        <w:t xml:space="preserve">муниципального округа всех доходных источников в запланированных объемах, а также дополнительных доходов. </w:t>
      </w:r>
    </w:p>
    <w:p w:rsidR="003E310F" w:rsidRPr="00AB3D48" w:rsidRDefault="003E310F" w:rsidP="003E310F">
      <w:pPr>
        <w:pStyle w:val="ConsPlusNormal"/>
        <w:ind w:firstLine="567"/>
        <w:jc w:val="both"/>
      </w:pPr>
      <w:r w:rsidRPr="00AB3D48">
        <w:rPr>
          <w:rFonts w:ascii="Times New Roman" w:hAnsi="Times New Roman" w:cs="Times New Roman"/>
          <w:sz w:val="24"/>
          <w:szCs w:val="24"/>
        </w:rPr>
        <w:t>Основными направлениями налоговой политики Шарангского муниципального округа на 2023-2025 годы определены:</w:t>
      </w:r>
    </w:p>
    <w:p w:rsidR="003E310F" w:rsidRPr="00AB3D48" w:rsidRDefault="003E310F" w:rsidP="003E310F">
      <w:pPr>
        <w:pStyle w:val="ConsPlusNormal"/>
        <w:ind w:firstLine="567"/>
        <w:jc w:val="both"/>
      </w:pPr>
      <w:r w:rsidRPr="00AB3D48">
        <w:rPr>
          <w:rFonts w:ascii="Times New Roman" w:hAnsi="Times New Roman" w:cs="Times New Roman"/>
          <w:sz w:val="24"/>
          <w:szCs w:val="24"/>
        </w:rPr>
        <w:t>- сохранение и развитие налогового потенциала на территории округа;</w:t>
      </w:r>
    </w:p>
    <w:p w:rsidR="003E310F" w:rsidRPr="00AB3D48" w:rsidRDefault="003E310F" w:rsidP="003E310F">
      <w:pPr>
        <w:pStyle w:val="ConsPlusNormal"/>
        <w:ind w:firstLine="567"/>
        <w:jc w:val="both"/>
      </w:pPr>
      <w:r w:rsidRPr="00AB3D48">
        <w:rPr>
          <w:rFonts w:ascii="Times New Roman" w:hAnsi="Times New Roman" w:cs="Times New Roman"/>
          <w:sz w:val="24"/>
          <w:szCs w:val="24"/>
        </w:rPr>
        <w:t>- мобилизация доходов бюджета за счет эффективного администрирования местных налогов и повышения собираемости налогов, поступающих в бюджет округа;</w:t>
      </w:r>
    </w:p>
    <w:p w:rsidR="003E310F" w:rsidRPr="00AB3D48" w:rsidRDefault="003E310F" w:rsidP="003E310F">
      <w:pPr>
        <w:pStyle w:val="ConsPlusNormal"/>
        <w:ind w:firstLine="567"/>
        <w:jc w:val="both"/>
      </w:pPr>
      <w:r w:rsidRPr="00AB3D48">
        <w:rPr>
          <w:rFonts w:ascii="Times New Roman" w:hAnsi="Times New Roman" w:cs="Times New Roman"/>
          <w:sz w:val="24"/>
          <w:szCs w:val="24"/>
        </w:rPr>
        <w:t xml:space="preserve"> - оптимизация налоговых льгот по местным налогам на основе проведения оценки налоговых расходов;</w:t>
      </w:r>
    </w:p>
    <w:p w:rsidR="003E310F" w:rsidRPr="00AB3D48" w:rsidRDefault="003E310F" w:rsidP="003E310F">
      <w:pPr>
        <w:pStyle w:val="ConsPlusNormal"/>
        <w:ind w:firstLine="567"/>
        <w:jc w:val="both"/>
      </w:pPr>
      <w:r w:rsidRPr="00AB3D48">
        <w:rPr>
          <w:rFonts w:ascii="Times New Roman" w:hAnsi="Times New Roman" w:cs="Times New Roman"/>
          <w:sz w:val="24"/>
          <w:szCs w:val="24"/>
        </w:rPr>
        <w:t>- обеспечение стабильности системы налогообложения для юридических и физических лиц;</w:t>
      </w:r>
    </w:p>
    <w:p w:rsidR="003E310F" w:rsidRPr="00AB3D48" w:rsidRDefault="003E310F" w:rsidP="003E310F">
      <w:pPr>
        <w:pStyle w:val="ConsPlusNormal"/>
        <w:ind w:firstLine="567"/>
        <w:jc w:val="both"/>
      </w:pPr>
      <w:r w:rsidRPr="00AB3D48">
        <w:rPr>
          <w:rFonts w:ascii="Times New Roman" w:hAnsi="Times New Roman" w:cs="Times New Roman"/>
          <w:sz w:val="24"/>
          <w:szCs w:val="24"/>
        </w:rPr>
        <w:t>- совершенствование нормативно-правовых актов о налогах, принятых органами местного самоуправления, с учетом изменений федерального законодательства;</w:t>
      </w:r>
    </w:p>
    <w:p w:rsidR="003E310F" w:rsidRPr="00AB3D48" w:rsidRDefault="003E310F" w:rsidP="003E310F">
      <w:pPr>
        <w:pStyle w:val="ConsPlusNormal"/>
        <w:ind w:firstLine="567"/>
        <w:jc w:val="both"/>
      </w:pPr>
      <w:r w:rsidRPr="00AB3D48">
        <w:rPr>
          <w:rFonts w:ascii="Times New Roman" w:hAnsi="Times New Roman" w:cs="Times New Roman"/>
          <w:sz w:val="24"/>
          <w:szCs w:val="24"/>
        </w:rPr>
        <w:t>- обеспечение качественного администрирования доходов участниками бюджетного процесса;</w:t>
      </w:r>
    </w:p>
    <w:p w:rsidR="003E310F" w:rsidRDefault="003E310F" w:rsidP="003E310F">
      <w:pPr>
        <w:pStyle w:val="ConsPlusNormal"/>
        <w:ind w:firstLine="567"/>
        <w:jc w:val="both"/>
      </w:pPr>
      <w:r w:rsidRPr="00AB3D48">
        <w:rPr>
          <w:rFonts w:ascii="Times New Roman" w:hAnsi="Times New Roman" w:cs="Times New Roman"/>
          <w:sz w:val="24"/>
          <w:szCs w:val="24"/>
        </w:rPr>
        <w:t>- проведение мероприятий по повышению эффективности управления муниципальной собственностью.</w:t>
      </w:r>
    </w:p>
    <w:p w:rsidR="003E310F" w:rsidRDefault="003E310F" w:rsidP="003E310F">
      <w:pPr>
        <w:pStyle w:val="ConsPlusNormal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E310F" w:rsidRDefault="003E310F" w:rsidP="003E310F">
      <w:pPr>
        <w:pStyle w:val="ConsPlusNormal"/>
        <w:ind w:firstLine="709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3. Основные направления бюджетной политики</w:t>
      </w:r>
    </w:p>
    <w:p w:rsidR="003E310F" w:rsidRDefault="003E310F" w:rsidP="003E310F">
      <w:pPr>
        <w:pStyle w:val="ad"/>
        <w:ind w:firstLine="567"/>
        <w:jc w:val="both"/>
      </w:pPr>
      <w:r>
        <w:rPr>
          <w:sz w:val="24"/>
          <w:szCs w:val="24"/>
        </w:rPr>
        <w:t>Бюджетная политика на 2023-2025 годы будет направлена на обеспечение сбалансированности и устойчивости бюджета Шарангского муниципального округа, в том числе за счет:</w:t>
      </w:r>
    </w:p>
    <w:p w:rsidR="003E310F" w:rsidRDefault="003E310F" w:rsidP="003E310F">
      <w:pPr>
        <w:pStyle w:val="ad"/>
        <w:ind w:firstLine="567"/>
        <w:jc w:val="both"/>
      </w:pPr>
      <w:r>
        <w:rPr>
          <w:sz w:val="24"/>
          <w:szCs w:val="24"/>
        </w:rPr>
        <w:t>- формирования реалистичного прогноза поступления доходов;</w:t>
      </w:r>
    </w:p>
    <w:p w:rsidR="003E310F" w:rsidRDefault="003E310F" w:rsidP="003E310F">
      <w:pPr>
        <w:pStyle w:val="ad"/>
        <w:ind w:firstLine="567"/>
        <w:jc w:val="both"/>
      </w:pPr>
      <w:r>
        <w:rPr>
          <w:sz w:val="24"/>
          <w:szCs w:val="24"/>
        </w:rPr>
        <w:t>- недопущения принятия новых расходных обязательств, не обеспеченных источниками финансирования.</w:t>
      </w:r>
    </w:p>
    <w:p w:rsidR="003E310F" w:rsidRDefault="003E310F" w:rsidP="003E310F">
      <w:pPr>
        <w:pStyle w:val="ad"/>
        <w:ind w:firstLine="567"/>
        <w:jc w:val="both"/>
      </w:pPr>
      <w:r>
        <w:rPr>
          <w:sz w:val="24"/>
          <w:szCs w:val="24"/>
        </w:rPr>
        <w:t>Следующей задачей бюджетной политики является осуществление мер по повышению эффективности использования бюджетных средств, в том числе за счет:</w:t>
      </w:r>
    </w:p>
    <w:p w:rsidR="003E310F" w:rsidRDefault="003E310F" w:rsidP="003E310F">
      <w:pPr>
        <w:pStyle w:val="ad"/>
        <w:ind w:firstLine="567"/>
        <w:jc w:val="both"/>
      </w:pPr>
      <w:r>
        <w:rPr>
          <w:sz w:val="24"/>
          <w:szCs w:val="24"/>
        </w:rPr>
        <w:t>-концентрации финансовых ресурсов на достижение целей и результатов, направленных на реализацию национальных проектов;</w:t>
      </w:r>
    </w:p>
    <w:p w:rsidR="003E310F" w:rsidRDefault="003E310F" w:rsidP="003E310F">
      <w:pPr>
        <w:pStyle w:val="ad"/>
        <w:ind w:firstLine="567"/>
        <w:jc w:val="both"/>
      </w:pPr>
      <w:r>
        <w:rPr>
          <w:sz w:val="24"/>
          <w:szCs w:val="24"/>
        </w:rPr>
        <w:t xml:space="preserve">- </w:t>
      </w:r>
      <w:proofErr w:type="spellStart"/>
      <w:r>
        <w:rPr>
          <w:sz w:val="24"/>
          <w:szCs w:val="24"/>
        </w:rPr>
        <w:t>приоритизации</w:t>
      </w:r>
      <w:proofErr w:type="spellEnd"/>
      <w:r>
        <w:rPr>
          <w:sz w:val="24"/>
          <w:szCs w:val="24"/>
        </w:rPr>
        <w:t xml:space="preserve"> расходов;</w:t>
      </w:r>
    </w:p>
    <w:p w:rsidR="003E310F" w:rsidRDefault="003E310F" w:rsidP="003E310F">
      <w:pPr>
        <w:pStyle w:val="ad"/>
        <w:ind w:firstLine="567"/>
        <w:jc w:val="both"/>
      </w:pPr>
      <w:r>
        <w:rPr>
          <w:sz w:val="24"/>
          <w:szCs w:val="24"/>
        </w:rPr>
        <w:t>-увеличения доли программных расходов в общем объеме расходов бюджета округа;</w:t>
      </w:r>
    </w:p>
    <w:p w:rsidR="003E310F" w:rsidRDefault="003E310F" w:rsidP="003E310F">
      <w:pPr>
        <w:pStyle w:val="ad"/>
        <w:ind w:firstLine="567"/>
        <w:jc w:val="both"/>
      </w:pPr>
      <w:r>
        <w:rPr>
          <w:sz w:val="24"/>
          <w:szCs w:val="24"/>
        </w:rPr>
        <w:t>- повышения качества оказываемых муниципальных услуг (работ).</w:t>
      </w:r>
    </w:p>
    <w:p w:rsidR="003E310F" w:rsidRDefault="003E310F" w:rsidP="003E310F">
      <w:pPr>
        <w:pStyle w:val="ad"/>
        <w:ind w:firstLine="567"/>
        <w:jc w:val="both"/>
      </w:pPr>
      <w:r>
        <w:rPr>
          <w:sz w:val="24"/>
          <w:szCs w:val="24"/>
        </w:rPr>
        <w:t>Особое внимание будет уделяться повышению эффективности муниципального управления, а именно:</w:t>
      </w:r>
    </w:p>
    <w:p w:rsidR="003E310F" w:rsidRDefault="003E310F" w:rsidP="003E310F">
      <w:pPr>
        <w:pStyle w:val="ad"/>
        <w:ind w:firstLine="567"/>
        <w:jc w:val="both"/>
      </w:pPr>
      <w:r>
        <w:rPr>
          <w:sz w:val="24"/>
          <w:szCs w:val="24"/>
        </w:rPr>
        <w:t>- совершенствованию инструментов программного планирования;</w:t>
      </w:r>
    </w:p>
    <w:p w:rsidR="003E310F" w:rsidRPr="00A6490C" w:rsidRDefault="003E310F" w:rsidP="003E310F">
      <w:pPr>
        <w:pStyle w:val="ad"/>
        <w:ind w:firstLine="567"/>
        <w:jc w:val="both"/>
        <w:rPr>
          <w:color w:val="auto"/>
        </w:rPr>
      </w:pPr>
      <w:r w:rsidRPr="00A6490C">
        <w:rPr>
          <w:color w:val="auto"/>
          <w:sz w:val="24"/>
          <w:szCs w:val="24"/>
        </w:rPr>
        <w:t>- повышению качества финансового менеджмента, осуществляемого главными администраторами средств бюджета муниципального округа;</w:t>
      </w:r>
    </w:p>
    <w:p w:rsidR="003E310F" w:rsidRDefault="003E310F" w:rsidP="003E310F">
      <w:pPr>
        <w:pStyle w:val="ad"/>
        <w:ind w:firstLine="567"/>
        <w:jc w:val="both"/>
      </w:pPr>
      <w:r>
        <w:rPr>
          <w:sz w:val="24"/>
          <w:szCs w:val="24"/>
        </w:rPr>
        <w:t>- реализации принципов открытости и прозрачности управления муниципальными финансами.</w:t>
      </w:r>
    </w:p>
    <w:p w:rsidR="003E310F" w:rsidRDefault="003E310F" w:rsidP="003E310F">
      <w:pPr>
        <w:pStyle w:val="ad"/>
        <w:ind w:firstLine="567"/>
        <w:jc w:val="both"/>
      </w:pPr>
      <w:r>
        <w:rPr>
          <w:sz w:val="24"/>
          <w:szCs w:val="24"/>
        </w:rPr>
        <w:t xml:space="preserve">- расширению практики инициативного </w:t>
      </w:r>
      <w:proofErr w:type="spellStart"/>
      <w:r>
        <w:rPr>
          <w:sz w:val="24"/>
          <w:szCs w:val="24"/>
        </w:rPr>
        <w:t>бюджетирования</w:t>
      </w:r>
      <w:proofErr w:type="spellEnd"/>
      <w:r>
        <w:rPr>
          <w:sz w:val="24"/>
          <w:szCs w:val="24"/>
        </w:rPr>
        <w:t>.</w:t>
      </w:r>
    </w:p>
    <w:p w:rsidR="003E310F" w:rsidRDefault="003E310F" w:rsidP="003E310F">
      <w:pPr>
        <w:pStyle w:val="ad"/>
        <w:ind w:firstLine="567"/>
        <w:jc w:val="both"/>
        <w:rPr>
          <w:b/>
          <w:sz w:val="24"/>
          <w:szCs w:val="24"/>
        </w:rPr>
      </w:pPr>
    </w:p>
    <w:p w:rsidR="003E310F" w:rsidRDefault="003E310F" w:rsidP="003E310F">
      <w:pPr>
        <w:pStyle w:val="ConsPlusNormal"/>
        <w:ind w:firstLine="709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4. Основные подходы к формированию бюджета муниципального округа </w:t>
      </w:r>
    </w:p>
    <w:p w:rsidR="003E310F" w:rsidRDefault="003E310F" w:rsidP="003E310F">
      <w:pPr>
        <w:spacing w:line="276" w:lineRule="auto"/>
        <w:ind w:firstLine="567"/>
        <w:jc w:val="both"/>
        <w:rPr>
          <w:rFonts w:eastAsia="SimSun"/>
          <w:color w:val="auto"/>
          <w:sz w:val="24"/>
          <w:szCs w:val="24"/>
        </w:rPr>
      </w:pPr>
      <w:r w:rsidRPr="00AB3D48">
        <w:rPr>
          <w:rFonts w:eastAsia="SimSun"/>
          <w:color w:val="auto"/>
          <w:sz w:val="24"/>
          <w:szCs w:val="24"/>
        </w:rPr>
        <w:t xml:space="preserve">Доходы бюджета Шарангского муниципального округа на 2023 - 2025 годы будут рассчитаны с учетом бюджетного и налогового законодательства, действующего на момент составления бюджета, и планируемых изменений в федеральное, региональное законодательство по вопросам налогообложения и </w:t>
      </w:r>
      <w:r>
        <w:rPr>
          <w:rFonts w:eastAsia="SimSun"/>
          <w:color w:val="auto"/>
          <w:sz w:val="24"/>
          <w:szCs w:val="24"/>
        </w:rPr>
        <w:t>муниципальные правовые акты местного самоуправления</w:t>
      </w:r>
      <w:r w:rsidRPr="00AB3D48">
        <w:rPr>
          <w:rFonts w:eastAsia="SimSun"/>
          <w:color w:val="auto"/>
          <w:sz w:val="24"/>
          <w:szCs w:val="24"/>
        </w:rPr>
        <w:t>.</w:t>
      </w:r>
    </w:p>
    <w:p w:rsidR="003E310F" w:rsidRDefault="003E310F" w:rsidP="003E310F">
      <w:pPr>
        <w:spacing w:line="276" w:lineRule="auto"/>
        <w:ind w:firstLine="567"/>
        <w:jc w:val="both"/>
        <w:rPr>
          <w:rFonts w:eastAsia="SimSun"/>
          <w:color w:val="auto"/>
          <w:sz w:val="24"/>
          <w:szCs w:val="24"/>
        </w:rPr>
      </w:pPr>
      <w:r>
        <w:rPr>
          <w:rFonts w:eastAsia="SimSun"/>
          <w:color w:val="auto"/>
          <w:sz w:val="24"/>
          <w:szCs w:val="24"/>
        </w:rPr>
        <w:t>С учетом значительной доли льгот по местным налогам, предоставленных в соответствии с федеральным законодательством, во избежание роста выпадающих доходов бюджета муниципального округа налоговая политика в плановом периоде будет предусматривать ограничение предоставления новых налоговых льгот.</w:t>
      </w:r>
    </w:p>
    <w:p w:rsidR="003E310F" w:rsidRDefault="003E310F" w:rsidP="003E310F">
      <w:pPr>
        <w:spacing w:line="276" w:lineRule="auto"/>
        <w:ind w:firstLine="567"/>
        <w:jc w:val="both"/>
        <w:rPr>
          <w:rFonts w:eastAsia="SimSun"/>
          <w:color w:val="auto"/>
          <w:sz w:val="24"/>
          <w:szCs w:val="24"/>
        </w:rPr>
      </w:pPr>
      <w:r>
        <w:rPr>
          <w:rFonts w:eastAsia="SimSun"/>
          <w:color w:val="auto"/>
          <w:sz w:val="24"/>
          <w:szCs w:val="24"/>
        </w:rPr>
        <w:lastRenderedPageBreak/>
        <w:t>В 2023-2025 годах будет осуществляться работа по проведению оценки эффективности налоговых расходов, отмене неэффективных налоговых льгот.</w:t>
      </w:r>
    </w:p>
    <w:p w:rsidR="003E310F" w:rsidRDefault="003E310F" w:rsidP="003E310F">
      <w:pPr>
        <w:spacing w:line="276" w:lineRule="auto"/>
        <w:ind w:firstLine="567"/>
        <w:jc w:val="both"/>
      </w:pPr>
      <w:r w:rsidRPr="00AB3D48">
        <w:rPr>
          <w:rFonts w:eastAsia="SimSun"/>
          <w:color w:val="auto"/>
          <w:sz w:val="24"/>
          <w:szCs w:val="24"/>
        </w:rPr>
        <w:t>В прогнозе доходов также будет учтена информация главных администраторов доходов бюджета о состоянии и перспективах развития курируемых ими направлений, данные отчетности Федеральной налоговой службы и динамика поступлений сумм конкретных доходных источников за ряд предыдущих лет, а также прогнозируемый на 2023 - 2025 года среднегодовой индекс-дефлятор.</w:t>
      </w:r>
    </w:p>
    <w:p w:rsidR="003E310F" w:rsidRDefault="003E310F" w:rsidP="003E310F">
      <w:pPr>
        <w:pStyle w:val="ad"/>
        <w:ind w:firstLine="709"/>
        <w:jc w:val="both"/>
      </w:pPr>
      <w:r>
        <w:rPr>
          <w:sz w:val="24"/>
          <w:szCs w:val="24"/>
        </w:rPr>
        <w:t xml:space="preserve"> Бюджетная политика в области расходов на 2023 -2025 годы в первую очередь будет направлена на обеспечение безусловного исполнения действующих расходных обязательств с сохранением следующих приоритетов бюджетных расходов:</w:t>
      </w:r>
    </w:p>
    <w:p w:rsidR="003E310F" w:rsidRDefault="003E310F" w:rsidP="003E310F">
      <w:pPr>
        <w:pStyle w:val="ad"/>
        <w:ind w:firstLine="709"/>
        <w:jc w:val="both"/>
      </w:pPr>
      <w:r>
        <w:rPr>
          <w:sz w:val="24"/>
          <w:szCs w:val="24"/>
        </w:rPr>
        <w:t>- обеспечение сохранения параметров по уровню заработной платы отдельных категорий работников социальной сферы, установленных Указами Президента Российской Федерации от 7 мая 2012 г.;</w:t>
      </w:r>
    </w:p>
    <w:p w:rsidR="003E310F" w:rsidRDefault="003E310F" w:rsidP="003E310F">
      <w:pPr>
        <w:pStyle w:val="ad"/>
        <w:ind w:firstLine="709"/>
        <w:jc w:val="both"/>
      </w:pPr>
      <w:r>
        <w:rPr>
          <w:sz w:val="24"/>
          <w:szCs w:val="24"/>
        </w:rPr>
        <w:t xml:space="preserve">- </w:t>
      </w:r>
      <w:proofErr w:type="spellStart"/>
      <w:r>
        <w:rPr>
          <w:sz w:val="24"/>
          <w:szCs w:val="24"/>
        </w:rPr>
        <w:t>софинансирование</w:t>
      </w:r>
      <w:proofErr w:type="spellEnd"/>
      <w:r>
        <w:rPr>
          <w:sz w:val="24"/>
          <w:szCs w:val="24"/>
        </w:rPr>
        <w:t xml:space="preserve"> социально-значимых расходов, реализуемых на территории Шарангского муниципального округа;</w:t>
      </w:r>
    </w:p>
    <w:p w:rsidR="003E310F" w:rsidRDefault="003E310F" w:rsidP="003E310F">
      <w:pPr>
        <w:pStyle w:val="ad"/>
        <w:ind w:firstLine="709"/>
        <w:jc w:val="both"/>
      </w:pPr>
      <w:r>
        <w:rPr>
          <w:sz w:val="24"/>
          <w:szCs w:val="24"/>
        </w:rPr>
        <w:t>- реализация мер по обеспечению доступности транспортного обслуживания населения Шарангского муниципального округа;</w:t>
      </w:r>
    </w:p>
    <w:p w:rsidR="003E310F" w:rsidRDefault="003E310F" w:rsidP="003E310F">
      <w:pPr>
        <w:pStyle w:val="ad"/>
        <w:ind w:firstLine="709"/>
        <w:jc w:val="both"/>
      </w:pPr>
      <w:r>
        <w:rPr>
          <w:sz w:val="24"/>
          <w:szCs w:val="24"/>
        </w:rPr>
        <w:t>- реализация мероприятий, направленных на повышение качества жизни населения.</w:t>
      </w:r>
    </w:p>
    <w:p w:rsidR="003E310F" w:rsidRDefault="003E310F" w:rsidP="003E310F">
      <w:pPr>
        <w:pStyle w:val="ad"/>
        <w:ind w:firstLine="709"/>
        <w:jc w:val="both"/>
      </w:pPr>
      <w:r>
        <w:rPr>
          <w:sz w:val="24"/>
          <w:szCs w:val="24"/>
        </w:rPr>
        <w:t>Основные параметры бюджета будут определены исходя из ожидаемого прогноза поступления доходов и допустимого уровня дефицита бюджета округа.</w:t>
      </w:r>
    </w:p>
    <w:p w:rsidR="003E310F" w:rsidRDefault="003E310F" w:rsidP="003E310F">
      <w:pPr>
        <w:pStyle w:val="ad"/>
        <w:ind w:firstLine="709"/>
        <w:jc w:val="both"/>
      </w:pPr>
      <w:r>
        <w:rPr>
          <w:sz w:val="24"/>
          <w:szCs w:val="24"/>
        </w:rPr>
        <w:t>Расходы на выплату заработной платы с начислениями работникам социальной сферы будут формироваться в пределах существующей штатной численности работников муниципальных учреждений, с учетом установленного на федеральном уровне минимального размера оплаты труда.</w:t>
      </w:r>
    </w:p>
    <w:p w:rsidR="003E310F" w:rsidRDefault="003E310F" w:rsidP="003E310F">
      <w:pPr>
        <w:pStyle w:val="ad"/>
        <w:ind w:firstLine="709"/>
        <w:jc w:val="both"/>
      </w:pPr>
      <w:r>
        <w:rPr>
          <w:sz w:val="24"/>
          <w:szCs w:val="24"/>
        </w:rPr>
        <w:t>Расходы инвестиционного характера будут осуществляться в рамках муниципальных программ Шарангского муниципального округа и в соответствии с Адресной инвестиционной программой Нижегородской области.</w:t>
      </w:r>
    </w:p>
    <w:p w:rsidR="003E310F" w:rsidRDefault="003E310F" w:rsidP="003E310F">
      <w:pPr>
        <w:pStyle w:val="ad"/>
        <w:ind w:firstLine="709"/>
        <w:jc w:val="both"/>
      </w:pPr>
      <w:r>
        <w:rPr>
          <w:sz w:val="24"/>
          <w:szCs w:val="24"/>
        </w:rPr>
        <w:t xml:space="preserve">Осуществление бюджетных инвестиций в объекты капитального строительства будет производиться с учетом необходимости финансового обеспечения в рамках реализации национальных проектов, государственных программ, обеспеченных </w:t>
      </w:r>
      <w:proofErr w:type="spellStart"/>
      <w:r>
        <w:rPr>
          <w:sz w:val="24"/>
          <w:szCs w:val="24"/>
        </w:rPr>
        <w:t>софинансированием</w:t>
      </w:r>
      <w:proofErr w:type="spellEnd"/>
      <w:r>
        <w:rPr>
          <w:sz w:val="24"/>
          <w:szCs w:val="24"/>
        </w:rPr>
        <w:t xml:space="preserve"> из федерального и (или) областного бюджетов.</w:t>
      </w:r>
    </w:p>
    <w:p w:rsidR="003E310F" w:rsidRDefault="003E310F" w:rsidP="003E310F">
      <w:pPr>
        <w:pStyle w:val="ConsPlusNormal"/>
        <w:ind w:firstLine="709"/>
        <w:rPr>
          <w:rFonts w:ascii="Times New Roman" w:hAnsi="Times New Roman" w:cs="Times New Roman"/>
          <w:b/>
          <w:i/>
          <w:sz w:val="24"/>
          <w:szCs w:val="24"/>
        </w:rPr>
      </w:pPr>
    </w:p>
    <w:p w:rsidR="003E310F" w:rsidRDefault="003E310F" w:rsidP="003E310F">
      <w:pPr>
        <w:pStyle w:val="ad"/>
        <w:ind w:firstLine="709"/>
        <w:jc w:val="both"/>
        <w:rPr>
          <w:b/>
          <w:i/>
          <w:sz w:val="24"/>
          <w:szCs w:val="24"/>
        </w:rPr>
      </w:pPr>
    </w:p>
    <w:p w:rsidR="003E310F" w:rsidRPr="00AB3D48" w:rsidRDefault="003E310F" w:rsidP="003E310F">
      <w:pPr>
        <w:pStyle w:val="ConsPlusNormal"/>
        <w:ind w:firstLine="709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AB3D48">
        <w:rPr>
          <w:rFonts w:ascii="Times New Roman" w:hAnsi="Times New Roman" w:cs="Times New Roman"/>
          <w:b/>
          <w:sz w:val="24"/>
          <w:szCs w:val="24"/>
        </w:rPr>
        <w:t>. Политика в области управления муниципальным долгом</w:t>
      </w:r>
    </w:p>
    <w:p w:rsidR="003E310F" w:rsidRPr="00AB3D48" w:rsidRDefault="003E310F" w:rsidP="003E310F">
      <w:pPr>
        <w:pStyle w:val="ad"/>
        <w:spacing w:line="276" w:lineRule="auto"/>
        <w:ind w:firstLine="567"/>
        <w:jc w:val="both"/>
      </w:pPr>
      <w:r w:rsidRPr="00AB3D48">
        <w:rPr>
          <w:sz w:val="24"/>
          <w:szCs w:val="24"/>
        </w:rPr>
        <w:t>Долговая политика администрации Шарангского муниципального округа в 2023-2025 годах будет строиться на принципах безусловного исполнения и обслуживания долговых обязательств в полном объеме и в установленные сроки.</w:t>
      </w:r>
    </w:p>
    <w:p w:rsidR="003E310F" w:rsidRPr="00AB3D48" w:rsidRDefault="003E310F" w:rsidP="003E310F">
      <w:pPr>
        <w:pStyle w:val="ad"/>
        <w:spacing w:line="276" w:lineRule="auto"/>
        <w:ind w:firstLine="567"/>
        <w:jc w:val="both"/>
      </w:pPr>
      <w:r w:rsidRPr="00AB3D48">
        <w:rPr>
          <w:sz w:val="24"/>
          <w:szCs w:val="24"/>
        </w:rPr>
        <w:t>Реализация долговой политики направлена на обеспечение выполнения принятых долговых обязательств Шарангского муниципального округа в среднесрочной и долгосрочной перспективе при наименьших затратах и разумной степени риска.</w:t>
      </w:r>
    </w:p>
    <w:p w:rsidR="003E310F" w:rsidRDefault="003E310F" w:rsidP="003E310F">
      <w:pPr>
        <w:pStyle w:val="ad"/>
        <w:spacing w:line="276" w:lineRule="auto"/>
        <w:ind w:firstLine="567"/>
        <w:jc w:val="both"/>
      </w:pPr>
      <w:r w:rsidRPr="00AB3D48">
        <w:rPr>
          <w:sz w:val="24"/>
          <w:szCs w:val="24"/>
        </w:rPr>
        <w:t>Все планируемые показатели по долговым обязательствам будут формироваться в рамках ограничений, установленных Бюджетным кодексом Российской Федерации.</w:t>
      </w:r>
    </w:p>
    <w:p w:rsidR="003E310F" w:rsidRDefault="003E310F" w:rsidP="003E310F">
      <w:pPr>
        <w:pStyle w:val="ConsPlusNormal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310F" w:rsidRDefault="003E310F" w:rsidP="003E310F">
      <w:pPr>
        <w:pStyle w:val="ConsPlusNormal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310F" w:rsidRDefault="003E310F" w:rsidP="003E310F">
      <w:pPr>
        <w:pStyle w:val="ConsPlusNormal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310F" w:rsidRDefault="003E310F" w:rsidP="003E310F">
      <w:pPr>
        <w:pStyle w:val="ConsPlusNormal"/>
        <w:ind w:firstLine="709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6. Повышение эффективности управления исполнением бюджета Шарангского муниципального округа</w:t>
      </w:r>
    </w:p>
    <w:p w:rsidR="003E310F" w:rsidRDefault="003E310F" w:rsidP="003E310F">
      <w:pPr>
        <w:pStyle w:val="ad"/>
        <w:ind w:firstLine="709"/>
        <w:jc w:val="both"/>
      </w:pPr>
      <w:r>
        <w:rPr>
          <w:sz w:val="24"/>
          <w:szCs w:val="24"/>
        </w:rPr>
        <w:t>Организация исполнения бюджета муниципального округа будет ориентирована на совершенствование процедуры кассового исполнения бюджета округа, в том числе:</w:t>
      </w:r>
    </w:p>
    <w:p w:rsidR="003E310F" w:rsidRDefault="003E310F" w:rsidP="003E310F">
      <w:pPr>
        <w:pStyle w:val="ad"/>
        <w:ind w:firstLine="709"/>
        <w:jc w:val="both"/>
      </w:pPr>
      <w:r>
        <w:lastRenderedPageBreak/>
        <w:t xml:space="preserve">- </w:t>
      </w:r>
      <w:r>
        <w:rPr>
          <w:sz w:val="24"/>
          <w:szCs w:val="24"/>
        </w:rPr>
        <w:t>повышение качества прогнозирования кассового плана с использованием принципа сбалансированности поступлений и перечислений из бюджета округа, обеспечение непрерывности и своевременности кассовых выплат;</w:t>
      </w:r>
    </w:p>
    <w:p w:rsidR="003E310F" w:rsidRDefault="003E310F" w:rsidP="003E310F">
      <w:pPr>
        <w:pStyle w:val="ad"/>
        <w:ind w:firstLine="709"/>
        <w:jc w:val="both"/>
        <w:rPr>
          <w:sz w:val="24"/>
          <w:szCs w:val="24"/>
        </w:rPr>
      </w:pPr>
      <w:r>
        <w:t xml:space="preserve">- </w:t>
      </w:r>
      <w:r>
        <w:rPr>
          <w:sz w:val="24"/>
          <w:szCs w:val="24"/>
        </w:rPr>
        <w:t>ежеквартальное доведение предельных объемов финансирования до получателей средств бюджета округа;</w:t>
      </w:r>
    </w:p>
    <w:p w:rsidR="003E310F" w:rsidRPr="00523742" w:rsidRDefault="003E310F" w:rsidP="003E310F">
      <w:pPr>
        <w:pStyle w:val="ad"/>
        <w:ind w:firstLine="709"/>
        <w:jc w:val="both"/>
      </w:pPr>
      <w:r>
        <w:rPr>
          <w:sz w:val="24"/>
          <w:szCs w:val="24"/>
        </w:rPr>
        <w:t>- совершенствование механизма казначейского сопровождения по целевым средствам;</w:t>
      </w:r>
    </w:p>
    <w:p w:rsidR="003E310F" w:rsidRDefault="003E310F" w:rsidP="003E310F">
      <w:pPr>
        <w:pStyle w:val="ad"/>
        <w:ind w:firstLine="709"/>
        <w:jc w:val="both"/>
      </w:pPr>
      <w:r>
        <w:t xml:space="preserve">- </w:t>
      </w:r>
      <w:r>
        <w:rPr>
          <w:sz w:val="24"/>
          <w:szCs w:val="24"/>
        </w:rPr>
        <w:t>принятие главными распорядителями бюджетных обязательств только в пределах доведенных до них лимитов бюджетных обязательств;</w:t>
      </w:r>
    </w:p>
    <w:p w:rsidR="003E310F" w:rsidRDefault="003E310F" w:rsidP="003E310F">
      <w:pPr>
        <w:pStyle w:val="ad"/>
        <w:ind w:firstLine="709"/>
        <w:jc w:val="both"/>
      </w:pPr>
      <w:r>
        <w:t xml:space="preserve">- </w:t>
      </w:r>
      <w:r>
        <w:rPr>
          <w:sz w:val="24"/>
          <w:szCs w:val="24"/>
        </w:rPr>
        <w:t>обеспечение контроля за отсутствием кредиторской задолженности по принятым обязательствам;</w:t>
      </w:r>
    </w:p>
    <w:p w:rsidR="003E310F" w:rsidRDefault="003E310F" w:rsidP="003E310F">
      <w:pPr>
        <w:pStyle w:val="ad"/>
        <w:ind w:firstLine="709"/>
        <w:jc w:val="both"/>
      </w:pPr>
      <w:r>
        <w:t xml:space="preserve">- </w:t>
      </w:r>
      <w:r>
        <w:rPr>
          <w:sz w:val="24"/>
          <w:szCs w:val="24"/>
        </w:rPr>
        <w:t>совершенствование системы учета и отчетности;</w:t>
      </w:r>
    </w:p>
    <w:p w:rsidR="003E310F" w:rsidRDefault="003E310F" w:rsidP="003E310F">
      <w:pPr>
        <w:pStyle w:val="ad"/>
        <w:ind w:firstLine="709"/>
        <w:jc w:val="both"/>
      </w:pPr>
      <w:r>
        <w:t xml:space="preserve">- </w:t>
      </w:r>
      <w:r>
        <w:rPr>
          <w:sz w:val="24"/>
          <w:szCs w:val="24"/>
        </w:rPr>
        <w:t>обеспечение доступности к информации о финансовой деятельности органов местного самоуправления, муниципальных учреждений, результатах использования бюджетных средств.</w:t>
      </w:r>
    </w:p>
    <w:p w:rsidR="003E310F" w:rsidRDefault="003E310F" w:rsidP="003E310F">
      <w:pPr>
        <w:pStyle w:val="ad"/>
        <w:ind w:firstLine="709"/>
        <w:jc w:val="both"/>
        <w:rPr>
          <w:sz w:val="24"/>
          <w:szCs w:val="24"/>
        </w:rPr>
      </w:pPr>
    </w:p>
    <w:p w:rsidR="003E310F" w:rsidRDefault="003E310F" w:rsidP="003E310F">
      <w:pPr>
        <w:pStyle w:val="ae"/>
        <w:spacing w:after="0" w:line="240" w:lineRule="auto"/>
        <w:ind w:left="0" w:firstLine="709"/>
        <w:jc w:val="center"/>
      </w:pPr>
      <w:r>
        <w:rPr>
          <w:rFonts w:ascii="Times New Roman" w:hAnsi="Times New Roman"/>
          <w:b/>
          <w:sz w:val="24"/>
          <w:szCs w:val="24"/>
        </w:rPr>
        <w:t>7. Политика в сфере финансового контроля</w:t>
      </w:r>
    </w:p>
    <w:p w:rsidR="003E310F" w:rsidRDefault="003E310F" w:rsidP="003E310F">
      <w:pPr>
        <w:pStyle w:val="ad"/>
        <w:ind w:firstLine="709"/>
        <w:jc w:val="both"/>
      </w:pPr>
      <w:r>
        <w:rPr>
          <w:sz w:val="24"/>
          <w:szCs w:val="24"/>
        </w:rPr>
        <w:t>Развитие и совершенствование системы муниципального финансового контроля, в том числе в сфере закупок, будет направлено на :</w:t>
      </w:r>
    </w:p>
    <w:p w:rsidR="003E310F" w:rsidRDefault="003E310F" w:rsidP="003E310F">
      <w:pPr>
        <w:pStyle w:val="ad"/>
        <w:ind w:firstLine="709"/>
        <w:jc w:val="both"/>
      </w:pPr>
      <w:r>
        <w:rPr>
          <w:sz w:val="24"/>
          <w:szCs w:val="24"/>
        </w:rPr>
        <w:t>- осуществление контрольной деятельности в целях обеспечения соблюдения положений правовых актов, регулирующих бюджетные правоотношения и правоотношения в сфере закупок;</w:t>
      </w:r>
    </w:p>
    <w:p w:rsidR="003E310F" w:rsidRDefault="003E310F" w:rsidP="003E310F">
      <w:pPr>
        <w:pStyle w:val="ad"/>
        <w:ind w:firstLine="709"/>
        <w:jc w:val="both"/>
      </w:pPr>
      <w:r>
        <w:rPr>
          <w:sz w:val="24"/>
          <w:szCs w:val="24"/>
        </w:rPr>
        <w:t>- усиление контроля за эффективным управлением и распоряжением имуществом, находящимся в муниципальной собственности;</w:t>
      </w:r>
    </w:p>
    <w:p w:rsidR="003E310F" w:rsidRDefault="003E310F" w:rsidP="003E310F">
      <w:pPr>
        <w:pStyle w:val="ad"/>
        <w:ind w:firstLine="709"/>
        <w:jc w:val="both"/>
      </w:pPr>
      <w:r>
        <w:rPr>
          <w:sz w:val="24"/>
          <w:szCs w:val="24"/>
        </w:rPr>
        <w:t>- проведение контрольных мероприятий, направленных на предупреждение и предотвращение нарушений бюджетного законодательства и законодательства о контрактной системе в сфере закупок;</w:t>
      </w:r>
    </w:p>
    <w:p w:rsidR="003E310F" w:rsidRDefault="003E310F" w:rsidP="003E310F">
      <w:pPr>
        <w:pStyle w:val="ad"/>
        <w:ind w:firstLine="709"/>
        <w:jc w:val="both"/>
      </w:pPr>
      <w:r>
        <w:rPr>
          <w:sz w:val="24"/>
          <w:szCs w:val="24"/>
        </w:rPr>
        <w:t>- пресечение и исключение негативных последствий нарушений законодательства, обеспечение применения ответственности за нарушения бюджетного законодательства и законодательства о контрактной системе;</w:t>
      </w:r>
    </w:p>
    <w:p w:rsidR="003E310F" w:rsidRDefault="003E310F" w:rsidP="003E310F">
      <w:pPr>
        <w:pStyle w:val="ad"/>
        <w:ind w:firstLine="709"/>
        <w:jc w:val="both"/>
      </w:pPr>
      <w:r>
        <w:rPr>
          <w:sz w:val="24"/>
          <w:szCs w:val="24"/>
        </w:rPr>
        <w:t>- проведение профилактической работы по предупреждению нарушений бюджетного законодательства и законодательства о контрактной системе.</w:t>
      </w:r>
    </w:p>
    <w:p w:rsidR="00B3118B" w:rsidRPr="00887FAB" w:rsidRDefault="00BC3230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mso-wrap-style:square;mso-position-horizontal-relative:text;mso-position-vertical-relative:text;v-text-anchor:top" coordsize="" o:allowincell="f" path="m,l-127,r,-127l,-127xe" stroked="f" strokecolor="#3465a4">
            <v:fill color2="black" o:detectmouseclick="t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C3230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3E310F">
      <w:rPr>
        <w:noProof/>
      </w:rPr>
      <w:t>8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4E376BC8"/>
    <w:multiLevelType w:val="multilevel"/>
    <w:tmpl w:val="44E0AE3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501B527A"/>
    <w:multiLevelType w:val="multilevel"/>
    <w:tmpl w:val="CB30A1F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862C4"/>
    <w:rsid w:val="0020794B"/>
    <w:rsid w:val="00335CCB"/>
    <w:rsid w:val="003E310F"/>
    <w:rsid w:val="00596204"/>
    <w:rsid w:val="00847F62"/>
    <w:rsid w:val="00887FAB"/>
    <w:rsid w:val="00920650"/>
    <w:rsid w:val="0093729F"/>
    <w:rsid w:val="00B26514"/>
    <w:rsid w:val="00B3118B"/>
    <w:rsid w:val="00BC3230"/>
    <w:rsid w:val="00BE1ABE"/>
    <w:rsid w:val="00C676C4"/>
    <w:rsid w:val="00C96B72"/>
    <w:rsid w:val="00D43941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Заголовок"/>
    <w:basedOn w:val="a"/>
    <w:next w:val="a5"/>
    <w:qFormat/>
    <w:rsid w:val="003E310F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customStyle="1" w:styleId="Default">
    <w:name w:val="Default"/>
    <w:qFormat/>
    <w:rsid w:val="003E310F"/>
    <w:pPr>
      <w:suppressAutoHyphens w:val="0"/>
    </w:pPr>
    <w:rPr>
      <w:rFonts w:ascii="Times New Roman" w:eastAsia="SimSun" w:hAnsi="Times New Roman" w:cs="Times New Roman"/>
      <w:color w:val="000000"/>
      <w:kern w:val="0"/>
      <w:sz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2207</Words>
  <Characters>12583</Characters>
  <Application>Microsoft Office Word</Application>
  <DocSecurity>0</DocSecurity>
  <Lines>104</Lines>
  <Paragraphs>29</Paragraphs>
  <ScaleCrop>false</ScaleCrop>
  <Company>Microsoft</Company>
  <LinksUpToDate>false</LinksUpToDate>
  <CharactersWithSpaces>14761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2022-10-12T07:46:00Z</cp:lastPrinted>
  <dcterms:created xsi:type="dcterms:W3CDTF">2022-10-12T07:47:00Z</dcterms:created>
  <dcterms:modified xsi:type="dcterms:W3CDTF">2022-10-12T07:47:00Z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