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5BD" w:rsidRDefault="005E15EE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5BD" w:rsidRDefault="002075BD">
      <w:pPr>
        <w:spacing w:before="40" w:line="216" w:lineRule="auto"/>
        <w:jc w:val="center"/>
        <w:rPr>
          <w:b/>
          <w:kern w:val="2"/>
          <w:sz w:val="32"/>
        </w:rPr>
      </w:pPr>
    </w:p>
    <w:p w:rsidR="002075BD" w:rsidRDefault="005E15EE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2075BD" w:rsidRDefault="005E15EE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2075BD" w:rsidRDefault="005E15EE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2075BD" w:rsidRDefault="002075BD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2075BD" w:rsidRDefault="005E15EE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2075BD" w:rsidRDefault="002075BD">
      <w:pPr>
        <w:jc w:val="both"/>
        <w:rPr>
          <w:spacing w:val="60"/>
          <w:sz w:val="28"/>
          <w:szCs w:val="28"/>
        </w:rPr>
      </w:pPr>
    </w:p>
    <w:p w:rsidR="002075BD" w:rsidRDefault="002075BD">
      <w:pPr>
        <w:jc w:val="both"/>
        <w:rPr>
          <w:spacing w:val="60"/>
          <w:sz w:val="28"/>
          <w:szCs w:val="28"/>
        </w:rPr>
      </w:pPr>
    </w:p>
    <w:p w:rsidR="002075BD" w:rsidRDefault="005E15EE">
      <w:pPr>
        <w:tabs>
          <w:tab w:val="left" w:pos="8789"/>
        </w:tabs>
      </w:pPr>
      <w:r>
        <w:rPr>
          <w:sz w:val="28"/>
          <w:szCs w:val="28"/>
        </w:rPr>
        <w:t>от 21.03.2022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84</w:t>
      </w:r>
    </w:p>
    <w:p w:rsidR="002075BD" w:rsidRDefault="002075BD">
      <w:pPr>
        <w:jc w:val="both"/>
        <w:rPr>
          <w:sz w:val="28"/>
          <w:szCs w:val="28"/>
        </w:rPr>
      </w:pPr>
    </w:p>
    <w:p w:rsidR="002075BD" w:rsidRDefault="002075BD">
      <w:pPr>
        <w:jc w:val="both"/>
        <w:rPr>
          <w:sz w:val="28"/>
          <w:szCs w:val="28"/>
        </w:rPr>
      </w:pPr>
    </w:p>
    <w:p w:rsidR="002075BD" w:rsidRDefault="002075BD">
      <w:pPr>
        <w:jc w:val="both"/>
        <w:rPr>
          <w:sz w:val="28"/>
          <w:szCs w:val="28"/>
        </w:rPr>
      </w:pPr>
    </w:p>
    <w:p w:rsidR="002075BD" w:rsidRDefault="005E15EE">
      <w:pPr>
        <w:ind w:right="-1"/>
        <w:jc w:val="center"/>
      </w:pPr>
      <w:r>
        <w:rPr>
          <w:b/>
          <w:bCs/>
          <w:sz w:val="28"/>
          <w:szCs w:val="28"/>
        </w:rPr>
        <w:t xml:space="preserve">О внесении изменений в </w:t>
      </w:r>
      <w:r>
        <w:rPr>
          <w:b/>
          <w:sz w:val="28"/>
          <w:szCs w:val="28"/>
        </w:rPr>
        <w:t xml:space="preserve">муниципальную программу </w:t>
      </w:r>
    </w:p>
    <w:p w:rsidR="002075BD" w:rsidRDefault="005E15EE">
      <w:pPr>
        <w:ind w:right="-1"/>
        <w:jc w:val="center"/>
      </w:pPr>
      <w:r>
        <w:rPr>
          <w:b/>
          <w:sz w:val="28"/>
          <w:szCs w:val="28"/>
        </w:rPr>
        <w:t xml:space="preserve">«Обеспечение граждан Шарангского района </w:t>
      </w:r>
    </w:p>
    <w:p w:rsidR="002075BD" w:rsidRDefault="005E15EE">
      <w:pPr>
        <w:ind w:right="-1"/>
        <w:jc w:val="center"/>
      </w:pPr>
      <w:r>
        <w:rPr>
          <w:b/>
          <w:sz w:val="28"/>
          <w:szCs w:val="28"/>
        </w:rPr>
        <w:t>доступным и комфортным жильем на период 2021-2023 годы»</w:t>
      </w:r>
    </w:p>
    <w:p w:rsidR="002075BD" w:rsidRDefault="005E15EE" w:rsidP="005E15E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075BD" w:rsidRDefault="002075BD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075BD" w:rsidRDefault="005E15EE" w:rsidP="005E15EE">
      <w:pPr>
        <w:spacing w:line="360" w:lineRule="auto"/>
        <w:ind w:firstLine="709"/>
        <w:jc w:val="both"/>
        <w:rPr>
          <w:sz w:val="28"/>
          <w:szCs w:val="24"/>
        </w:rPr>
      </w:pPr>
      <w:r>
        <w:rPr>
          <w:sz w:val="28"/>
          <w:szCs w:val="28"/>
        </w:rPr>
        <w:t xml:space="preserve">В целях приведения в соответствие с решением Земского собрания от 23 декабря 2021г. № 55 «О внесении изменений в решение Земского собрания Шарангского муниципального района от 24.12.2020 г. №42 «О районном бюджете на 2021 год и на плановый период 2022 и 2023 годов»», решением Земского собрания от 23 декабря 2021г. № 56 «О районном бюджете на 2022 год и плановый период 2023 и 2024 годов», в соответствии с Уставом Шарангского муниципального района Нижегородской области администрация Шарангского муниципального района </w:t>
      </w:r>
      <w:proofErr w:type="spellStart"/>
      <w:r>
        <w:rPr>
          <w:b/>
          <w:bCs/>
          <w:sz w:val="28"/>
          <w:szCs w:val="28"/>
        </w:rPr>
        <w:t>п</w:t>
      </w:r>
      <w:proofErr w:type="spellEnd"/>
      <w:r>
        <w:rPr>
          <w:b/>
          <w:bCs/>
          <w:sz w:val="28"/>
          <w:szCs w:val="28"/>
        </w:rPr>
        <w:t xml:space="preserve"> о с т а </w:t>
      </w:r>
      <w:proofErr w:type="spellStart"/>
      <w:r>
        <w:rPr>
          <w:b/>
          <w:bCs/>
          <w:sz w:val="28"/>
          <w:szCs w:val="28"/>
        </w:rPr>
        <w:t>н</w:t>
      </w:r>
      <w:proofErr w:type="spellEnd"/>
      <w:r>
        <w:rPr>
          <w:b/>
          <w:bCs/>
          <w:sz w:val="28"/>
          <w:szCs w:val="28"/>
        </w:rPr>
        <w:t xml:space="preserve"> о в л я е т</w:t>
      </w:r>
      <w:r>
        <w:rPr>
          <w:sz w:val="28"/>
          <w:szCs w:val="24"/>
        </w:rPr>
        <w:t>:</w:t>
      </w:r>
    </w:p>
    <w:p w:rsidR="002075BD" w:rsidRDefault="005E15EE" w:rsidP="005E15EE">
      <w:pPr>
        <w:spacing w:line="360" w:lineRule="auto"/>
        <w:ind w:firstLine="709"/>
        <w:jc w:val="both"/>
        <w:rPr>
          <w:sz w:val="28"/>
          <w:szCs w:val="24"/>
        </w:rPr>
      </w:pPr>
      <w:r>
        <w:rPr>
          <w:sz w:val="28"/>
          <w:szCs w:val="24"/>
        </w:rPr>
        <w:t>Внести в муниципальную программу «Обеспечение граждан Шарангского района доступным и комфортным жильем на период 2021-2023 годы», утвержденную постановлением администрации Шарангского муниципального района от 31.07.2020 года № 310 (далее- Программа), следующие изменения:</w:t>
      </w:r>
    </w:p>
    <w:p w:rsidR="002075BD" w:rsidRDefault="005E15EE" w:rsidP="005E15EE">
      <w:pPr>
        <w:numPr>
          <w:ilvl w:val="0"/>
          <w:numId w:val="3"/>
        </w:numPr>
        <w:suppressAutoHyphens w:val="0"/>
        <w:overflowPunct w:val="0"/>
        <w:spacing w:line="360" w:lineRule="auto"/>
        <w:ind w:left="0" w:firstLine="709"/>
        <w:jc w:val="both"/>
        <w:rPr>
          <w:sz w:val="28"/>
          <w:szCs w:val="24"/>
        </w:rPr>
      </w:pPr>
      <w:r>
        <w:rPr>
          <w:sz w:val="28"/>
          <w:szCs w:val="24"/>
        </w:rPr>
        <w:t>В паспорте Программы:</w:t>
      </w:r>
    </w:p>
    <w:p w:rsidR="002075BD" w:rsidRDefault="005E15EE" w:rsidP="005E15EE">
      <w:pPr>
        <w:pStyle w:val="af"/>
        <w:numPr>
          <w:ilvl w:val="1"/>
          <w:numId w:val="4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Пункт 1.8. изложить в следующей редакции:</w:t>
      </w:r>
    </w:p>
    <w:p w:rsidR="005E15EE" w:rsidRDefault="005E15EE" w:rsidP="005E15EE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5E15EE" w:rsidRDefault="005E15EE" w:rsidP="005E15EE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2075BD" w:rsidRDefault="005E15EE" w:rsidP="005E15EE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</w:t>
      </w: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7336"/>
      </w:tblGrid>
      <w:tr w:rsidR="002075BD" w:rsidTr="005E15EE">
        <w:tc>
          <w:tcPr>
            <w:tcW w:w="2410" w:type="dxa"/>
          </w:tcPr>
          <w:p w:rsidR="002075BD" w:rsidRDefault="005E15EE">
            <w:pPr>
              <w:pStyle w:val="ConsPlusNormal"/>
              <w:overflowPunct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1.8.Исполнители основных мероприятий Программы</w:t>
            </w:r>
          </w:p>
        </w:tc>
        <w:tc>
          <w:tcPr>
            <w:tcW w:w="7335" w:type="dxa"/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 по управлению муниципальным имуществом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финансовое управление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социальных выплат (по согласованию)</w:t>
            </w:r>
          </w:p>
        </w:tc>
      </w:tr>
    </w:tbl>
    <w:p w:rsidR="002075BD" w:rsidRDefault="005E15EE" w:rsidP="005E15EE">
      <w:pPr>
        <w:ind w:firstLine="426"/>
        <w:jc w:val="right"/>
        <w:rPr>
          <w:sz w:val="28"/>
          <w:szCs w:val="24"/>
        </w:rPr>
      </w:pPr>
      <w:r>
        <w:rPr>
          <w:sz w:val="24"/>
          <w:szCs w:val="24"/>
        </w:rPr>
        <w:t xml:space="preserve">» </w:t>
      </w:r>
    </w:p>
    <w:p w:rsidR="002075BD" w:rsidRDefault="005E15EE" w:rsidP="005E15EE">
      <w:pPr>
        <w:ind w:firstLine="709"/>
        <w:jc w:val="both"/>
        <w:rPr>
          <w:sz w:val="28"/>
          <w:szCs w:val="24"/>
        </w:rPr>
      </w:pPr>
      <w:r>
        <w:rPr>
          <w:sz w:val="28"/>
          <w:szCs w:val="24"/>
        </w:rPr>
        <w:t>1.2 Пункт 1.9. изложить в следующей редакции:</w:t>
      </w:r>
    </w:p>
    <w:p w:rsidR="002075BD" w:rsidRDefault="005E15EE">
      <w:pPr>
        <w:pStyle w:val="ConsPlusNormal"/>
        <w:ind w:left="142" w:hanging="142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</w:p>
    <w:tbl>
      <w:tblPr>
        <w:tblW w:w="9498" w:type="dxa"/>
        <w:tblInd w:w="109" w:type="dxa"/>
        <w:tblLayout w:type="fixed"/>
        <w:tblLook w:val="04A0"/>
      </w:tblPr>
      <w:tblGrid>
        <w:gridCol w:w="2553"/>
        <w:gridCol w:w="1558"/>
        <w:gridCol w:w="1277"/>
        <w:gridCol w:w="1275"/>
        <w:gridCol w:w="1417"/>
        <w:gridCol w:w="1418"/>
      </w:tblGrid>
      <w:tr w:rsidR="002075BD">
        <w:trPr>
          <w:trHeight w:val="360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suppressAutoHyphens w:val="0"/>
              <w:overflowPunct w:val="0"/>
              <w:ind w:left="34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1.9.Объемы и 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 финансирования Программы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тысяч рублей</w:t>
            </w:r>
          </w:p>
        </w:tc>
      </w:tr>
      <w:tr w:rsidR="002075BD">
        <w:trPr>
          <w:trHeight w:val="405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numPr>
                <w:ilvl w:val="1"/>
                <w:numId w:val="3"/>
              </w:numPr>
              <w:suppressAutoHyphens w:val="0"/>
              <w:overflowPunct w:val="0"/>
              <w:ind w:left="0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1026"/>
                <w:tab w:val="left" w:pos="1309"/>
                <w:tab w:val="left" w:pos="1451"/>
              </w:tabs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numPr>
                <w:ilvl w:val="1"/>
                <w:numId w:val="3"/>
              </w:numPr>
              <w:suppressAutoHyphens w:val="0"/>
              <w:overflowPunct w:val="0"/>
              <w:ind w:left="0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Cel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lef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за период реализации Программы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667,8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2079,4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563,2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1329,9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1180,2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1453,0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4133,9</w:t>
            </w:r>
          </w:p>
        </w:tc>
      </w:tr>
      <w:tr w:rsidR="002075BD">
        <w:trPr>
          <w:trHeight w:val="510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2075BD">
            <w:pPr>
              <w:pStyle w:val="ConsPlusNormal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</w:t>
            </w:r>
          </w:p>
        </w:tc>
      </w:tr>
    </w:tbl>
    <w:p w:rsidR="002075BD" w:rsidRDefault="005E15EE">
      <w:pPr>
        <w:pStyle w:val="ConsPlusNormal"/>
        <w:ind w:left="720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»</w:t>
      </w:r>
    </w:p>
    <w:p w:rsidR="002075BD" w:rsidRDefault="002075BD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4"/>
          <w:szCs w:val="24"/>
        </w:rPr>
        <w:sectPr w:rsidR="002075BD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57344"/>
        </w:sectPr>
      </w:pPr>
    </w:p>
    <w:p w:rsidR="002075BD" w:rsidRDefault="005E15EE" w:rsidP="005E15EE">
      <w:pPr>
        <w:pStyle w:val="ConsPlusNormal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В разделе 2. Текст Программы пункты 2.5., 2.6. изложить в следующей редакции:</w:t>
      </w:r>
    </w:p>
    <w:p w:rsidR="002075BD" w:rsidRDefault="002075BD" w:rsidP="005E15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075BD" w:rsidRDefault="005E15EE" w:rsidP="005E15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«2.5.Система Программных мероприятий </w:t>
      </w:r>
    </w:p>
    <w:p w:rsidR="002075BD" w:rsidRDefault="002075B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51" w:type="dxa"/>
        <w:tblInd w:w="137" w:type="dxa"/>
        <w:tblLayout w:type="fixed"/>
        <w:tblLook w:val="04A0"/>
      </w:tblPr>
      <w:tblGrid>
        <w:gridCol w:w="671"/>
        <w:gridCol w:w="2811"/>
        <w:gridCol w:w="1558"/>
        <w:gridCol w:w="3082"/>
        <w:gridCol w:w="2207"/>
        <w:gridCol w:w="1242"/>
        <w:gridCol w:w="1304"/>
        <w:gridCol w:w="1387"/>
        <w:gridCol w:w="1289"/>
      </w:tblGrid>
      <w:tr w:rsidR="002075B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74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 w:rsidR="002075BD"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Годы: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tabs>
                <w:tab w:val="left" w:pos="36"/>
              </w:tabs>
              <w:ind w:left="36" w:right="175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075BD">
        <w:tc>
          <w:tcPr>
            <w:tcW w:w="81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Программы: обеспечение доступным и комфортным жильем граждан, проживающих на территории Шарангского района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1180,2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1453,0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4133,9</w:t>
            </w:r>
          </w:p>
        </w:tc>
      </w:tr>
      <w:tr w:rsidR="002075BD">
        <w:tc>
          <w:tcPr>
            <w:tcW w:w="8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c>
          <w:tcPr>
            <w:tcW w:w="8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700,7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667,8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2079,4</w:t>
            </w:r>
          </w:p>
        </w:tc>
      </w:tr>
      <w:tr w:rsidR="002075BD">
        <w:tc>
          <w:tcPr>
            <w:tcW w:w="8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216,7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563,2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1329,9</w:t>
            </w:r>
          </w:p>
        </w:tc>
      </w:tr>
      <w:tr w:rsidR="002075BD">
        <w:tc>
          <w:tcPr>
            <w:tcW w:w="8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15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1 «Обеспечение жильем молодых семей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районе на период 2021-2023 годы»</w:t>
            </w:r>
          </w:p>
        </w:tc>
      </w:tr>
      <w:tr w:rsidR="002075BD">
        <w:tc>
          <w:tcPr>
            <w:tcW w:w="34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1: 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2021-2023 годы</w:t>
            </w:r>
          </w:p>
        </w:tc>
        <w:tc>
          <w:tcPr>
            <w:tcW w:w="3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ind w:firstLine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 w:rsidR="002075BD" w:rsidRDefault="005E15EE">
            <w:pPr>
              <w:pStyle w:val="ConsPlusNormal"/>
              <w:ind w:firstLine="4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социальных выплат (по согласованию)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1072,5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3999,8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163,3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1263,3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15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Подпрограмма 2 «Ипотечное жилищное кредитование населения Шарангского района на период 2021-2023 годы»</w:t>
            </w:r>
          </w:p>
        </w:tc>
      </w:tr>
      <w:tr w:rsidR="002075BD">
        <w:tc>
          <w:tcPr>
            <w:tcW w:w="34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Задача 1: оказание государственной поддержки гражданам Шарангского района в решении жилищной проблемы </w:t>
            </w:r>
          </w:p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использованием ипотечного жилищного кредитования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2021-2023 годы</w:t>
            </w:r>
          </w:p>
        </w:tc>
        <w:tc>
          <w:tcPr>
            <w:tcW w:w="3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ПАО «Сбербанк» (по согласованию)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106,8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26,4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133,2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53,4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13,2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66,6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53,4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13,2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66,6</w:t>
            </w:r>
          </w:p>
        </w:tc>
      </w:tr>
      <w:tr w:rsidR="002075BD">
        <w:tc>
          <w:tcPr>
            <w:tcW w:w="348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</w:tr>
    </w:tbl>
    <w:p w:rsidR="002075BD" w:rsidRDefault="002075BD">
      <w:pPr>
        <w:sectPr w:rsidR="002075BD">
          <w:headerReference w:type="default" r:id="rId10"/>
          <w:pgSz w:w="16838" w:h="11906" w:orient="landscape"/>
          <w:pgMar w:top="1648" w:right="653" w:bottom="572" w:left="600" w:header="1134" w:footer="0" w:gutter="0"/>
          <w:cols w:space="720"/>
          <w:formProt w:val="0"/>
          <w:docGrid w:linePitch="100" w:charSpace="8192"/>
        </w:sectPr>
      </w:pPr>
    </w:p>
    <w:p w:rsidR="002075BD" w:rsidRDefault="005E15EE">
      <w:pPr>
        <w:pStyle w:val="ConsPlusNormal"/>
        <w:ind w:firstLine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2.6. Ресурсное обеспечение Программы</w:t>
      </w:r>
    </w:p>
    <w:p w:rsidR="002075BD" w:rsidRDefault="002075BD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2075BD" w:rsidRDefault="005E15EE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Необходимые расходы на финансирование мероприятий Программы приведены в таблице 1.</w:t>
      </w:r>
    </w:p>
    <w:p w:rsidR="002075BD" w:rsidRDefault="005E15EE">
      <w:pPr>
        <w:jc w:val="right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2075BD" w:rsidRDefault="005E15EE">
      <w:pPr>
        <w:jc w:val="center"/>
        <w:rPr>
          <w:sz w:val="24"/>
          <w:szCs w:val="24"/>
        </w:rPr>
      </w:pPr>
      <w:r>
        <w:rPr>
          <w:sz w:val="24"/>
          <w:szCs w:val="24"/>
        </w:rPr>
        <w:t>Финансирование мероприятий Программы</w:t>
      </w:r>
    </w:p>
    <w:tbl>
      <w:tblPr>
        <w:tblW w:w="9654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714"/>
        <w:gridCol w:w="1015"/>
        <w:gridCol w:w="1689"/>
        <w:gridCol w:w="1262"/>
        <w:gridCol w:w="1264"/>
        <w:gridCol w:w="1302"/>
        <w:gridCol w:w="1408"/>
      </w:tblGrid>
      <w:tr w:rsidR="002075BD">
        <w:trPr>
          <w:cantSplit/>
          <w:trHeight w:val="72"/>
        </w:trPr>
        <w:tc>
          <w:tcPr>
            <w:tcW w:w="17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</w:p>
        </w:tc>
        <w:tc>
          <w:tcPr>
            <w:tcW w:w="7940" w:type="dxa"/>
            <w:gridSpan w:val="6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2075BD">
            <w:pPr>
              <w:widowControl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1: Обеспечение жильем молодых семей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районе на период 2021-2023 годы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1072,5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3999,8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163,3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1263,3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2: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Ипотечное жилищное кредитование населения Шарангского района на период 2021-2023 годы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106,8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26,4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133,2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53,4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13,2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66,6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53,4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13,2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66,6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1180,2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1453,0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4133,9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700,7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667,8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2079,4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216,7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563,2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1329,9</w:t>
            </w:r>
          </w:p>
        </w:tc>
      </w:tr>
      <w:tr w:rsidR="002075BD">
        <w:trPr>
          <w:cantSplit/>
          <w:trHeight w:val="72"/>
        </w:trPr>
        <w:tc>
          <w:tcPr>
            <w:tcW w:w="2728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:rsidR="002075BD" w:rsidRDefault="005E15EE">
      <w:pPr>
        <w:pStyle w:val="ConsPlusNormal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период.</w:t>
      </w:r>
    </w:p>
    <w:p w:rsidR="002075BD" w:rsidRDefault="002075BD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2075BD" w:rsidRDefault="005E15EE">
      <w:pPr>
        <w:pStyle w:val="ConsPlusNormal"/>
        <w:ind w:firstLine="51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3.В Подпрограмме 1 «Обеспечение жильем молодых семей в </w:t>
      </w:r>
      <w:proofErr w:type="spellStart"/>
      <w:r>
        <w:rPr>
          <w:rFonts w:ascii="Times New Roman" w:hAnsi="Times New Roman"/>
          <w:sz w:val="28"/>
          <w:szCs w:val="28"/>
        </w:rPr>
        <w:t>Шарангском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районе на период 2021-2023 годы»:</w:t>
      </w:r>
    </w:p>
    <w:p w:rsidR="002075BD" w:rsidRPr="005E15EE" w:rsidRDefault="005E15EE" w:rsidP="005E15EE">
      <w:pPr>
        <w:spacing w:line="360" w:lineRule="auto"/>
        <w:ind w:firstLine="709"/>
        <w:jc w:val="both"/>
        <w:rPr>
          <w:sz w:val="28"/>
          <w:szCs w:val="24"/>
        </w:rPr>
      </w:pPr>
      <w:r>
        <w:rPr>
          <w:sz w:val="28"/>
          <w:szCs w:val="24"/>
        </w:rPr>
        <w:t>3.1</w:t>
      </w:r>
      <w:r w:rsidRPr="005E15EE">
        <w:rPr>
          <w:sz w:val="28"/>
          <w:szCs w:val="24"/>
        </w:rPr>
        <w:t>В разделе 1 «паспорт Подпрограммы 1»:</w:t>
      </w:r>
    </w:p>
    <w:p w:rsidR="002075BD" w:rsidRPr="005E15EE" w:rsidRDefault="005E15EE" w:rsidP="005E15EE">
      <w:pPr>
        <w:spacing w:line="360" w:lineRule="auto"/>
        <w:ind w:firstLine="709"/>
        <w:jc w:val="both"/>
        <w:rPr>
          <w:sz w:val="28"/>
          <w:szCs w:val="24"/>
        </w:rPr>
      </w:pPr>
      <w:r>
        <w:rPr>
          <w:sz w:val="28"/>
          <w:szCs w:val="24"/>
        </w:rPr>
        <w:t>3.1.1</w:t>
      </w:r>
      <w:r w:rsidRPr="005E15EE">
        <w:rPr>
          <w:sz w:val="28"/>
          <w:szCs w:val="24"/>
        </w:rPr>
        <w:t>Пункт 1.8. изложить в следующей редакции:</w:t>
      </w:r>
    </w:p>
    <w:p w:rsidR="005E15EE" w:rsidRDefault="005E15EE" w:rsidP="005E15EE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2075BD" w:rsidRDefault="005E15EE" w:rsidP="005E15EE">
      <w:pPr>
        <w:pStyle w:val="a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7336"/>
      </w:tblGrid>
      <w:tr w:rsidR="002075BD" w:rsidTr="005E15EE">
        <w:tc>
          <w:tcPr>
            <w:tcW w:w="2410" w:type="dxa"/>
          </w:tcPr>
          <w:p w:rsidR="002075BD" w:rsidRDefault="005E15EE">
            <w:pPr>
              <w:pStyle w:val="ConsPlusNormal"/>
              <w:overflowPunct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1.8.Исполнители основных мероприятий Подпрограммы 1</w:t>
            </w:r>
          </w:p>
        </w:tc>
        <w:tc>
          <w:tcPr>
            <w:tcW w:w="7335" w:type="dxa"/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 по управлению муниципальным имуществом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финансовое управление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социальных выплат (по согласованию)</w:t>
            </w:r>
          </w:p>
        </w:tc>
      </w:tr>
    </w:tbl>
    <w:p w:rsidR="002075BD" w:rsidRDefault="005E15EE" w:rsidP="005E15EE">
      <w:pPr>
        <w:ind w:firstLine="426"/>
        <w:jc w:val="right"/>
        <w:rPr>
          <w:sz w:val="28"/>
          <w:szCs w:val="24"/>
        </w:rPr>
      </w:pPr>
      <w:r>
        <w:rPr>
          <w:sz w:val="24"/>
          <w:szCs w:val="24"/>
        </w:rPr>
        <w:t xml:space="preserve"> » </w:t>
      </w:r>
    </w:p>
    <w:p w:rsidR="002075BD" w:rsidRDefault="005E15EE">
      <w:pPr>
        <w:pStyle w:val="ConsPlusNormal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1.9. изложить в следующей редакции:</w:t>
      </w:r>
    </w:p>
    <w:p w:rsidR="002075BD" w:rsidRDefault="005E15EE">
      <w:pPr>
        <w:pStyle w:val="ConsPlusNormal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</w:p>
    <w:tbl>
      <w:tblPr>
        <w:tblW w:w="9649" w:type="dxa"/>
        <w:tblInd w:w="109" w:type="dxa"/>
        <w:tblLayout w:type="fixed"/>
        <w:tblLook w:val="04A0"/>
      </w:tblPr>
      <w:tblGrid>
        <w:gridCol w:w="2411"/>
        <w:gridCol w:w="1985"/>
        <w:gridCol w:w="1132"/>
        <w:gridCol w:w="1131"/>
        <w:gridCol w:w="1422"/>
        <w:gridCol w:w="1568"/>
      </w:tblGrid>
      <w:tr w:rsidR="002075BD">
        <w:trPr>
          <w:trHeight w:val="3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5E15EE">
            <w:pPr>
              <w:pStyle w:val="ConsPlusNormal"/>
              <w:ind w:left="360" w:firstLine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 Объемы и источники финансирования Подпрограммы 1</w:t>
            </w:r>
          </w:p>
        </w:tc>
        <w:tc>
          <w:tcPr>
            <w:tcW w:w="72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тысяч рублей</w:t>
            </w:r>
          </w:p>
        </w:tc>
      </w:tr>
      <w:tr w:rsidR="002075BD">
        <w:trPr>
          <w:trHeight w:val="40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left="1080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11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left="1080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за период реализации Подпрограммы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163,3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550,0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1263,3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172,5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1500,7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3999,8</w:t>
            </w:r>
          </w:p>
        </w:tc>
      </w:tr>
      <w:tr w:rsidR="002075BD">
        <w:trPr>
          <w:trHeight w:val="51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Ежегодные объемы финансирования мероприятий Подпрограммы 1 за счет средств бюджетов всех уровней будут уточняться исходя из возможностей соответствующих бюджетов на плановый период.</w:t>
            </w:r>
          </w:p>
        </w:tc>
      </w:tr>
    </w:tbl>
    <w:p w:rsidR="002075BD" w:rsidRDefault="005E15EE">
      <w:pPr>
        <w:pStyle w:val="ConsPlusNormal"/>
        <w:ind w:firstLine="0"/>
        <w:jc w:val="right"/>
        <w:outlineLvl w:val="1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»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3.1.3 Пункт 2.5 раздела 2 Текст Подпрограммы изложить в следующей редакции: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bookmarkStart w:id="0" w:name="Par3235"/>
      <w:bookmarkEnd w:id="0"/>
      <w:r>
        <w:rPr>
          <w:rFonts w:ascii="Times New Roman" w:hAnsi="Times New Roman" w:cs="Times New Roman"/>
          <w:sz w:val="28"/>
          <w:szCs w:val="24"/>
        </w:rPr>
        <w:t>2.5. Ресурсное обеспечение Подпрограммы 1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Необходимые расходы на финансирование мероприятий Подпрограммы 1 приведены в таблице 1.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Молодым семьям, взявшим ипотечные кредиты до 31 декабря 2006 года на приобретение жилых помещений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15, за счет областного и местного бюджетов ежемесячно осуществлялась компенсация части процентной ставки. В связи с отменой данной районной целевой программы обязательства областного и местного бюджетов по данной </w:t>
      </w:r>
      <w:r>
        <w:rPr>
          <w:rFonts w:ascii="Times New Roman" w:hAnsi="Times New Roman" w:cs="Times New Roman"/>
          <w:sz w:val="28"/>
          <w:szCs w:val="24"/>
        </w:rPr>
        <w:lastRenderedPageBreak/>
        <w:t>районной целевой программе, связанные с компенсацией части процентной ставки, включены в расходную часть Подпрограммы 1.</w:t>
      </w:r>
    </w:p>
    <w:p w:rsidR="002075BD" w:rsidRDefault="005E15EE">
      <w:pPr>
        <w:jc w:val="right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2075BD" w:rsidRDefault="005E15EE">
      <w:pPr>
        <w:jc w:val="center"/>
        <w:rPr>
          <w:sz w:val="24"/>
          <w:szCs w:val="24"/>
        </w:rPr>
      </w:pPr>
      <w:r>
        <w:rPr>
          <w:sz w:val="24"/>
          <w:szCs w:val="24"/>
        </w:rPr>
        <w:t>Финансирование мероприятий Подпрограммы 1</w:t>
      </w:r>
    </w:p>
    <w:tbl>
      <w:tblPr>
        <w:tblW w:w="966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954"/>
        <w:gridCol w:w="1538"/>
        <w:gridCol w:w="1236"/>
        <w:gridCol w:w="1234"/>
        <w:gridCol w:w="1311"/>
        <w:gridCol w:w="1387"/>
      </w:tblGrid>
      <w:tr w:rsidR="002075BD">
        <w:trPr>
          <w:cantSplit/>
          <w:trHeight w:val="72"/>
        </w:trPr>
        <w:tc>
          <w:tcPr>
            <w:tcW w:w="2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706" w:type="dxa"/>
            <w:gridSpan w:val="5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2075BD">
            <w:pPr>
              <w:widowControl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1.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1071,0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3998,3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161,8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1261,8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2. Обеспечение финансовой поддержки молодых семей, нуждающихся в жилых помещениях, при рождении детей.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Задача3.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1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1072,5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1500,7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3999,8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163,3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Cell"/>
              <w:tabs>
                <w:tab w:val="left" w:pos="36"/>
              </w:tabs>
              <w:ind w:left="36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1263,3</w:t>
            </w:r>
          </w:p>
        </w:tc>
      </w:tr>
      <w:tr w:rsidR="002075BD">
        <w:trPr>
          <w:cantSplit/>
          <w:trHeight w:val="72"/>
        </w:trPr>
        <w:tc>
          <w:tcPr>
            <w:tcW w:w="2953" w:type="dxa"/>
            <w:tcBorders>
              <w:left w:val="single" w:sz="6" w:space="0" w:color="000000"/>
              <w:bottom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:rsidR="002075BD" w:rsidRDefault="005E15EE">
      <w:pPr>
        <w:pStyle w:val="ConsPlusNormal"/>
        <w:ind w:firstLine="0"/>
        <w:jc w:val="right"/>
        <w:outlineLvl w:val="4"/>
        <w:rPr>
          <w:rFonts w:ascii="Times New Roman" w:hAnsi="Times New Roman" w:cs="Times New Roman"/>
          <w:sz w:val="28"/>
          <w:szCs w:val="24"/>
        </w:rPr>
        <w:sectPr w:rsidR="002075BD">
          <w:headerReference w:type="default" r:id="rId11"/>
          <w:pgSz w:w="11906" w:h="16838"/>
          <w:pgMar w:top="987" w:right="850" w:bottom="653" w:left="1418" w:header="930" w:footer="0" w:gutter="0"/>
          <w:cols w:space="720"/>
          <w:formProt w:val="0"/>
          <w:docGrid w:linePitch="360" w:charSpace="32768"/>
        </w:sectPr>
      </w:pPr>
      <w:r>
        <w:rPr>
          <w:rFonts w:ascii="Times New Roman" w:hAnsi="Times New Roman" w:cs="Times New Roman"/>
          <w:sz w:val="28"/>
          <w:szCs w:val="24"/>
        </w:rPr>
        <w:t xml:space="preserve"> »</w:t>
      </w:r>
    </w:p>
    <w:p w:rsidR="002075BD" w:rsidRDefault="005E15EE">
      <w:pPr>
        <w:pStyle w:val="ConsPlusNormal"/>
        <w:ind w:left="567" w:firstLine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3.1.4 Приложение к Подпрограмме 1 «Обеспечение жильем молодых семей в </w:t>
      </w:r>
      <w:proofErr w:type="spellStart"/>
      <w:r>
        <w:rPr>
          <w:rFonts w:ascii="Times New Roman" w:hAnsi="Times New Roman" w:cs="Times New Roman"/>
          <w:sz w:val="28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районе на период 2021-2023 годы» изложить в следующей редакции:</w:t>
      </w:r>
    </w:p>
    <w:p w:rsidR="002075BD" w:rsidRDefault="002075BD">
      <w:pPr>
        <w:pStyle w:val="ConsPlusNormal"/>
        <w:ind w:left="567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2075BD" w:rsidRDefault="005E15EE">
      <w:pPr>
        <w:pStyle w:val="ConsPlusNormal"/>
        <w:ind w:left="10488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«Приложение </w:t>
      </w:r>
    </w:p>
    <w:p w:rsidR="002075BD" w:rsidRDefault="005E15EE">
      <w:pPr>
        <w:pStyle w:val="ConsPlusNormal"/>
        <w:ind w:left="10488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Подпрограмме 1 «Обеспечение жильем</w:t>
      </w:r>
    </w:p>
    <w:p w:rsidR="002075BD" w:rsidRDefault="005E15EE">
      <w:pPr>
        <w:pStyle w:val="ConsPlusNormal"/>
        <w:ind w:left="10488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молодых семей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районе </w:t>
      </w:r>
    </w:p>
    <w:p w:rsidR="002075BD" w:rsidRDefault="005E15EE">
      <w:pPr>
        <w:pStyle w:val="ConsPlusNormal"/>
        <w:ind w:left="10488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период 2021-2023 годы»</w:t>
      </w:r>
    </w:p>
    <w:p w:rsidR="002075BD" w:rsidRDefault="002075B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2075BD" w:rsidRDefault="005E15EE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мероприятий Подпрограммы 1</w:t>
      </w:r>
    </w:p>
    <w:p w:rsidR="002075BD" w:rsidRDefault="002075B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66" w:type="dxa"/>
        <w:tblInd w:w="123" w:type="dxa"/>
        <w:tblLayout w:type="fixed"/>
        <w:tblLook w:val="04A0"/>
      </w:tblPr>
      <w:tblGrid>
        <w:gridCol w:w="670"/>
        <w:gridCol w:w="3895"/>
        <w:gridCol w:w="1703"/>
        <w:gridCol w:w="134"/>
        <w:gridCol w:w="1932"/>
        <w:gridCol w:w="2394"/>
        <w:gridCol w:w="1181"/>
        <w:gridCol w:w="1163"/>
        <w:gridCol w:w="1280"/>
        <w:gridCol w:w="1214"/>
      </w:tblGrid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72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 w:rsidR="002075BD">
        <w:tc>
          <w:tcPr>
            <w:tcW w:w="833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 Подпрограммы 1: </w:t>
            </w:r>
            <w:r>
              <w:rPr>
                <w:rFonts w:ascii="Times New Roman" w:hAnsi="Times New Roman"/>
                <w:sz w:val="24"/>
                <w:szCs w:val="24"/>
              </w:rPr>
              <w:t>государственная поддержка молодых семей Шарангского района в решении жилищной проблемы.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1072,5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1500,7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3999,8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163,3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1263,3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1 Подпрограммы 1: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1071,0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1500,7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3998,3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161,8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1261,8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информационной и разъяснительной </w:t>
            </w:r>
          </w:p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 по освещению целей, задач и хода реализации Подпрограммы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управлению муниципальным имуществом администрации Шарангского муниципального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учета молодых семей – участников Подпрограммы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предложений по объемам средств, необходимых на предоставление социальных выплат за счет средств местного бюджета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подача заявок на финансирование Подпрограммы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счет средств областного бюджета 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управлению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Выдача молодым семьям свидетельств о праве на получение социальной выплаты на приобретение жилого помещения или строительство индивидуального жилого дома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nformat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Перечисление социальных выплат молодым семьям – участникам Подпрограммы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Финансовое управление администрации Шарангского муниципального района, отдел по управлению муниципальным имуществом администрации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Шарангского муниципального района, банк (по согласованию)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1071,0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1426,6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1500,7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3998,3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261,8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tabs>
                <w:tab w:val="left" w:pos="36"/>
              </w:tabs>
              <w:ind w:left="36" w:right="175" w:firstLine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239,8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723,6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647,3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654,6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-106"/>
              </w:tabs>
              <w:ind w:left="36" w:right="175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710,9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2012,8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161,8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1261,8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отчетности по реализации Подпрограммы и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расходованию бюджетных средств, направляемых на реализацию Подпрограммы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Ежемесячно, ежегодно</w:t>
            </w: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2 Подпрограммы 1: обеспечение финансовой поддержки молодых семей, нуждающихся в жилых помещениях, при рождении детей.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подача заявок на финансирование дополнительной социальной выплаты на рождение (усыновление) ребенка за счет средств областного бюджета 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управлению муниципальным имуществом администрации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Перечисление молодым семьям – участникам Подпрограммы дополнительной выплаты на компенсацию части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затрат на приобретение или строительство жилья в случае рождения (усыновления) ребенка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Финансовое управление администрации Шарангского муниципального района, 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отчетности по расходованию бюджетных средств, направляемых на перечисление дополнительной социальной выплаты на рождение (усыновление) ребенка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Задача 3 Подпрограммы 1: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  <w:p w:rsidR="002075BD" w:rsidRDefault="002075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075BD">
        <w:tc>
          <w:tcPr>
            <w:tcW w:w="8332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</w:tbl>
    <w:p w:rsidR="002075BD" w:rsidRDefault="005E15EE">
      <w:pPr>
        <w:rPr>
          <w:sz w:val="28"/>
        </w:rPr>
        <w:sectPr w:rsidR="002075BD">
          <w:headerReference w:type="default" r:id="rId12"/>
          <w:pgSz w:w="16838" w:h="11906" w:orient="landscape"/>
          <w:pgMar w:top="1648" w:right="653" w:bottom="572" w:left="600" w:header="1134" w:footer="0" w:gutter="0"/>
          <w:cols w:space="720"/>
          <w:formProt w:val="0"/>
          <w:docGrid w:linePitch="100" w:charSpace="8192"/>
        </w:sectPr>
      </w:pPr>
      <w:r>
        <w:t xml:space="preserve"> </w:t>
      </w:r>
      <w:r>
        <w:rPr>
          <w:sz w:val="28"/>
        </w:rPr>
        <w:t>»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3.В </w:t>
      </w:r>
      <w:r>
        <w:rPr>
          <w:rFonts w:ascii="Times New Roman" w:hAnsi="Times New Roman" w:cs="Times New Roman"/>
          <w:sz w:val="28"/>
          <w:szCs w:val="28"/>
        </w:rPr>
        <w:t>Подпрограмме 2 «Ипотечное жилищное кредитование населения Шарангского района на период 2021-2023 годы»:</w:t>
      </w:r>
    </w:p>
    <w:p w:rsidR="002075BD" w:rsidRPr="005E15EE" w:rsidRDefault="005E15EE" w:rsidP="005E15EE">
      <w:pPr>
        <w:spacing w:line="360" w:lineRule="auto"/>
        <w:ind w:firstLine="709"/>
        <w:jc w:val="both"/>
        <w:rPr>
          <w:sz w:val="28"/>
          <w:szCs w:val="24"/>
        </w:rPr>
      </w:pPr>
      <w:r>
        <w:rPr>
          <w:sz w:val="28"/>
          <w:szCs w:val="24"/>
        </w:rPr>
        <w:t>4.1.</w:t>
      </w:r>
      <w:r w:rsidRPr="005E15EE">
        <w:rPr>
          <w:sz w:val="28"/>
          <w:szCs w:val="24"/>
        </w:rPr>
        <w:t xml:space="preserve">В разделе «Паспорт Подпрограммы 2»: </w:t>
      </w:r>
    </w:p>
    <w:p w:rsidR="002075BD" w:rsidRDefault="005E15EE" w:rsidP="005E15EE">
      <w:pPr>
        <w:pStyle w:val="af"/>
        <w:spacing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4.1.1 Пункт 1.8. изложить в следующей редакции:</w:t>
      </w:r>
    </w:p>
    <w:p w:rsidR="002075BD" w:rsidRDefault="005E15EE">
      <w:pPr>
        <w:pStyle w:val="af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7336"/>
      </w:tblGrid>
      <w:tr w:rsidR="002075BD" w:rsidTr="005E15EE">
        <w:tc>
          <w:tcPr>
            <w:tcW w:w="2410" w:type="dxa"/>
          </w:tcPr>
          <w:p w:rsidR="002075BD" w:rsidRDefault="005E15EE">
            <w:pPr>
              <w:pStyle w:val="ConsPlusNormal"/>
              <w:overflowPunct w:val="0"/>
              <w:ind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1.8.Исполнители основных мероприятий Подпрограммы 2</w:t>
            </w:r>
          </w:p>
        </w:tc>
        <w:tc>
          <w:tcPr>
            <w:tcW w:w="7335" w:type="dxa"/>
          </w:tcPr>
          <w:p w:rsidR="002075BD" w:rsidRDefault="005E15EE"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 по управлению муниципальным имуществом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финансовое управление администрации Шарангского муниципального района,</w:t>
            </w:r>
          </w:p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ПАО «Сбербанк» (по согласованию).</w:t>
            </w:r>
          </w:p>
        </w:tc>
      </w:tr>
    </w:tbl>
    <w:p w:rsidR="002075BD" w:rsidRDefault="005E15EE" w:rsidP="005E15EE">
      <w:pPr>
        <w:ind w:firstLine="426"/>
        <w:jc w:val="right"/>
        <w:rPr>
          <w:sz w:val="28"/>
          <w:szCs w:val="24"/>
        </w:rPr>
      </w:pPr>
      <w:r>
        <w:rPr>
          <w:sz w:val="24"/>
          <w:szCs w:val="24"/>
        </w:rPr>
        <w:t xml:space="preserve">» </w:t>
      </w:r>
    </w:p>
    <w:p w:rsidR="002075BD" w:rsidRDefault="005E15EE" w:rsidP="005E15EE">
      <w:pPr>
        <w:pStyle w:val="ConsPlusNormal"/>
        <w:numPr>
          <w:ilvl w:val="2"/>
          <w:numId w:val="7"/>
        </w:numPr>
        <w:ind w:hanging="5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1.9. изложить в следующей редакции:.</w:t>
      </w:r>
    </w:p>
    <w:p w:rsidR="002075BD" w:rsidRDefault="005E15EE">
      <w:pPr>
        <w:pStyle w:val="ConsPlusNormal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</w:p>
    <w:tbl>
      <w:tblPr>
        <w:tblW w:w="9585" w:type="dxa"/>
        <w:tblInd w:w="109" w:type="dxa"/>
        <w:tblLayout w:type="fixed"/>
        <w:tblLook w:val="04A0"/>
      </w:tblPr>
      <w:tblGrid>
        <w:gridCol w:w="2693"/>
        <w:gridCol w:w="1814"/>
        <w:gridCol w:w="1159"/>
        <w:gridCol w:w="1077"/>
        <w:gridCol w:w="1159"/>
        <w:gridCol w:w="1683"/>
      </w:tblGrid>
      <w:tr w:rsidR="002075BD">
        <w:trPr>
          <w:trHeight w:val="360"/>
        </w:trPr>
        <w:tc>
          <w:tcPr>
            <w:tcW w:w="2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left="284" w:firstLine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 Объемы и источники финансирования Подпрограммы 2</w:t>
            </w:r>
          </w:p>
        </w:tc>
        <w:tc>
          <w:tcPr>
            <w:tcW w:w="68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1593"/>
              </w:tabs>
              <w:ind w:firstLine="17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тысяч рублей</w:t>
            </w:r>
          </w:p>
        </w:tc>
      </w:tr>
      <w:tr w:rsidR="002075BD">
        <w:trPr>
          <w:trHeight w:val="405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1114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left="-108"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0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tabs>
                <w:tab w:val="left" w:pos="1188"/>
              </w:tabs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1114" w:firstLine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left="-57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за период реализации Подпрограммы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ind w:hanging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106,8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133,2</w:t>
            </w:r>
          </w:p>
        </w:tc>
      </w:tr>
      <w:tr w:rsidR="002075BD">
        <w:trPr>
          <w:trHeight w:val="510"/>
        </w:trPr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left="34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Объемы финансирования Подпрограммы подлежат ежегодной корректировке в соответствии с решением Земского собрания о районном бюджете и законом Нижегородской области об областном бюджете на очередной финансовый год и на плановый период. Подпрограмма закончила действие в части привлечения новых участников Подпрограммы 31 декабря 2011 года. В период 2021 - 2023 годы будет осуществляться компенсация части платежа по ранее выданным ипотечным жилищным кредитам (займам). </w:t>
            </w:r>
          </w:p>
        </w:tc>
      </w:tr>
    </w:tbl>
    <w:p w:rsidR="002075BD" w:rsidRDefault="005E15EE">
      <w:pPr>
        <w:pStyle w:val="ConsPlusNormal"/>
        <w:ind w:left="720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»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4.2 Пункт 2.5. раздела 2. Текст Подпрограммы 2 изложить в следующей редакции: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bookmarkStart w:id="1" w:name="Par1620"/>
      <w:bookmarkEnd w:id="1"/>
      <w:r>
        <w:rPr>
          <w:rFonts w:ascii="Times New Roman" w:hAnsi="Times New Roman" w:cs="Times New Roman"/>
          <w:sz w:val="28"/>
          <w:szCs w:val="24"/>
        </w:rPr>
        <w:t>2.5. Ресурсное обеспечение Подпрограммы 2</w:t>
      </w:r>
    </w:p>
    <w:p w:rsidR="002075BD" w:rsidRDefault="002075BD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Основными источниками финансирования Подпрограммы 2 являются: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1. Субсидии областного бюджета.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Средства местного бюджета.</w:t>
      </w: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Необходимые расходы на финансирование мероприятий приведены в таблице 1.</w:t>
      </w:r>
    </w:p>
    <w:p w:rsidR="002075BD" w:rsidRDefault="005E15EE"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Таблица 1</w:t>
      </w:r>
    </w:p>
    <w:p w:rsidR="002075BD" w:rsidRDefault="002075BD">
      <w:pPr>
        <w:pStyle w:val="ConsPlusNormal"/>
        <w:jc w:val="center"/>
        <w:rPr>
          <w:rFonts w:ascii="Times New Roman" w:hAnsi="Times New Roman" w:cs="Times New Roman"/>
          <w:sz w:val="28"/>
          <w:szCs w:val="24"/>
        </w:rPr>
      </w:pPr>
    </w:p>
    <w:p w:rsidR="002075BD" w:rsidRDefault="005E15EE">
      <w:pPr>
        <w:pStyle w:val="ConsPlusNormal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Финансирование мероприятий Подпрограммы 2</w:t>
      </w:r>
    </w:p>
    <w:p w:rsidR="002075BD" w:rsidRDefault="002075B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54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10"/>
        <w:gridCol w:w="1226"/>
        <w:gridCol w:w="1560"/>
        <w:gridCol w:w="1274"/>
        <w:gridCol w:w="1278"/>
        <w:gridCol w:w="1278"/>
        <w:gridCol w:w="1428"/>
      </w:tblGrid>
      <w:tr w:rsidR="002075BD">
        <w:trPr>
          <w:cantSplit/>
          <w:trHeight w:val="72"/>
        </w:trPr>
        <w:tc>
          <w:tcPr>
            <w:tcW w:w="1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8044" w:type="dxa"/>
            <w:gridSpan w:val="6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2075BD">
            <w:pPr>
              <w:widowControl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1. 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 2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106,8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26,4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133,2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left="-5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</w:tr>
      <w:tr w:rsidR="002075BD">
        <w:trPr>
          <w:cantSplit/>
          <w:trHeight w:val="72"/>
        </w:trPr>
        <w:tc>
          <w:tcPr>
            <w:tcW w:w="2835" w:type="dxa"/>
            <w:gridSpan w:val="2"/>
            <w:vMerge/>
            <w:tcBorders>
              <w:top w:val="single" w:sz="6" w:space="0" w:color="000000"/>
              <w:left w:val="single" w:sz="6" w:space="0" w:color="000000"/>
            </w:tcBorders>
          </w:tcPr>
          <w:p w:rsidR="002075BD" w:rsidRDefault="002075BD">
            <w:pPr>
              <w:pStyle w:val="ConsPlusNorma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left="-5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2075BD">
        <w:trPr>
          <w:cantSplit/>
          <w:trHeight w:val="841"/>
        </w:trPr>
        <w:tc>
          <w:tcPr>
            <w:tcW w:w="9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75BD" w:rsidRDefault="005E15EE">
            <w:pPr>
              <w:pStyle w:val="ConsPlusNormal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Подпрограмма 2 закончила действие в части привлечения новых участников 1 января 2014 года.</w:t>
            </w:r>
          </w:p>
          <w:p w:rsidR="002075BD" w:rsidRDefault="005E15EE"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 В период 2021 - 2023 годов будет осуществляться компенсация части платежа по ранее выданным ипотечным жилищным кредитам (займам).</w:t>
            </w:r>
          </w:p>
        </w:tc>
      </w:tr>
    </w:tbl>
    <w:p w:rsidR="002075BD" w:rsidRDefault="002075BD">
      <w:pPr>
        <w:pStyle w:val="ConsPlusNormal"/>
        <w:ind w:firstLine="540"/>
        <w:jc w:val="both"/>
        <w:rPr>
          <w:rFonts w:cs="Times New Roman"/>
        </w:rPr>
      </w:pPr>
    </w:p>
    <w:p w:rsidR="002075BD" w:rsidRDefault="005E15EE" w:rsidP="005E15EE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Объемы финансирования Подпрограммы 2 подлежат ежегодной корректировке в соответствии с решением Земского собрания о районном бюджете и законом Нижегородской области об областном бюджете на очередной финансовый год и на плановый период.».</w:t>
      </w:r>
    </w:p>
    <w:p w:rsidR="002075BD" w:rsidRDefault="002075B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4"/>
        </w:rPr>
        <w:sectPr w:rsidR="002075BD">
          <w:headerReference w:type="default" r:id="rId13"/>
          <w:pgSz w:w="11906" w:h="16838"/>
          <w:pgMar w:top="987" w:right="850" w:bottom="653" w:left="1418" w:header="930" w:footer="0" w:gutter="0"/>
          <w:cols w:space="720"/>
          <w:formProt w:val="0"/>
          <w:docGrid w:linePitch="360" w:charSpace="32768"/>
        </w:sectPr>
      </w:pPr>
      <w:bookmarkStart w:id="2" w:name="Par1824"/>
      <w:bookmarkEnd w:id="2"/>
    </w:p>
    <w:p w:rsidR="002075BD" w:rsidRDefault="005E15EE" w:rsidP="005E15EE">
      <w:pPr>
        <w:pStyle w:val="ConsPlusNormal"/>
        <w:spacing w:line="36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4.3 Приложение к Подпрограмме 2 ««Ипотечное жилищное кредитование населения Шарангского района на период 2021-2023 годы» изложить в следующей редакции:</w:t>
      </w:r>
    </w:p>
    <w:p w:rsidR="002075BD" w:rsidRDefault="002075BD">
      <w:pPr>
        <w:pStyle w:val="ConsPlusNormal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075BD" w:rsidRDefault="005E15EE">
      <w:pPr>
        <w:pStyle w:val="ConsPlusNormal"/>
        <w:ind w:left="9921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«Приложение </w:t>
      </w:r>
    </w:p>
    <w:p w:rsidR="002075BD" w:rsidRDefault="005E15EE">
      <w:pPr>
        <w:pStyle w:val="ConsPlusNormal"/>
        <w:ind w:left="9921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Подпрограмме 2 «Ипотечное жилищное кредитование населения Шарангского района на период 2021-2023 годы»</w:t>
      </w:r>
    </w:p>
    <w:p w:rsidR="002075BD" w:rsidRDefault="002075BD">
      <w:pPr>
        <w:pStyle w:val="ConsPlusNormal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2075BD" w:rsidRDefault="005E15EE">
      <w:pPr>
        <w:pStyle w:val="ConsPlusNormal"/>
        <w:ind w:firstLine="0"/>
        <w:jc w:val="center"/>
        <w:rPr>
          <w:rFonts w:ascii="Times New Roman" w:hAnsi="Times New Roman"/>
          <w:sz w:val="24"/>
          <w:szCs w:val="24"/>
        </w:rPr>
      </w:pPr>
      <w:bookmarkStart w:id="3" w:name="Par1858"/>
      <w:bookmarkEnd w:id="3"/>
      <w:r>
        <w:rPr>
          <w:rFonts w:ascii="Times New Roman" w:hAnsi="Times New Roman" w:cs="Times New Roman"/>
          <w:sz w:val="24"/>
          <w:szCs w:val="24"/>
        </w:rPr>
        <w:t>Система мероприятий Подпрограммы 2</w:t>
      </w:r>
    </w:p>
    <w:tbl>
      <w:tblPr>
        <w:tblW w:w="15540" w:type="dxa"/>
        <w:tblInd w:w="151" w:type="dxa"/>
        <w:tblLayout w:type="fixed"/>
        <w:tblLook w:val="04A0"/>
      </w:tblPr>
      <w:tblGrid>
        <w:gridCol w:w="661"/>
        <w:gridCol w:w="3827"/>
        <w:gridCol w:w="1470"/>
        <w:gridCol w:w="3226"/>
        <w:gridCol w:w="2612"/>
        <w:gridCol w:w="962"/>
        <w:gridCol w:w="976"/>
        <w:gridCol w:w="841"/>
        <w:gridCol w:w="965"/>
      </w:tblGrid>
      <w:tr w:rsidR="002075BD" w:rsidTr="005E15EE"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6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 w:rsidR="002075BD" w:rsidTr="005E15EE">
        <w:tc>
          <w:tcPr>
            <w:tcW w:w="918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Подпрограммы 2: 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Годы: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106,8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26,4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133,2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918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1 Подпрограммы 2: 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 2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106,8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26,4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133,2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918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 подача заявок на получение субсидий областного бюджета на реализацию мероприятий Подпрограммы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управлению муниципальным имуществом администрации Шарангского муниципального района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106,8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26,4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133,2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Зачисление на счета граждан –участников социальной (льготной) ипотеки компенсации части ежемесячного платежа, включающего суммы в погашение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основного долга и процентов за пользование ипотечным кредитом (займом)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ежемесячно</w:t>
            </w:r>
          </w:p>
        </w:tc>
        <w:tc>
          <w:tcPr>
            <w:tcW w:w="3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управлению муниципальным имуществом администрации Шарангского муниципального района,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финансовое управление администрации Шарангского муниципального района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106,8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26,4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133,2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53,4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13,2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66,6</w:t>
            </w:r>
          </w:p>
        </w:tc>
      </w:tr>
      <w:tr w:rsidR="002075BD" w:rsidTr="005E15EE">
        <w:tc>
          <w:tcPr>
            <w:tcW w:w="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2075BD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75BD" w:rsidRDefault="005E15E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5BD" w:rsidRDefault="005E15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0,0</w:t>
            </w:r>
          </w:p>
        </w:tc>
      </w:tr>
    </w:tbl>
    <w:p w:rsidR="002075BD" w:rsidRDefault="005E15EE">
      <w:pPr>
        <w:pStyle w:val="ConsPlusNormal"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»</w:t>
      </w:r>
    </w:p>
    <w:p w:rsidR="002075BD" w:rsidRDefault="002075BD">
      <w:pPr>
        <w:pStyle w:val="ConsPlusNormal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2075BD" w:rsidRDefault="002075BD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</w:p>
    <w:p w:rsidR="005E15EE" w:rsidRDefault="005E15EE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  <w:sectPr w:rsidR="005E15EE" w:rsidSect="002075BD">
          <w:headerReference w:type="default" r:id="rId14"/>
          <w:pgSz w:w="16838" w:h="11906" w:orient="landscape"/>
          <w:pgMar w:top="1648" w:right="653" w:bottom="572" w:left="600" w:header="1134" w:footer="0" w:gutter="0"/>
          <w:cols w:space="720"/>
          <w:formProt w:val="0"/>
          <w:docGrid w:linePitch="100" w:charSpace="8192"/>
        </w:sectPr>
      </w:pPr>
    </w:p>
    <w:p w:rsidR="002075BD" w:rsidRDefault="005E15EE">
      <w:pPr>
        <w:shd w:val="clear" w:color="auto" w:fill="FFFFFF"/>
        <w:tabs>
          <w:tab w:val="left" w:pos="6945"/>
        </w:tabs>
        <w:spacing w:line="360" w:lineRule="auto"/>
        <w:ind w:firstLine="709"/>
        <w:jc w:val="both"/>
        <w:rPr>
          <w:color w:val="000000"/>
        </w:rPr>
      </w:pPr>
      <w:r>
        <w:rPr>
          <w:rStyle w:val="FontStyle18"/>
          <w:rFonts w:eastAsia="NSimSun"/>
          <w:color w:val="000000"/>
          <w:sz w:val="28"/>
          <w:szCs w:val="28"/>
        </w:rPr>
        <w:lastRenderedPageBreak/>
        <w:t>5. Контроль за исполнением настоящего постановления возложить на заведующего отделом по управлению муниципальным имуществом администрации Шарангского муниципального района Е.Г.Кузьминых.</w:t>
      </w:r>
    </w:p>
    <w:p w:rsidR="002075BD" w:rsidRDefault="002075BD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75BD" w:rsidRDefault="002075BD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75BD" w:rsidRDefault="002075BD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75BD" w:rsidRDefault="005E15EE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2-19-66</w:t>
      </w:r>
    </w:p>
    <w:p w:rsidR="00593835" w:rsidRDefault="00593835">
      <w:pPr>
        <w:tabs>
          <w:tab w:val="left" w:pos="7485"/>
        </w:tabs>
        <w:jc w:val="both"/>
        <w:rPr>
          <w:sz w:val="28"/>
          <w:szCs w:val="28"/>
        </w:rPr>
      </w:pPr>
    </w:p>
    <w:p w:rsidR="00593835" w:rsidRDefault="00593835">
      <w:pPr>
        <w:tabs>
          <w:tab w:val="left" w:pos="7485"/>
        </w:tabs>
        <w:jc w:val="both"/>
      </w:pPr>
      <w:r>
        <w:rPr>
          <w:sz w:val="28"/>
          <w:szCs w:val="28"/>
        </w:rPr>
        <w:t>Зав.орг.-прав.отделом</w:t>
      </w:r>
    </w:p>
    <w:sectPr w:rsidR="00593835" w:rsidSect="005E15EE">
      <w:pgSz w:w="11906" w:h="16838"/>
      <w:pgMar w:top="652" w:right="573" w:bottom="601" w:left="1650" w:header="1134" w:footer="0" w:gutter="0"/>
      <w:cols w:space="720"/>
      <w:formProt w:val="0"/>
      <w:docGrid w:linePitch="100" w:charSpace="819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5BD" w:rsidRDefault="002075BD" w:rsidP="002075BD">
      <w:r>
        <w:separator/>
      </w:r>
    </w:p>
  </w:endnote>
  <w:endnote w:type="continuationSeparator" w:id="1">
    <w:p w:rsidR="002075BD" w:rsidRDefault="002075BD" w:rsidP="00207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5BD" w:rsidRDefault="002075BD" w:rsidP="002075BD">
      <w:r>
        <w:separator/>
      </w:r>
    </w:p>
  </w:footnote>
  <w:footnote w:type="continuationSeparator" w:id="1">
    <w:p w:rsidR="002075BD" w:rsidRDefault="002075BD" w:rsidP="002075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355252">
    <w:pPr>
      <w:pStyle w:val="Header"/>
      <w:jc w:val="center"/>
    </w:pPr>
    <w:r>
      <w:fldChar w:fldCharType="begin"/>
    </w:r>
    <w:r w:rsidR="005E15EE">
      <w:instrText>PAGE</w:instrText>
    </w:r>
    <w:r>
      <w:fldChar w:fldCharType="separate"/>
    </w:r>
    <w:r w:rsidR="00593835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2075BD">
    <w:pPr>
      <w:pStyle w:val="Header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355252">
    <w:pPr>
      <w:pStyle w:val="Header"/>
      <w:jc w:val="center"/>
    </w:pPr>
    <w:r>
      <w:fldChar w:fldCharType="begin"/>
    </w:r>
    <w:r w:rsidR="005E15EE">
      <w:instrText>PAGE</w:instrText>
    </w:r>
    <w:r>
      <w:fldChar w:fldCharType="separate"/>
    </w:r>
    <w:r w:rsidR="00593835">
      <w:rPr>
        <w:noProof/>
      </w:rPr>
      <w:t>4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355252">
    <w:pPr>
      <w:pStyle w:val="Header"/>
      <w:jc w:val="center"/>
    </w:pPr>
    <w:r>
      <w:fldChar w:fldCharType="begin"/>
    </w:r>
    <w:r w:rsidR="005E15EE">
      <w:instrText>PAGE</w:instrText>
    </w:r>
    <w:r>
      <w:fldChar w:fldCharType="separate"/>
    </w:r>
    <w:r w:rsidR="00593835">
      <w:rPr>
        <w:noProof/>
      </w:rPr>
      <w:t>7</w:t>
    </w:r>
    <w:r>
      <w:fldChar w:fldCharType="end"/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355252">
    <w:pPr>
      <w:pStyle w:val="Header"/>
      <w:jc w:val="center"/>
    </w:pPr>
    <w:r>
      <w:fldChar w:fldCharType="begin"/>
    </w:r>
    <w:r w:rsidR="005E15EE">
      <w:instrText>PAGE</w:instrText>
    </w:r>
    <w:r>
      <w:fldChar w:fldCharType="separate"/>
    </w:r>
    <w:r w:rsidR="00593835">
      <w:rPr>
        <w:noProof/>
      </w:rPr>
      <w:t>13</w:t>
    </w:r>
    <w:r>
      <w:fldChar w:fldCharType="end"/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355252">
    <w:pPr>
      <w:pStyle w:val="Header"/>
      <w:jc w:val="center"/>
    </w:pPr>
    <w:r>
      <w:fldChar w:fldCharType="begin"/>
    </w:r>
    <w:r w:rsidR="005E15EE">
      <w:instrText>PAGE</w:instrText>
    </w:r>
    <w:r>
      <w:fldChar w:fldCharType="separate"/>
    </w:r>
    <w:r w:rsidR="00593835">
      <w:rPr>
        <w:noProof/>
      </w:rPr>
      <w:t>15</w:t>
    </w:r>
    <w:r>
      <w:fldChar w:fldCharType="end"/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5BD" w:rsidRDefault="00355252">
    <w:pPr>
      <w:pStyle w:val="Header"/>
      <w:jc w:val="center"/>
    </w:pPr>
    <w:r>
      <w:fldChar w:fldCharType="begin"/>
    </w:r>
    <w:r w:rsidR="005E15EE">
      <w:instrText>PAGE</w:instrText>
    </w:r>
    <w:r>
      <w:fldChar w:fldCharType="separate"/>
    </w:r>
    <w:r w:rsidR="00593835">
      <w:rPr>
        <w:noProof/>
      </w:rPr>
      <w:t>19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527CA"/>
    <w:multiLevelType w:val="multilevel"/>
    <w:tmpl w:val="55925768"/>
    <w:lvl w:ilvl="0">
      <w:start w:val="4"/>
      <w:numFmt w:val="decimal"/>
      <w:lvlText w:val="%1"/>
      <w:lvlJc w:val="left"/>
      <w:pPr>
        <w:tabs>
          <w:tab w:val="num" w:pos="0"/>
        </w:tabs>
        <w:ind w:left="375" w:hanging="375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801" w:hanging="37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72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58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784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57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9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82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568" w:hanging="2160"/>
      </w:pPr>
    </w:lvl>
  </w:abstractNum>
  <w:abstractNum w:abstractNumId="1">
    <w:nsid w:val="22683652"/>
    <w:multiLevelType w:val="multilevel"/>
    <w:tmpl w:val="4580B37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42125C68"/>
    <w:multiLevelType w:val="multilevel"/>
    <w:tmpl w:val="9F388D56"/>
    <w:lvl w:ilvl="0">
      <w:start w:val="4"/>
      <w:numFmt w:val="decimal"/>
      <w:lvlText w:val="%1"/>
      <w:lvlJc w:val="left"/>
      <w:pPr>
        <w:tabs>
          <w:tab w:val="num" w:pos="0"/>
        </w:tabs>
        <w:ind w:left="600" w:hanging="60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858" w:hanging="600"/>
      </w:pPr>
    </w:lvl>
    <w:lvl w:ilvl="2">
      <w:start w:val="2"/>
      <w:numFmt w:val="decimal"/>
      <w:lvlText w:val="%1.%2.%3"/>
      <w:lvlJc w:val="left"/>
      <w:pPr>
        <w:tabs>
          <w:tab w:val="num" w:pos="0"/>
        </w:tabs>
        <w:ind w:left="1236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54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112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73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98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60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224" w:hanging="2160"/>
      </w:pPr>
    </w:lvl>
  </w:abstractNum>
  <w:abstractNum w:abstractNumId="3">
    <w:nsid w:val="4A475561"/>
    <w:multiLevelType w:val="multilevel"/>
    <w:tmpl w:val="698231B8"/>
    <w:lvl w:ilvl="0">
      <w:start w:val="1"/>
      <w:numFmt w:val="decimal"/>
      <w:lvlText w:val="%1"/>
      <w:lvlJc w:val="left"/>
      <w:pPr>
        <w:tabs>
          <w:tab w:val="num" w:pos="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80" w:hanging="4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040" w:hanging="2160"/>
      </w:pPr>
    </w:lvl>
  </w:abstractNum>
  <w:abstractNum w:abstractNumId="4">
    <w:nsid w:val="67462AA8"/>
    <w:multiLevelType w:val="multilevel"/>
    <w:tmpl w:val="3B9C467A"/>
    <w:lvl w:ilvl="0">
      <w:start w:val="3"/>
      <w:numFmt w:val="decimal"/>
      <w:lvlText w:val="%1"/>
      <w:lvlJc w:val="left"/>
      <w:pPr>
        <w:tabs>
          <w:tab w:val="num" w:pos="0"/>
        </w:tabs>
        <w:ind w:left="375" w:hanging="375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801" w:hanging="37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72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58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784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57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9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82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568" w:hanging="2160"/>
      </w:pPr>
    </w:lvl>
  </w:abstractNum>
  <w:abstractNum w:abstractNumId="5">
    <w:nsid w:val="73BC3237"/>
    <w:multiLevelType w:val="multilevel"/>
    <w:tmpl w:val="27EE32D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2138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6">
    <w:nsid w:val="7BD9768D"/>
    <w:multiLevelType w:val="multilevel"/>
    <w:tmpl w:val="B68C8E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075BD"/>
    <w:rsid w:val="002075BD"/>
    <w:rsid w:val="00355252"/>
    <w:rsid w:val="00593835"/>
    <w:rsid w:val="005E1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character" w:customStyle="1" w:styleId="FontStyle18">
    <w:name w:val="Font Style18"/>
    <w:qFormat/>
    <w:rsid w:val="000A6E1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FE4288"/>
  </w:style>
  <w:style w:type="paragraph" w:customStyle="1" w:styleId="ab">
    <w:name w:val="Колонтитул"/>
    <w:basedOn w:val="a"/>
    <w:qFormat/>
    <w:rsid w:val="00B3118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paragraph" w:customStyle="1" w:styleId="ConsPlusCell">
    <w:name w:val="ConsPlusCell"/>
    <w:qFormat/>
    <w:rsid w:val="002075BD"/>
    <w:pPr>
      <w:widowControl w:val="0"/>
    </w:pPr>
    <w:rPr>
      <w:rFonts w:ascii="Arial" w:eastAsia="Times New Roman" w:hAnsi="Arial" w:cs="Arial"/>
      <w:szCs w:val="20"/>
      <w:lang w:bidi="ar-SA"/>
    </w:rPr>
  </w:style>
  <w:style w:type="paragraph" w:customStyle="1" w:styleId="ConsPlusNonformat">
    <w:name w:val="ConsPlusNonformat"/>
    <w:qFormat/>
    <w:rsid w:val="002075BD"/>
    <w:pPr>
      <w:widowControl w:val="0"/>
    </w:pPr>
    <w:rPr>
      <w:rFonts w:ascii="Courier New" w:eastAsia="Times New Roman" w:hAnsi="Courier New" w:cs="Courier New"/>
      <w:szCs w:val="20"/>
      <w:lang w:bidi="ar-SA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3072</Words>
  <Characters>17516</Characters>
  <Application>Microsoft Office Word</Application>
  <DocSecurity>0</DocSecurity>
  <Lines>145</Lines>
  <Paragraphs>41</Paragraphs>
  <ScaleCrop>false</ScaleCrop>
  <Company>Microsoft</Company>
  <LinksUpToDate>false</LinksUpToDate>
  <CharactersWithSpaces>20547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Priemnaja</cp:lastModifiedBy>
  <cp:revision>5</cp:revision>
  <cp:lastPrinted>2022-03-22T11:13:00Z</cp:lastPrinted>
  <dcterms:created xsi:type="dcterms:W3CDTF">2022-03-21T11:07:00Z</dcterms:created>
  <dcterms:modified xsi:type="dcterms:W3CDTF">2022-03-22T11:13:00Z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