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22</w:t>
      </w:r>
      <w:r>
        <w:rPr>
          <w:sz w:val="28"/>
          <w:szCs w:val="28"/>
        </w:rPr>
        <w:t>.1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1</w:t>
      </w:r>
      <w:r>
        <w:rPr>
          <w:sz w:val="28"/>
          <w:szCs w:val="28"/>
        </w:rPr>
        <w:t>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86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sz w:val="28"/>
          <w:szCs w:val="28"/>
        </w:rPr>
        <w:t>Об утверждении реестра изменений в проектную документацию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На основании выявленных по результатам текущих проверок, проведенных Инспекцией государственного строительного надзора Нижегородской области по объекту «Детский сад на 160 мест по адресу: Нижегородская область, Шарангский район, р.п.Шаранга, ул. Производственная, 26», замечаний, в целях подготовки объекта к вводу в эксплуатацию:</w:t>
      </w:r>
    </w:p>
    <w:p>
      <w:pPr>
        <w:pStyle w:val="ConsPlusNormal"/>
        <w:widowControl/>
        <w:spacing w:lineRule="auto" w:line="360"/>
        <w:ind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утвердить Реестр изменений, внесенных в проектную документацию по объекту: «Детский сад на 160 мест по адресу: Нижегородская область, Шарангский район, р.п.Шаранга, ул. Производственная, 26», разработанную ООО "Инжкомпроект" (г.Нижний Новгород) и утвержденную Постановлением администрации Шарангского муниципального района Нижегородской области от 27.12.2018г. №697, в соответствии с приложением.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sectPr>
          <w:headerReference w:type="default" r:id="rId3"/>
          <w:type w:val="nextPage"/>
          <w:pgSz w:w="11906" w:h="16838"/>
          <w:pgMar w:left="1418" w:right="851" w:gutter="0" w:header="825" w:top="1052" w:footer="0" w:bottom="983"/>
          <w:pgNumType w:fmt="decimal"/>
          <w:formProt w:val="false"/>
          <w:textDirection w:val="lrTb"/>
          <w:docGrid w:type="default" w:linePitch="360" w:charSpace="32768"/>
        </w:sectPr>
        <w:pStyle w:val="Normal"/>
        <w:rPr/>
      </w:pPr>
      <w:r>
        <w:rPr/>
      </w:r>
    </w:p>
    <w:p>
      <w:pPr>
        <w:pStyle w:val="Normal"/>
        <w:widowControl/>
        <w:suppressAutoHyphens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pict>
          <v:shape id="shape_0" coordsize="7805,28975" path="m7804,0l7804,28974l0,28974l0,0e" stroked="f" o:allowincell="f" style="position:absolute;margin-left:-250.1pt;margin-top:-1758.7pt;width:221.15pt;height:821.3pt">
            <v:stroke color="#3465a4" joinstyle="round" endcap="flat"/>
            <v:fill o:detectmouseclick="t" on="false"/>
            <w10:wrap type="none"/>
          </v:shape>
        </w:pict>
      </w:r>
      <w:r>
        <w:rPr>
          <w:sz w:val="24"/>
          <w:szCs w:val="24"/>
        </w:rPr>
        <w:t xml:space="preserve">Приложение </w:t>
      </w:r>
    </w:p>
    <w:p>
      <w:pPr>
        <w:pStyle w:val="Normal"/>
        <w:widowControl/>
        <w:suppressAutoHyphens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 распоряжению администрации </w:t>
      </w:r>
    </w:p>
    <w:p>
      <w:pPr>
        <w:pStyle w:val="Normal"/>
        <w:widowControl/>
        <w:suppressAutoHyphens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suppressAutoHyphens w:val="true"/>
        <w:bidi w:val="0"/>
        <w:spacing w:before="0" w:after="0"/>
        <w:ind w:left="10488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22.11.2021 г. № 86</w:t>
      </w:r>
    </w:p>
    <w:p>
      <w:pPr>
        <w:pStyle w:val="Normal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Реестр изменений, внесенных в проектную документацию по объекту: 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  <w:t>«Детский сад на 160 мест по адресу: Нижегородская область, Шарангский район, р.п.Шаранга, ул. Производственная, 26»</w:t>
      </w:r>
    </w:p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Style w:val="af4"/>
        <w:tblW w:w="15585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704"/>
        <w:gridCol w:w="2551"/>
        <w:gridCol w:w="2415"/>
        <w:gridCol w:w="6240"/>
        <w:gridCol w:w="3675"/>
      </w:tblGrid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№</w:t>
            </w:r>
            <w:r>
              <w:rPr>
                <w:sz w:val="24"/>
                <w:szCs w:val="24"/>
                <w:lang w:val="ru-RU" w:eastAsia="zh-CN"/>
              </w:rPr>
              <w:t>п.п</w:t>
            </w:r>
          </w:p>
        </w:tc>
        <w:tc>
          <w:tcPr>
            <w:tcW w:w="2551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Шифр раздела проектной документации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Лист 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Содержание изменений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№ </w:t>
            </w:r>
            <w:bookmarkStart w:id="0" w:name="_GoBack"/>
            <w:bookmarkEnd w:id="0"/>
            <w:r>
              <w:rPr>
                <w:sz w:val="24"/>
                <w:szCs w:val="24"/>
                <w:lang w:val="ru-RU" w:eastAsia="zh-CN"/>
              </w:rPr>
              <w:t>Подтверждения соответствия изменений, внесенных в проектную документацию, получившую положительное заключение экспертизы проектной документации, требованиям ч.3.8. ст.49 ГрК РФ</w:t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12-01-01/17-ПЗУ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9-ПЗУ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Замена малых архитектурных форм (детских комплексов), производства компании «КСИЛ» на производство компании «АВЕН»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</w:t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12-01/17-ПЗУ 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Устройство и размещение пожарных емкостей и их фундаментов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7- ПЗУ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Замена зеленых насаждений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7 ПЗУ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Замена газона на посев травы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2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12-01-01/17-АР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5,6-АР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Корректировка и маркировка дополнительных ограждений лестниц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2</w:t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17-АР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Разработка новых ограждений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Лист17,18-АР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Оборудование окон механизмами дистанционного открывания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Листы 9,13-15-АР, Лист 6- ПЗ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Замена газосиликатных блоков марки </w:t>
            </w:r>
            <w:r>
              <w:rPr>
                <w:sz w:val="24"/>
                <w:szCs w:val="24"/>
                <w:lang w:val="en-US" w:eastAsia="zh-CN"/>
              </w:rPr>
              <w:t>D</w:t>
            </w:r>
            <w:r>
              <w:rPr>
                <w:sz w:val="24"/>
                <w:szCs w:val="24"/>
                <w:lang w:val="ru-RU" w:eastAsia="zh-CN"/>
              </w:rPr>
              <w:t xml:space="preserve">800 на марку </w:t>
            </w:r>
            <w:r>
              <w:rPr>
                <w:sz w:val="24"/>
                <w:szCs w:val="24"/>
                <w:lang w:val="en-US" w:eastAsia="zh-CN"/>
              </w:rPr>
              <w:t>D</w:t>
            </w:r>
            <w:r>
              <w:rPr>
                <w:sz w:val="24"/>
                <w:szCs w:val="24"/>
                <w:lang w:val="ru-RU" w:eastAsia="zh-CN"/>
              </w:rPr>
              <w:t>600, для возведения наружных стен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5, 14-АР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Корректировка обустройства эвакуационных выходов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9-АР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Внесение дополнительного разреза 3-3 по лестничной клетке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Default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rFonts w:eastAsia="NSimSun"/>
                <w:sz w:val="24"/>
                <w:szCs w:val="24"/>
                <w:lang w:val="ru-RU" w:eastAsia="zh-CN"/>
              </w:rPr>
              <w:t>лист 7,9АР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Внесена корректировка по устройству покрытия венткамер в чердачном пространстве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Default"/>
              <w:widowControl/>
              <w:spacing w:before="0" w:after="0"/>
              <w:jc w:val="center"/>
              <w:rPr>
                <w:rFonts w:eastAsia="NSimSun"/>
                <w:sz w:val="24"/>
                <w:szCs w:val="24"/>
                <w:lang w:val="ru-RU" w:eastAsia="zh-CN"/>
              </w:rPr>
            </w:pPr>
            <w:r>
              <w:rPr>
                <w:rFonts w:eastAsia="NSimSun"/>
                <w:sz w:val="24"/>
                <w:szCs w:val="24"/>
                <w:lang w:val="ru-RU" w:eastAsia="zh-CN"/>
              </w:rPr>
              <w:t>лист 20АР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Внесены изменения, ведомость отделки дополнена: облицовка стен вместе расположения моек в помещении изолятора и др.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Default"/>
              <w:widowControl/>
              <w:spacing w:before="0" w:after="0"/>
              <w:jc w:val="center"/>
              <w:rPr>
                <w:rFonts w:eastAsia="NSimSun"/>
                <w:sz w:val="24"/>
                <w:szCs w:val="24"/>
                <w:lang w:val="ru-RU" w:eastAsia="zh-CN"/>
              </w:rPr>
            </w:pPr>
            <w:r>
              <w:rPr>
                <w:rFonts w:eastAsia="NSimSun"/>
                <w:sz w:val="24"/>
                <w:szCs w:val="24"/>
                <w:lang w:val="ru-RU" w:eastAsia="zh-CN"/>
              </w:rPr>
              <w:t>лист 5АР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Изменена информация по защитным экранам на радиаторы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Default"/>
              <w:widowControl/>
              <w:spacing w:before="0" w:after="0"/>
              <w:jc w:val="center"/>
              <w:rPr>
                <w:rFonts w:eastAsia="NSimSun"/>
                <w:sz w:val="24"/>
                <w:szCs w:val="24"/>
                <w:lang w:val="ru-RU" w:eastAsia="zh-CN"/>
              </w:rPr>
            </w:pPr>
            <w:r>
              <w:rPr>
                <w:rFonts w:eastAsia="NSimSun"/>
                <w:sz w:val="24"/>
                <w:szCs w:val="24"/>
                <w:lang w:val="ru-RU" w:eastAsia="zh-CN"/>
              </w:rPr>
              <w:t>лист 26АР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Выполнен узел по деформационному шву в наружной стене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Default"/>
              <w:widowControl/>
              <w:spacing w:before="0" w:after="0"/>
              <w:jc w:val="center"/>
              <w:rPr>
                <w:rFonts w:eastAsia="NSimSun"/>
                <w:sz w:val="24"/>
                <w:szCs w:val="24"/>
                <w:lang w:val="ru-RU" w:eastAsia="zh-CN"/>
              </w:rPr>
            </w:pPr>
            <w:r>
              <w:rPr>
                <w:rFonts w:eastAsia="NSimSun"/>
                <w:sz w:val="24"/>
                <w:szCs w:val="24"/>
                <w:lang w:val="ru-RU" w:eastAsia="zh-CN"/>
              </w:rPr>
              <w:t>лист 6 АР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Исключена из проекта установка водосточных желобов на козырьках входа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Default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rFonts w:eastAsia="NSimSun"/>
                <w:sz w:val="24"/>
                <w:szCs w:val="24"/>
                <w:lang w:val="ru-RU" w:eastAsia="zh-CN"/>
              </w:rPr>
              <w:t>лист 7 АР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Прописаны указания по оборудованию дополнительных приспособлений для подъёма в чердачное пространство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3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12-01-01/17-КР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Листы 3,4,26,27-КР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Изменение крылец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3</w:t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highlight w:val="yellow"/>
                <w:lang w:val="ru-RU" w:eastAsia="zh-CN"/>
              </w:rPr>
            </w:pPr>
            <w:r>
              <w:rPr>
                <w:sz w:val="24"/>
                <w:szCs w:val="24"/>
                <w:highlight w:val="yellow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19-КР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Изменения в чаше бассейна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28.1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Исключен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12-01-01/17-КР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Замена грузового лифта АТ-6,09-101М на грузовой подъемник ПГ-ГШ-250-6,9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4-КР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Изменение размеров ступеней 150мм (высота)х290 мм (ширина) в количестве 10 штук на входе в подвал в осях 14-15/Е-Ж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4-КР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Изменение размеров ступеней 200мм (высота)х300 мм (ширина) в количестве 9 штук на входе в подвал в осях 7-8/Е-И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color w:val="FF0000"/>
                <w:sz w:val="24"/>
                <w:szCs w:val="24"/>
                <w:lang w:val="ru-RU" w:eastAsia="zh-CN"/>
              </w:rPr>
            </w:pPr>
            <w:r>
              <w:rPr>
                <w:color w:val="FF0000"/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color w:val="FF0000"/>
                <w:sz w:val="24"/>
                <w:szCs w:val="24"/>
                <w:lang w:val="ru-RU" w:eastAsia="zh-CN"/>
              </w:rPr>
            </w:pPr>
            <w:r>
              <w:rPr>
                <w:color w:val="FF0000"/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17,18-КР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Замена вида закладной детали лестницы в осях 13-14/В-Г с швеллера№20 на №24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color w:val="FF0000"/>
                <w:sz w:val="24"/>
                <w:szCs w:val="24"/>
                <w:lang w:val="ru-RU" w:eastAsia="zh-CN"/>
              </w:rPr>
            </w:pPr>
            <w:r>
              <w:rPr>
                <w:color w:val="FF0000"/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4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12-02-01/17-АС.1 (хозяйственный блок и колясочная);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12-03-01/17-АС.1(теневой навес);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12-04-01/17-АС.1 (котельная)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2"/>
                <w:sz w:val="24"/>
                <w:szCs w:val="24"/>
                <w:lang w:val="ru-RU" w:eastAsia="zh-CN" w:bidi="hi-IN"/>
              </w:rPr>
            </w:pPr>
            <w:r>
              <w:rPr>
                <w:kern w:val="2"/>
                <w:sz w:val="24"/>
                <w:szCs w:val="24"/>
                <w:lang w:val="ru-RU" w:eastAsia="zh-CN" w:bidi="hi-IN"/>
              </w:rPr>
              <w:t>Титульный лист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kern w:val="2"/>
                <w:sz w:val="24"/>
                <w:szCs w:val="24"/>
                <w:lang w:val="ru-RU" w:eastAsia="zh-CN" w:bidi="hi-IN"/>
              </w:rPr>
            </w:pPr>
            <w:r>
              <w:rPr>
                <w:kern w:val="2"/>
                <w:sz w:val="24"/>
                <w:szCs w:val="24"/>
                <w:lang w:val="ru-RU" w:eastAsia="zh-CN" w:bidi="hi-IN"/>
              </w:rPr>
              <w:t>Изменение титульного листа. Теневой навес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4</w:t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Листы 4,5, раздел 12-03-01/17-АС.1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Изменение сечений 1-1.Теневой навес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color w:val="auto"/>
                <w:sz w:val="24"/>
                <w:szCs w:val="24"/>
                <w:lang w:val="ru-RU" w:eastAsia="zh-CN"/>
              </w:rPr>
            </w:pPr>
            <w:r>
              <w:rPr>
                <w:color w:val="auto"/>
                <w:sz w:val="24"/>
                <w:szCs w:val="24"/>
                <w:lang w:val="ru-RU" w:eastAsia="zh-CN"/>
              </w:rPr>
              <w:t>12-02-01/17-АС.1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color w:val="auto"/>
                <w:sz w:val="24"/>
                <w:szCs w:val="24"/>
                <w:lang w:val="ru-RU" w:eastAsia="zh-CN"/>
              </w:rPr>
            </w:pPr>
            <w:r>
              <w:rPr>
                <w:color w:val="auto"/>
                <w:sz w:val="24"/>
                <w:szCs w:val="24"/>
                <w:lang w:val="ru-RU" w:eastAsia="zh-CN"/>
              </w:rPr>
              <w:t xml:space="preserve">Применение керамического утолщенного полнотелого кирпича КР-р-по 250х12х88 1,4/150/2,0/100 для выполнения кладки наружных стен колясочной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12-04-01/17-АС.1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Изменение толщины фундаментной плиты под здание склада топлива с 300 мм на 330мм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12-04-01/17-АС.1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Изменение толщины фундаментной плиты под здание котельной с 250мм на 300мм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5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Разделы 12-01-01/17-ЭС, Раздел 12-01-01/17-ЭОМ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Изменение всего раздела в соответствии с получением новых технических условий (ТУ)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5</w:t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1,6-ЭОМ.С1, 3-ЭОМ.С2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Замена кабелей и изменение количества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Листы 4,5-ЭОМ.С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Добавлено электрооборудование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4-ЭОМ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Замена щитов Щ и Щ2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20-ЭОМ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Откорректирована установка световых указателей «Выход»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Лист4-ЭОМ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Изменена мощность электрических плит – 15кВт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6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12-01/17-НВК, Раздел 12-01-01/17-ВК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Листы 5-7,10-12-ВК, 17 ВК.С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Размещение умывальника в кабинете логопеда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6</w:t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листы 4,6,11 ВК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Убрали трубы ГВС под детскими шкафчиками в раздевальных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1 ВК</w:t>
            </w:r>
          </w:p>
        </w:tc>
        <w:tc>
          <w:tcPr>
            <w:tcW w:w="6240" w:type="dxa"/>
            <w:tcBorders/>
          </w:tcPr>
          <w:p>
            <w:pPr>
              <w:pStyle w:val="Default"/>
              <w:widowControl/>
              <w:spacing w:before="0" w:after="0"/>
              <w:jc w:val="center"/>
              <w:rPr>
                <w:rFonts w:eastAsia="Times New Roman"/>
                <w:color w:val="00000A"/>
                <w:sz w:val="24"/>
                <w:szCs w:val="24"/>
                <w:lang w:val="ru-RU" w:eastAsia="zh-CN"/>
              </w:rPr>
            </w:pPr>
            <w:r>
              <w:rPr>
                <w:rFonts w:eastAsia="Times New Roman"/>
                <w:color w:val="00000A"/>
                <w:sz w:val="24"/>
                <w:szCs w:val="24"/>
                <w:lang w:val="ru-RU" w:eastAsia="zh-CN"/>
              </w:rPr>
              <w:t>Уточнили информацию про гидроизоляцию стояков ГВС и ХВС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листы 8,9,10,12,13 ВК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6240" w:type="dxa"/>
            <w:tcBorders/>
          </w:tcPr>
          <w:p>
            <w:pPr>
              <w:pStyle w:val="Default"/>
              <w:widowControl/>
              <w:spacing w:before="0" w:after="0"/>
              <w:jc w:val="center"/>
              <w:rPr>
                <w:rFonts w:eastAsia="Times New Roman"/>
                <w:color w:val="00000A"/>
                <w:sz w:val="24"/>
                <w:szCs w:val="24"/>
                <w:lang w:val="ru-RU" w:eastAsia="zh-CN"/>
              </w:rPr>
            </w:pPr>
            <w:r>
              <w:rPr>
                <w:rFonts w:eastAsia="Times New Roman"/>
                <w:color w:val="00000A"/>
                <w:sz w:val="24"/>
                <w:szCs w:val="24"/>
                <w:lang w:val="ru-RU" w:eastAsia="zh-CN"/>
              </w:rPr>
              <w:t>Выполнено объединение и разводка фановых труб в чердачном пространстве для выхода на кровлю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7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12-01-01/17-ОВ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Устройство деревянных защитных решеток на радиаторы отопления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7</w:t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12-01-01/17-ОВ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Замена теплоизоляции воздуховодов с характеристикой </w:t>
            </w:r>
            <w:r>
              <w:rPr>
                <w:sz w:val="24"/>
                <w:szCs w:val="24"/>
                <w:lang w:val="en-US" w:eastAsia="zh-CN"/>
              </w:rPr>
              <w:t>EI</w:t>
            </w:r>
            <w:r>
              <w:rPr>
                <w:sz w:val="24"/>
                <w:szCs w:val="24"/>
                <w:lang w:val="ru-RU" w:eastAsia="zh-CN"/>
              </w:rPr>
              <w:t>-130 на Е90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23-ОВ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Корректировка систем дымоудаления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4 СО.ВО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В системе теплых полов заменены металлопластиковые трубы на трубы из полиэтилена БИР ПЕКС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3 СО.ВО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Уточнена информация по защитным экранам на радиаторы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13 ОВ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Внесены изменения в категории по взрывопожарной и пожарной опасности в помещениях пищеблока, мясорыбного цеха, холодного цеха, горячего цеха, моечного посуды, овощного цеха на В4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8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12-01-01/17-АУПС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Листы 1,8, 1,9-АУПС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Указана последовательность работы автоматики при сигнале «Пожар»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8</w:t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1,9-АУПС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Указаны мероприятия по возможности управления системой оповещения и управления эвакуации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1,4, 3-7-АУПС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Указана информация о расстояниях для дымовых пожарных извещателей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Листы 1,10,6-АУПС, 2-АУПС.С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Указана необходимость установки защиты на пожарные извещатели АУПС и на световые, речевые извещатели СОУЭ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9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01-01/17-СОТ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Замена питающего силового кабеля ВВГ нг-</w:t>
            </w:r>
            <w:r>
              <w:rPr>
                <w:sz w:val="24"/>
                <w:szCs w:val="24"/>
                <w:lang w:val="en-US" w:eastAsia="zh-CN"/>
              </w:rPr>
              <w:t>LS</w:t>
            </w:r>
            <w:r>
              <w:rPr>
                <w:sz w:val="24"/>
                <w:szCs w:val="24"/>
                <w:lang w:val="ru-RU" w:eastAsia="zh-CN"/>
              </w:rPr>
              <w:t xml:space="preserve"> 3х1,5 на ВВГнг(А)-</w:t>
            </w:r>
            <w:r>
              <w:rPr>
                <w:sz w:val="24"/>
                <w:szCs w:val="24"/>
                <w:lang w:val="en-US" w:eastAsia="zh-CN"/>
              </w:rPr>
              <w:t>LSLT</w:t>
            </w:r>
            <w:r>
              <w:rPr>
                <w:sz w:val="24"/>
                <w:szCs w:val="24"/>
                <w:lang w:val="ru-RU" w:eastAsia="zh-CN"/>
              </w:rPr>
              <w:t>х2х1,5 СОТ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8.2</w:t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Замена кабеля КВК-П 2х0,75: для уличной проводки КВК-П 2нг(А)-</w:t>
            </w:r>
            <w:r>
              <w:rPr>
                <w:sz w:val="24"/>
                <w:szCs w:val="24"/>
                <w:lang w:val="en-US" w:eastAsia="zh-CN"/>
              </w:rPr>
              <w:t>HF</w:t>
            </w:r>
            <w:r>
              <w:rPr>
                <w:sz w:val="24"/>
                <w:szCs w:val="24"/>
                <w:lang w:val="ru-RU" w:eastAsia="zh-CN"/>
              </w:rPr>
              <w:t xml:space="preserve"> 2х0,75, 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Для внутренней – КВК-В 2нг(А)-</w:t>
            </w:r>
            <w:r>
              <w:rPr>
                <w:sz w:val="24"/>
                <w:szCs w:val="24"/>
                <w:lang w:val="en-US" w:eastAsia="zh-CN"/>
              </w:rPr>
              <w:t>LSLT</w:t>
            </w:r>
            <w:r>
              <w:rPr>
                <w:sz w:val="24"/>
                <w:szCs w:val="24"/>
                <w:lang w:val="ru-RU" w:eastAsia="zh-CN"/>
              </w:rPr>
              <w:t>х2х0,75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10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01-01/17-ОС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Чертежи марки ОС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Замена питающего силового кабеля ВВГ нг-</w:t>
            </w:r>
            <w:r>
              <w:rPr>
                <w:sz w:val="24"/>
                <w:szCs w:val="24"/>
                <w:lang w:val="en-US" w:eastAsia="zh-CN"/>
              </w:rPr>
              <w:t>LS</w:t>
            </w:r>
            <w:r>
              <w:rPr>
                <w:sz w:val="24"/>
                <w:szCs w:val="24"/>
                <w:lang w:val="ru-RU" w:eastAsia="zh-CN"/>
              </w:rPr>
              <w:t xml:space="preserve"> 3х1,5 на ВВГнг(А)-</w:t>
            </w:r>
            <w:r>
              <w:rPr>
                <w:sz w:val="24"/>
                <w:szCs w:val="24"/>
                <w:lang w:val="en-US" w:eastAsia="zh-CN"/>
              </w:rPr>
              <w:t>LSLT</w:t>
            </w:r>
            <w:r>
              <w:rPr>
                <w:sz w:val="24"/>
                <w:szCs w:val="24"/>
                <w:lang w:val="ru-RU" w:eastAsia="zh-CN"/>
              </w:rPr>
              <w:t>х2х1,5 в чертежах марки ОС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8.3</w:t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Кабели КПСВЭВнг(А)-</w:t>
            </w:r>
            <w:r>
              <w:rPr>
                <w:sz w:val="24"/>
                <w:szCs w:val="24"/>
                <w:lang w:val="en-US" w:eastAsia="zh-CN"/>
              </w:rPr>
              <w:t>LS</w:t>
            </w:r>
            <w:r>
              <w:rPr>
                <w:sz w:val="24"/>
                <w:szCs w:val="24"/>
                <w:lang w:val="ru-RU" w:eastAsia="zh-CN"/>
              </w:rPr>
              <w:t xml:space="preserve"> 2х2х0,5; КПСВЭВнг(А)-</w:t>
            </w:r>
            <w:r>
              <w:rPr>
                <w:sz w:val="24"/>
                <w:szCs w:val="24"/>
                <w:lang w:val="en-US" w:eastAsia="zh-CN"/>
              </w:rPr>
              <w:t>LS</w:t>
            </w:r>
            <w:r>
              <w:rPr>
                <w:sz w:val="24"/>
                <w:szCs w:val="24"/>
                <w:lang w:val="ru-RU" w:eastAsia="zh-CN"/>
              </w:rPr>
              <w:t xml:space="preserve"> 2х2х0,75 заменены на КПСВЭВнг-</w:t>
            </w:r>
            <w:r>
              <w:rPr>
                <w:sz w:val="24"/>
                <w:szCs w:val="24"/>
                <w:lang w:val="en-US" w:eastAsia="zh-CN"/>
              </w:rPr>
              <w:t>LSLT</w:t>
            </w:r>
            <w:r>
              <w:rPr>
                <w:sz w:val="24"/>
                <w:szCs w:val="24"/>
                <w:lang w:val="ru-RU" w:eastAsia="zh-CN"/>
              </w:rPr>
              <w:t>х2х2х0,5, КПСВЭВнг (А)-</w:t>
            </w:r>
            <w:r>
              <w:rPr>
                <w:sz w:val="24"/>
                <w:szCs w:val="24"/>
                <w:lang w:val="en-US" w:eastAsia="zh-CN"/>
              </w:rPr>
              <w:t>LSLT</w:t>
            </w:r>
            <w:r>
              <w:rPr>
                <w:sz w:val="24"/>
                <w:szCs w:val="24"/>
                <w:lang w:val="ru-RU" w:eastAsia="zh-CN"/>
              </w:rPr>
              <w:t>х2х2х0,75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Кабели ТПВнг 10х2х0,5 заменен на ТПВнг (А)-</w:t>
            </w:r>
            <w:r>
              <w:rPr>
                <w:sz w:val="24"/>
                <w:szCs w:val="24"/>
                <w:lang w:val="en-US" w:eastAsia="zh-CN"/>
              </w:rPr>
              <w:t>LS</w:t>
            </w:r>
            <w:r>
              <w:rPr>
                <w:sz w:val="24"/>
                <w:szCs w:val="24"/>
                <w:lang w:val="ru-RU" w:eastAsia="zh-CN"/>
              </w:rPr>
              <w:t xml:space="preserve"> 10х2х0,5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11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01-01/17-ТХ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Листы 3,8-ТХ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Изменения в спецификации оборудования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9</w:t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2-ТХ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Добавлен умывальник в кабинет логопеда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9 СО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Убраны электрические полотенцесушители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1 СО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Уточнена мощность электрических плит – 15кВт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12</w:t>
            </w:r>
          </w:p>
        </w:tc>
        <w:tc>
          <w:tcPr>
            <w:tcW w:w="2551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01/17-ПОС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10-ПОС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Изменение места расположения бытовки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10</w:t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13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12-01/17-ПБ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Листы 1-ПБ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Размещение пожарных резервуаров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11</w:t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9-П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Дополнен лист 9-П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13-ПБ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Отделка полов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21-ПБ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Дополнение по отключению системы кондиционирования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23-ПБ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Внесено дополнение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23-ПБ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Внесено дополнительно требование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14</w:t>
            </w:r>
          </w:p>
        </w:tc>
        <w:tc>
          <w:tcPr>
            <w:tcW w:w="2551" w:type="dxa"/>
            <w:vMerge w:val="restart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Раздел 12-01/17-ПБ</w:t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Приложение №1 к разделу 9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Выполнен расчет параметров открываемых оконных проемов для проветривания помещений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12</w:t>
            </w:r>
          </w:p>
        </w:tc>
      </w:tr>
      <w:tr>
        <w:trPr/>
        <w:tc>
          <w:tcPr>
            <w:tcW w:w="704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Приложение №2 к разделу 9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Определены расчетные величины пожарного риска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  <w:vAlign w:val="center"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Текстовая часть раздела 9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Внесены дополнения, уточнения, ссылки в текстовую часть раздела 9 «Мероприятия по обеспечению требований пожарной безопасности», в соответствии с вышеперечисленными расчетами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Текстовая часть раздела 9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Внесены изменения в категории по взрывопожарной и пожарной опасности в помещениях пищеблока, мясорыбный цех, холодный цех, горячий цех, моечная посуда, овощной цех – В4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20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Уточнена категория пожарной опасности для склада топлива, помещения хозяйственного блока(поз6), хозяйственного блока с колясочной (поз.2). – В4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8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Прописаны минимальные требуемые по нормативам расстояния: от теневого навеса до здания детского сада, от котельной до хозяйственного блока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9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Уточнены расстояния от точек забора воды до зданий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Приложение1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Добавлен расчет пожарных рисков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Лист 22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 xml:space="preserve">Приведено обоснование отсутствия необходимости естественного проветривания при пожаре в гимнастическом зале 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  <w:tr>
        <w:trPr/>
        <w:tc>
          <w:tcPr>
            <w:tcW w:w="704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551" w:type="dxa"/>
            <w:vMerge w:val="continue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  <w:tc>
          <w:tcPr>
            <w:tcW w:w="241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Приложение 2</w:t>
            </w:r>
          </w:p>
        </w:tc>
        <w:tc>
          <w:tcPr>
            <w:tcW w:w="6240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  <w:t>Приложен расчет проветривания</w:t>
            </w:r>
          </w:p>
        </w:tc>
        <w:tc>
          <w:tcPr>
            <w:tcW w:w="3675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  <w:szCs w:val="24"/>
                <w:lang w:val="ru-RU" w:eastAsia="zh-CN"/>
              </w:rPr>
            </w:pPr>
            <w:r>
              <w:rPr>
                <w:sz w:val="24"/>
                <w:szCs w:val="24"/>
                <w:lang w:val="ru-RU" w:eastAsia="zh-CN"/>
              </w:rPr>
            </w:r>
          </w:p>
        </w:tc>
      </w:tr>
    </w:tbl>
    <w:p>
      <w:pPr>
        <w:pStyle w:val="Normal"/>
        <w:jc w:val="center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4"/>
      <w:type w:val="nextPage"/>
      <w:pgSz w:orient="landscape" w:w="16838" w:h="11906"/>
      <w:pgMar w:left="600" w:right="653" w:gutter="0" w:header="1134" w:top="1648" w:footer="0" w:bottom="617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6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>
    <w:name w:val="Колонтитул"/>
    <w:basedOn w:val="Normal"/>
    <w:qFormat/>
    <w:pPr/>
    <w:rPr/>
  </w:style>
  <w:style w:type="paragraph" w:styleId="Style24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6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12">
    <w:name w:val="Верхний колонтитул1"/>
    <w:basedOn w:val="Normal"/>
    <w:qFormat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Default">
    <w:name w:val="Default"/>
    <w:qFormat/>
    <w:pPr>
      <w:widowControl/>
      <w:bidi w:val="0"/>
      <w:spacing w:before="0" w:after="0"/>
      <w:jc w:val="left"/>
    </w:pPr>
    <w:rPr>
      <w:rFonts w:ascii="Times New Roman" w:hAnsi="Times New Roman" w:cs="Times New Roman" w:eastAsia="NSimSun"/>
      <w:color w:val="000000"/>
      <w:kern w:val="0"/>
      <w:sz w:val="24"/>
      <w:szCs w:val="24"/>
      <w:lang w:bidi="ar-SA" w:val="ru-RU"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Application>LibreOffice/7.2.2.2$Windows_X86_64 LibreOffice_project/02b2acce88a210515b4a5bb2e46cbfb63fe97d56</Application>
  <AppVersion>15.0000</AppVersion>
  <Pages>6</Pages>
  <Words>1017</Words>
  <Characters>6895</Characters>
  <CharactersWithSpaces>7730</CharactersWithSpaces>
  <Paragraphs>210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2021-11-25T08:56:29Z</cp:lastPrinted>
  <dcterms:modified xsi:type="dcterms:W3CDTF">2021-11-25T08:56:52Z</dcterms:modified>
  <cp:revision>93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