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header2.xml" ContentType="application/vnd.openxmlformats-officedocument.wordprocessingml.header+xml"/>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Times New Roman" w:hAnsi="Times New Roman"/>
          <w:color w:val="auto"/>
        </w:rPr>
      </w:pPr>
      <w:r>
        <w:rPr>
          <w:rFonts w:ascii="Times New Roman" w:hAnsi="Times New Roman"/>
          <w:color w:val="auto"/>
        </w:rPr>
        <w:drawing>
          <wp:inline distT="0" distB="0" distL="0" distR="0">
            <wp:extent cx="631825" cy="607695"/>
            <wp:effectExtent l="0" t="0" r="0" b="0"/>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rcRect l="-242" t="-252" r="-242" b="-252"/>
                    <a:stretch>
                      <a:fillRect/>
                    </a:stretch>
                  </pic:blipFill>
                  <pic:spPr bwMode="auto">
                    <a:xfrm>
                      <a:off x="0" y="0"/>
                      <a:ext cx="631825" cy="607695"/>
                    </a:xfrm>
                    <a:prstGeom prst="rect">
                      <a:avLst/>
                    </a:prstGeom>
                  </pic:spPr>
                </pic:pic>
              </a:graphicData>
            </a:graphic>
          </wp:inline>
        </w:drawing>
      </w:r>
    </w:p>
    <w:p>
      <w:pPr>
        <w:pStyle w:val="Normal"/>
        <w:spacing w:lineRule="auto" w:line="216" w:before="40" w:after="0"/>
        <w:jc w:val="center"/>
        <w:rPr>
          <w:rFonts w:ascii="Times New Roman" w:hAnsi="Times New Roman"/>
          <w:b/>
          <w:b/>
          <w:color w:val="auto"/>
          <w:kern w:val="2"/>
          <w:sz w:val="32"/>
        </w:rPr>
      </w:pPr>
      <w:r>
        <w:rPr>
          <w:rFonts w:ascii="Times New Roman" w:hAnsi="Times New Roman"/>
          <w:b/>
          <w:color w:val="auto"/>
          <w:kern w:val="2"/>
          <w:sz w:val="32"/>
        </w:rPr>
      </w:r>
    </w:p>
    <w:p>
      <w:pPr>
        <w:pStyle w:val="Normal"/>
        <w:spacing w:lineRule="auto" w:line="216" w:before="40" w:after="0"/>
        <w:jc w:val="center"/>
        <w:rPr>
          <w:rFonts w:ascii="Times New Roman" w:hAnsi="Times New Roman"/>
          <w:color w:val="auto"/>
        </w:rPr>
      </w:pPr>
      <w:r>
        <w:rPr>
          <w:rFonts w:ascii="Times New Roman" w:hAnsi="Times New Roman"/>
          <w:b/>
          <w:color w:val="auto"/>
          <w:kern w:val="2"/>
          <w:sz w:val="28"/>
          <w:szCs w:val="28"/>
        </w:rPr>
        <w:t xml:space="preserve">АДМИНИСТРАЦИЯ </w:t>
      </w:r>
    </w:p>
    <w:p>
      <w:pPr>
        <w:pStyle w:val="Normal"/>
        <w:spacing w:lineRule="auto" w:line="216" w:before="40" w:after="0"/>
        <w:jc w:val="center"/>
        <w:rPr>
          <w:rFonts w:ascii="Times New Roman" w:hAnsi="Times New Roman"/>
          <w:color w:val="auto"/>
        </w:rPr>
      </w:pPr>
      <w:r>
        <w:rPr>
          <w:rFonts w:ascii="Times New Roman" w:hAnsi="Times New Roman"/>
          <w:b/>
          <w:color w:val="auto"/>
          <w:kern w:val="2"/>
          <w:sz w:val="28"/>
          <w:szCs w:val="28"/>
        </w:rPr>
        <w:t>ШАРАНГСКОГО МУНИЦИПАЛЬНОГО РАЙОНА</w:t>
      </w:r>
    </w:p>
    <w:p>
      <w:pPr>
        <w:pStyle w:val="1"/>
        <w:numPr>
          <w:ilvl w:val="0"/>
          <w:numId w:val="3"/>
        </w:numPr>
        <w:rPr>
          <w:rFonts w:ascii="Times New Roman" w:hAnsi="Times New Roman"/>
          <w:color w:val="auto"/>
        </w:rPr>
      </w:pPr>
      <w:r>
        <w:rPr>
          <w:rFonts w:ascii="Times New Roman" w:hAnsi="Times New Roman"/>
          <w:color w:val="auto"/>
          <w:sz w:val="28"/>
          <w:szCs w:val="28"/>
        </w:rPr>
        <w:t>НИЖЕГОРОДСКОЙ ОБЛАСТИ</w:t>
      </w:r>
    </w:p>
    <w:p>
      <w:pPr>
        <w:pStyle w:val="1"/>
        <w:numPr>
          <w:ilvl w:val="0"/>
          <w:numId w:val="3"/>
        </w:numPr>
        <w:rPr>
          <w:rFonts w:ascii="Times New Roman" w:hAnsi="Times New Roman"/>
          <w:color w:val="auto"/>
          <w:spacing w:val="60"/>
          <w:sz w:val="28"/>
          <w:szCs w:val="28"/>
        </w:rPr>
      </w:pPr>
      <w:r>
        <w:rPr>
          <w:rFonts w:ascii="Times New Roman" w:hAnsi="Times New Roman"/>
          <w:color w:val="auto"/>
          <w:spacing w:val="60"/>
          <w:sz w:val="28"/>
          <w:szCs w:val="28"/>
        </w:rPr>
      </w:r>
    </w:p>
    <w:p>
      <w:pPr>
        <w:pStyle w:val="1"/>
        <w:numPr>
          <w:ilvl w:val="0"/>
          <w:numId w:val="3"/>
        </w:numPr>
        <w:ind w:left="142" w:hanging="142"/>
        <w:rPr>
          <w:rFonts w:ascii="Times New Roman" w:hAnsi="Times New Roman"/>
          <w:color w:val="auto"/>
        </w:rPr>
      </w:pPr>
      <w:r>
        <w:rPr>
          <w:rFonts w:ascii="Times New Roman" w:hAnsi="Times New Roman"/>
          <w:color w:val="auto"/>
          <w:spacing w:val="60"/>
          <w:sz w:val="28"/>
          <w:szCs w:val="28"/>
        </w:rPr>
        <w:t>ПОСТАНОВЛЕНИЕ</w:t>
      </w:r>
    </w:p>
    <w:p>
      <w:pPr>
        <w:pStyle w:val="Normal"/>
        <w:jc w:val="both"/>
        <w:rPr>
          <w:rFonts w:ascii="Times New Roman" w:hAnsi="Times New Roman"/>
          <w:color w:val="auto"/>
          <w:spacing w:val="60"/>
          <w:sz w:val="28"/>
          <w:szCs w:val="28"/>
        </w:rPr>
      </w:pPr>
      <w:r>
        <w:rPr>
          <w:rFonts w:ascii="Times New Roman" w:hAnsi="Times New Roman"/>
          <w:color w:val="auto"/>
          <w:spacing w:val="60"/>
          <w:sz w:val="28"/>
          <w:szCs w:val="28"/>
        </w:rPr>
      </w:r>
    </w:p>
    <w:p>
      <w:pPr>
        <w:pStyle w:val="Normal"/>
        <w:jc w:val="both"/>
        <w:rPr>
          <w:rFonts w:ascii="Times New Roman" w:hAnsi="Times New Roman"/>
          <w:color w:val="auto"/>
          <w:spacing w:val="60"/>
          <w:sz w:val="28"/>
          <w:szCs w:val="28"/>
        </w:rPr>
      </w:pPr>
      <w:r>
        <w:rPr>
          <w:rFonts w:ascii="Times New Roman" w:hAnsi="Times New Roman"/>
          <w:color w:val="auto"/>
          <w:spacing w:val="60"/>
          <w:sz w:val="28"/>
          <w:szCs w:val="28"/>
        </w:rPr>
      </w:r>
    </w:p>
    <w:p>
      <w:pPr>
        <w:pStyle w:val="Normal"/>
        <w:tabs>
          <w:tab w:val="clear" w:pos="709"/>
          <w:tab w:val="left" w:pos="8789" w:leader="none"/>
        </w:tabs>
        <w:rPr>
          <w:rFonts w:ascii="Times New Roman" w:hAnsi="Times New Roman"/>
          <w:color w:val="auto"/>
        </w:rPr>
      </w:pPr>
      <w:r>
        <w:rPr>
          <w:rFonts w:ascii="Times New Roman" w:hAnsi="Times New Roman"/>
          <w:color w:val="auto"/>
          <w:sz w:val="28"/>
          <w:szCs w:val="28"/>
        </w:rPr>
        <w:t xml:space="preserve">от </w:t>
      </w:r>
      <w:r>
        <w:rPr>
          <w:rFonts w:ascii="Times New Roman" w:hAnsi="Times New Roman"/>
          <w:color w:val="auto"/>
          <w:sz w:val="28"/>
          <w:szCs w:val="28"/>
        </w:rPr>
        <w:t>15</w:t>
      </w:r>
      <w:r>
        <w:rPr>
          <w:rFonts w:ascii="Times New Roman" w:hAnsi="Times New Roman"/>
          <w:color w:val="auto"/>
          <w:sz w:val="28"/>
          <w:szCs w:val="28"/>
        </w:rPr>
        <w:t>.10.2021</w:t>
        <w:tab/>
      </w:r>
      <w:r>
        <w:rPr>
          <w:rFonts w:ascii="Times New Roman" w:hAnsi="Times New Roman"/>
          <w:color w:val="auto"/>
          <w:sz w:val="28"/>
          <w:szCs w:val="28"/>
          <w:lang w:val="en-US"/>
        </w:rPr>
        <w:t>N</w:t>
      </w:r>
      <w:r>
        <w:rPr>
          <w:rFonts w:ascii="Times New Roman" w:hAnsi="Times New Roman"/>
          <w:color w:val="auto"/>
          <w:sz w:val="28"/>
          <w:szCs w:val="28"/>
        </w:rPr>
        <w:t xml:space="preserve"> </w:t>
      </w:r>
      <w:r>
        <w:rPr>
          <w:rFonts w:ascii="Times New Roman" w:hAnsi="Times New Roman"/>
          <w:color w:val="auto"/>
          <w:sz w:val="28"/>
          <w:szCs w:val="28"/>
        </w:rPr>
        <w:t>43</w:t>
      </w:r>
      <w:r>
        <w:rPr>
          <w:rFonts w:ascii="Times New Roman" w:hAnsi="Times New Roman"/>
          <w:color w:val="auto"/>
          <w:sz w:val="28"/>
          <w:szCs w:val="28"/>
        </w:rPr>
        <w:t>5</w:t>
      </w:r>
    </w:p>
    <w:p>
      <w:pPr>
        <w:pStyle w:val="Normal"/>
        <w:jc w:val="both"/>
        <w:rPr>
          <w:rFonts w:ascii="Times New Roman" w:hAnsi="Times New Roman"/>
          <w:color w:val="auto"/>
          <w:sz w:val="28"/>
          <w:szCs w:val="28"/>
        </w:rPr>
      </w:pPr>
      <w:r>
        <w:rPr>
          <w:rFonts w:ascii="Times New Roman" w:hAnsi="Times New Roman"/>
          <w:color w:val="auto"/>
          <w:sz w:val="28"/>
          <w:szCs w:val="28"/>
        </w:rPr>
      </w:r>
    </w:p>
    <w:p>
      <w:pPr>
        <w:pStyle w:val="Normal"/>
        <w:jc w:val="both"/>
        <w:rPr>
          <w:rFonts w:ascii="Times New Roman" w:hAnsi="Times New Roman"/>
          <w:color w:val="auto"/>
          <w:sz w:val="28"/>
          <w:szCs w:val="28"/>
        </w:rPr>
      </w:pPr>
      <w:r>
        <w:rPr>
          <w:rFonts w:ascii="Times New Roman" w:hAnsi="Times New Roman"/>
          <w:color w:val="auto"/>
          <w:sz w:val="28"/>
          <w:szCs w:val="28"/>
        </w:rPr>
      </w:r>
    </w:p>
    <w:p>
      <w:pPr>
        <w:pStyle w:val="Normal"/>
        <w:jc w:val="both"/>
        <w:rPr>
          <w:rFonts w:ascii="Times New Roman" w:hAnsi="Times New Roman"/>
          <w:color w:val="auto"/>
          <w:sz w:val="28"/>
          <w:szCs w:val="28"/>
        </w:rPr>
      </w:pPr>
      <w:r>
        <w:rPr>
          <w:rFonts w:ascii="Times New Roman" w:hAnsi="Times New Roman"/>
          <w:color w:val="auto"/>
          <w:sz w:val="28"/>
          <w:szCs w:val="28"/>
        </w:rPr>
      </w:r>
    </w:p>
    <w:p>
      <w:pPr>
        <w:pStyle w:val="Normal"/>
        <w:ind w:left="1134" w:right="1133" w:hanging="0"/>
        <w:jc w:val="center"/>
        <w:rPr>
          <w:rFonts w:ascii="Times New Roman" w:hAnsi="Times New Roman"/>
          <w:color w:val="auto"/>
        </w:rPr>
      </w:pPr>
      <w:r>
        <w:rPr>
          <w:rFonts w:ascii="Times New Roman" w:hAnsi="Times New Roman"/>
          <w:b/>
          <w:bCs/>
          <w:i w:val="false"/>
          <w:color w:val="auto"/>
          <w:sz w:val="28"/>
          <w:szCs w:val="28"/>
        </w:rPr>
        <w:t xml:space="preserve">Об утверждении </w:t>
      </w:r>
      <w:r>
        <w:rPr>
          <w:rFonts w:ascii="Times New Roman" w:hAnsi="Times New Roman"/>
          <w:b/>
          <w:bCs/>
          <w:i w:val="false"/>
          <w:color w:val="auto"/>
          <w:sz w:val="28"/>
          <w:szCs w:val="28"/>
        </w:rPr>
        <w:t>а</w:t>
      </w:r>
      <w:bookmarkStart w:id="0" w:name="_GoBack1"/>
      <w:r>
        <w:rPr>
          <w:rFonts w:ascii="Times New Roman" w:hAnsi="Times New Roman"/>
          <w:b/>
          <w:bCs/>
          <w:i w:val="false"/>
          <w:color w:val="auto"/>
          <w:sz w:val="28"/>
          <w:szCs w:val="28"/>
        </w:rPr>
        <w:t>дминистративн</w:t>
      </w:r>
      <w:bookmarkEnd w:id="0"/>
      <w:r>
        <w:rPr>
          <w:rFonts w:ascii="Times New Roman" w:hAnsi="Times New Roman"/>
          <w:b/>
          <w:bCs/>
          <w:i w:val="false"/>
          <w:color w:val="auto"/>
          <w:sz w:val="28"/>
          <w:szCs w:val="28"/>
        </w:rPr>
        <w:t>ого регламента администрации Шарангского муниципального района Нижегородской области по предоставлению муниципальной услуги «Направление уведомления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на территории Шарангского муниципального района Нижегородской области»</w:t>
      </w:r>
    </w:p>
    <w:p>
      <w:pPr>
        <w:pStyle w:val="ConsPlusNormal"/>
        <w:widowControl/>
        <w:ind w:hanging="0"/>
        <w:rPr>
          <w:rFonts w:ascii="Times New Roman" w:hAnsi="Times New Roman" w:cs="Times New Roman"/>
          <w:b/>
          <w:b/>
          <w:color w:val="auto"/>
          <w:sz w:val="28"/>
          <w:szCs w:val="28"/>
        </w:rPr>
      </w:pPr>
      <w:r>
        <w:rPr>
          <w:rFonts w:cs="Times New Roman" w:ascii="Times New Roman" w:hAnsi="Times New Roman"/>
          <w:b/>
          <w:color w:val="auto"/>
          <w:sz w:val="28"/>
          <w:szCs w:val="28"/>
        </w:rPr>
      </w:r>
    </w:p>
    <w:p>
      <w:pPr>
        <w:pStyle w:val="ConsPlusNormal"/>
        <w:widowControl/>
        <w:ind w:hanging="0"/>
        <w:rPr>
          <w:rFonts w:ascii="Times New Roman" w:hAnsi="Times New Roman" w:cs="Times New Roman"/>
          <w:b/>
          <w:b/>
          <w:color w:val="auto"/>
          <w:sz w:val="28"/>
          <w:szCs w:val="28"/>
        </w:rPr>
      </w:pPr>
      <w:r>
        <w:rPr>
          <w:rFonts w:cs="Times New Roman" w:ascii="Times New Roman" w:hAnsi="Times New Roman"/>
          <w:b/>
          <w:color w:val="auto"/>
          <w:sz w:val="28"/>
          <w:szCs w:val="28"/>
        </w:rPr>
      </w:r>
    </w:p>
    <w:p>
      <w:pPr>
        <w:pStyle w:val="ConsPlusNormal"/>
        <w:spacing w:lineRule="auto" w:line="360"/>
        <w:ind w:left="0" w:right="0" w:firstLine="709"/>
        <w:jc w:val="both"/>
        <w:rPr>
          <w:rFonts w:ascii="Times New Roman" w:hAnsi="Times New Roman"/>
          <w:color w:val="auto"/>
        </w:rPr>
      </w:pPr>
      <w:r>
        <w:rPr>
          <w:rFonts w:ascii="Times New Roman" w:hAnsi="Times New Roman"/>
          <w:b w:val="false"/>
          <w:i w:val="false"/>
          <w:color w:val="auto"/>
          <w:sz w:val="28"/>
          <w:szCs w:val="28"/>
        </w:rPr>
        <w:t xml:space="preserve">В целях повышения качества исполнения и доступности муниципальных услуг, в соответствии с Федеральным законом Российской Федерации от 27 июля 2010 г. N 210-ФЗ «Об организации предоставления государственных и муниципальных услуг», администрация Шарангского муниципального района </w:t>
      </w:r>
    </w:p>
    <w:p>
      <w:pPr>
        <w:pStyle w:val="ConsPlusNormal"/>
        <w:spacing w:lineRule="auto" w:line="360"/>
        <w:ind w:left="0" w:right="0" w:hanging="0"/>
        <w:jc w:val="both"/>
        <w:rPr>
          <w:rFonts w:ascii="Times New Roman" w:hAnsi="Times New Roman"/>
          <w:b/>
          <w:b/>
          <w:bCs/>
          <w:color w:val="auto"/>
        </w:rPr>
      </w:pPr>
      <w:r>
        <w:rPr>
          <w:rFonts w:ascii="Times New Roman" w:hAnsi="Times New Roman"/>
          <w:b/>
          <w:bCs/>
          <w:i w:val="false"/>
          <w:color w:val="auto"/>
          <w:sz w:val="28"/>
          <w:szCs w:val="28"/>
        </w:rPr>
        <w:t>п о с т а н о в л я е т:</w:t>
      </w:r>
    </w:p>
    <w:p>
      <w:pPr>
        <w:pStyle w:val="111"/>
        <w:spacing w:lineRule="auto" w:line="360"/>
        <w:ind w:left="0" w:right="0" w:firstLine="709"/>
        <w:rPr>
          <w:rFonts w:ascii="Times New Roman" w:hAnsi="Times New Roman"/>
          <w:color w:val="auto"/>
        </w:rPr>
      </w:pPr>
      <w:r>
        <w:rPr>
          <w:rFonts w:ascii="Times New Roman" w:hAnsi="Times New Roman"/>
          <w:color w:val="auto"/>
          <w:szCs w:val="28"/>
        </w:rPr>
        <w:t>1. Утвердить прилагаемый административный регламент администрации Шарангского муниципального района по предоставлению муниципальной услуги «Направление уведомления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на территории Шарангского муниципального района Нижегородской области».</w:t>
      </w:r>
    </w:p>
    <w:p>
      <w:pPr>
        <w:pStyle w:val="111"/>
        <w:spacing w:lineRule="auto" w:line="360"/>
        <w:ind w:left="0" w:right="0" w:firstLine="709"/>
        <w:jc w:val="both"/>
        <w:rPr>
          <w:rFonts w:ascii="Times New Roman" w:hAnsi="Times New Roman"/>
          <w:color w:val="auto"/>
        </w:rPr>
      </w:pPr>
      <w:r>
        <w:rPr>
          <w:rFonts w:cs="Times New Roman" w:ascii="Times New Roman" w:hAnsi="Times New Roman"/>
          <w:b w:val="false"/>
          <w:i w:val="false"/>
          <w:color w:val="auto"/>
          <w:sz w:val="28"/>
          <w:szCs w:val="28"/>
        </w:rPr>
        <w:t>2. Контроль за исполнением настоящего постановления возложить на заведующего Отделом капитального строительства администрации Шарангского муниципального района Ермолина А.В.</w:t>
      </w:r>
    </w:p>
    <w:p>
      <w:pPr>
        <w:pStyle w:val="HTMLPreformatted"/>
        <w:shd w:val="clear" w:color="auto" w:fill="FFFFFF"/>
        <w:tabs>
          <w:tab w:val="left" w:pos="916" w:leader="none"/>
          <w:tab w:val="left" w:pos="1134"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ind w:firstLine="709"/>
        <w:jc w:val="both"/>
        <w:rPr>
          <w:rFonts w:ascii="Times New Roman" w:hAnsi="Times New Roman" w:cs="Times New Roman"/>
          <w:color w:val="auto"/>
          <w:sz w:val="28"/>
          <w:szCs w:val="28"/>
        </w:rPr>
      </w:pPr>
      <w:r>
        <w:rPr>
          <w:rFonts w:cs="Times New Roman" w:ascii="Times New Roman" w:hAnsi="Times New Roman"/>
          <w:color w:val="auto"/>
          <w:sz w:val="28"/>
          <w:szCs w:val="28"/>
        </w:rPr>
      </w:r>
    </w:p>
    <w:p>
      <w:pPr>
        <w:pStyle w:val="HTMLPreformatted"/>
        <w:shd w:val="clear" w:color="auto" w:fill="FFFFFF"/>
        <w:ind w:firstLine="709"/>
        <w:jc w:val="both"/>
        <w:rPr>
          <w:rFonts w:ascii="Times New Roman" w:hAnsi="Times New Roman" w:cs="Times New Roman"/>
          <w:color w:val="auto"/>
          <w:sz w:val="28"/>
          <w:szCs w:val="28"/>
        </w:rPr>
      </w:pPr>
      <w:r>
        <w:rPr>
          <w:rFonts w:cs="Times New Roman" w:ascii="Times New Roman" w:hAnsi="Times New Roman"/>
          <w:color w:val="auto"/>
          <w:sz w:val="28"/>
          <w:szCs w:val="28"/>
        </w:rPr>
      </w:r>
    </w:p>
    <w:p>
      <w:pPr>
        <w:pStyle w:val="HTMLPreformatted"/>
        <w:shd w:val="clear" w:color="auto" w:fill="FFFFFF"/>
        <w:ind w:firstLine="709"/>
        <w:jc w:val="both"/>
        <w:rPr>
          <w:rFonts w:ascii="Times New Roman" w:hAnsi="Times New Roman" w:cs="Times New Roman"/>
          <w:color w:val="auto"/>
          <w:sz w:val="28"/>
          <w:szCs w:val="28"/>
        </w:rPr>
      </w:pPr>
      <w:r>
        <w:rPr>
          <w:rFonts w:cs="Times New Roman" w:ascii="Times New Roman" w:hAnsi="Times New Roman"/>
          <w:color w:val="auto"/>
          <w:sz w:val="28"/>
          <w:szCs w:val="28"/>
        </w:rPr>
      </w:r>
    </w:p>
    <w:p>
      <w:pPr>
        <w:pStyle w:val="Normal"/>
        <w:tabs>
          <w:tab w:val="clear" w:pos="709"/>
          <w:tab w:val="left" w:pos="7485" w:leader="none"/>
        </w:tabs>
        <w:jc w:val="both"/>
        <w:rPr>
          <w:rFonts w:ascii="Times New Roman" w:hAnsi="Times New Roman"/>
          <w:color w:val="auto"/>
        </w:rPr>
      </w:pPr>
      <w:r>
        <w:rPr>
          <w:rFonts w:ascii="Times New Roman" w:hAnsi="Times New Roman"/>
          <w:color w:val="auto"/>
          <w:sz w:val="28"/>
          <w:szCs w:val="28"/>
        </w:rPr>
        <w:t>Глава местного самоуправления</w:t>
        <w:tab/>
        <w:t>Д.О. Ожиганов</w:t>
      </w:r>
      <w:r>
        <w:br w:type="page"/>
      </w:r>
    </w:p>
    <w:p>
      <w:pPr>
        <w:pStyle w:val="Normal"/>
        <w:spacing w:before="0" w:after="0"/>
        <w:ind w:left="5670" w:hanging="0"/>
        <w:jc w:val="center"/>
        <w:rPr>
          <w:rFonts w:ascii="Times New Roman" w:hAnsi="Times New Roman"/>
          <w:color w:val="auto"/>
          <w:sz w:val="24"/>
          <w:szCs w:val="24"/>
        </w:rPr>
      </w:pPr>
      <w:r>
        <w:rPr>
          <w:rFonts w:cs="Times New Roman" w:ascii="Times New Roman" w:hAnsi="Times New Roman"/>
          <w:color w:val="auto"/>
          <w:sz w:val="24"/>
          <w:szCs w:val="24"/>
        </w:rPr>
        <w:t xml:space="preserve">Утвержден </w:t>
      </w:r>
    </w:p>
    <w:p>
      <w:pPr>
        <w:pStyle w:val="Normal"/>
        <w:spacing w:before="0" w:after="0"/>
        <w:ind w:left="5670" w:hanging="0"/>
        <w:jc w:val="center"/>
        <w:rPr>
          <w:rFonts w:ascii="Times New Roman" w:hAnsi="Times New Roman"/>
          <w:color w:val="auto"/>
          <w:sz w:val="24"/>
          <w:szCs w:val="24"/>
        </w:rPr>
      </w:pPr>
      <w:r>
        <w:rPr>
          <w:rFonts w:cs="Times New Roman" w:ascii="Times New Roman" w:hAnsi="Times New Roman"/>
          <w:color w:val="auto"/>
          <w:sz w:val="24"/>
          <w:szCs w:val="24"/>
        </w:rPr>
        <w:t xml:space="preserve">постановлением администрации Шарангского муниципального района </w:t>
      </w:r>
      <w:r>
        <w:rPr>
          <w:rFonts w:eastAsia="Times New Roman" w:cs="Times New Roman" w:ascii="Times New Roman" w:hAnsi="Times New Roman"/>
          <w:color w:val="auto"/>
          <w:kern w:val="0"/>
          <w:sz w:val="24"/>
          <w:szCs w:val="24"/>
          <w:lang w:val="ru-RU" w:eastAsia="zh-CN" w:bidi="ar-SA"/>
        </w:rPr>
        <w:t>от 15.10.2021 г. № 43</w:t>
      </w:r>
      <w:r>
        <w:rPr>
          <w:rFonts w:eastAsia="Times New Roman" w:cs="Times New Roman" w:ascii="Times New Roman" w:hAnsi="Times New Roman"/>
          <w:color w:val="auto"/>
          <w:kern w:val="0"/>
          <w:sz w:val="24"/>
          <w:szCs w:val="24"/>
          <w:lang w:val="ru-RU" w:eastAsia="zh-CN" w:bidi="ar-SA"/>
        </w:rPr>
        <w:t>5</w:t>
      </w:r>
    </w:p>
    <w:p>
      <w:pPr>
        <w:pStyle w:val="Normal"/>
        <w:spacing w:before="0" w:after="0"/>
        <w:ind w:hanging="0"/>
        <w:jc w:val="center"/>
        <w:rPr>
          <w:rFonts w:ascii="Times New Roman" w:hAnsi="Times New Roman"/>
          <w:color w:val="auto"/>
          <w:sz w:val="24"/>
          <w:szCs w:val="24"/>
        </w:rPr>
      </w:pPr>
      <w:r>
        <w:rPr>
          <w:rFonts w:ascii="Times New Roman" w:hAnsi="Times New Roman"/>
          <w:color w:val="auto"/>
          <w:sz w:val="24"/>
          <w:szCs w:val="24"/>
        </w:rPr>
      </w:r>
    </w:p>
    <w:p>
      <w:pPr>
        <w:pStyle w:val="Normal"/>
        <w:spacing w:lineRule="auto" w:line="240"/>
        <w:jc w:val="center"/>
        <w:rPr>
          <w:rFonts w:ascii="Times New Roman" w:hAnsi="Times New Roman" w:cs="Times New Roman"/>
          <w:b/>
          <w:b/>
          <w:color w:val="auto"/>
          <w:sz w:val="24"/>
          <w:szCs w:val="24"/>
        </w:rPr>
      </w:pPr>
      <w:r>
        <w:rPr>
          <w:rFonts w:cs="Times New Roman" w:ascii="Times New Roman" w:hAnsi="Times New Roman"/>
          <w:b/>
          <w:color w:val="auto"/>
          <w:sz w:val="24"/>
          <w:szCs w:val="24"/>
        </w:rPr>
      </w:r>
    </w:p>
    <w:p>
      <w:pPr>
        <w:pStyle w:val="Normal"/>
        <w:widowControl/>
        <w:suppressAutoHyphens w:val="true"/>
        <w:overflowPunct w:val="false"/>
        <w:bidi w:val="0"/>
        <w:spacing w:lineRule="auto" w:line="240" w:before="0" w:after="0"/>
        <w:ind w:left="1134" w:right="1134" w:hanging="0"/>
        <w:jc w:val="center"/>
        <w:rPr>
          <w:rFonts w:ascii="Times New Roman" w:hAnsi="Times New Roman"/>
          <w:color w:val="auto"/>
          <w:sz w:val="24"/>
          <w:szCs w:val="24"/>
        </w:rPr>
      </w:pPr>
      <w:r>
        <w:rPr>
          <w:rFonts w:cs="Times New Roman" w:ascii="Times New Roman" w:hAnsi="Times New Roman"/>
          <w:b/>
          <w:color w:val="auto"/>
          <w:sz w:val="24"/>
          <w:szCs w:val="24"/>
        </w:rPr>
        <w:t>Административный регламент</w:t>
      </w:r>
    </w:p>
    <w:p>
      <w:pPr>
        <w:pStyle w:val="Normal"/>
        <w:widowControl/>
        <w:suppressAutoHyphens w:val="true"/>
        <w:overflowPunct w:val="false"/>
        <w:bidi w:val="0"/>
        <w:spacing w:lineRule="auto" w:line="240" w:before="0" w:after="0"/>
        <w:ind w:left="1134" w:right="1134" w:hanging="0"/>
        <w:jc w:val="center"/>
        <w:rPr>
          <w:rFonts w:ascii="Times New Roman" w:hAnsi="Times New Roman"/>
          <w:color w:val="auto"/>
          <w:sz w:val="24"/>
          <w:szCs w:val="24"/>
        </w:rPr>
      </w:pPr>
      <w:r>
        <w:rPr>
          <w:rFonts w:cs="Times New Roman" w:ascii="Times New Roman" w:hAnsi="Times New Roman"/>
          <w:b/>
          <w:color w:val="auto"/>
          <w:sz w:val="24"/>
          <w:szCs w:val="24"/>
        </w:rPr>
        <w:t>администрации Шарангского муниципального района Нижегородской области по предоставлению муниципальной услуги «Направление уведомления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на территории Шарангского муниципального района Нижегородской области»</w:t>
      </w:r>
    </w:p>
    <w:p>
      <w:pPr>
        <w:pStyle w:val="Normal"/>
        <w:spacing w:lineRule="auto" w:line="240"/>
        <w:jc w:val="both"/>
        <w:rPr>
          <w:rFonts w:ascii="Times New Roman" w:hAnsi="Times New Roman" w:cs="Times New Roman"/>
          <w:color w:val="auto"/>
          <w:sz w:val="24"/>
          <w:szCs w:val="24"/>
        </w:rPr>
      </w:pPr>
      <w:r>
        <w:rPr>
          <w:rFonts w:cs="Times New Roman" w:ascii="Times New Roman" w:hAnsi="Times New Roman"/>
          <w:color w:val="auto"/>
          <w:sz w:val="24"/>
          <w:szCs w:val="24"/>
        </w:rPr>
      </w:r>
    </w:p>
    <w:p>
      <w:pPr>
        <w:pStyle w:val="Normal"/>
        <w:spacing w:lineRule="auto" w:line="240"/>
        <w:jc w:val="center"/>
        <w:rPr>
          <w:rFonts w:ascii="Times New Roman" w:hAnsi="Times New Roman"/>
          <w:color w:val="auto"/>
          <w:sz w:val="24"/>
          <w:szCs w:val="24"/>
        </w:rPr>
      </w:pPr>
      <w:r>
        <w:rPr>
          <w:rFonts w:cs="Times New Roman" w:ascii="Times New Roman" w:hAnsi="Times New Roman"/>
          <w:color w:val="auto"/>
          <w:sz w:val="24"/>
          <w:szCs w:val="24"/>
        </w:rPr>
        <w:t>I. ОБЩИЕ ПОЛОЖЕНИЯ</w:t>
      </w:r>
    </w:p>
    <w:p>
      <w:pPr>
        <w:pStyle w:val="Normal"/>
        <w:spacing w:lineRule="auto" w:line="240"/>
        <w:jc w:val="both"/>
        <w:rPr>
          <w:rFonts w:ascii="Times New Roman" w:hAnsi="Times New Roman" w:cs="Times New Roman"/>
          <w:color w:val="auto"/>
          <w:sz w:val="24"/>
          <w:szCs w:val="24"/>
        </w:rPr>
      </w:pPr>
      <w:r>
        <w:rPr>
          <w:rFonts w:cs="Times New Roman" w:ascii="Times New Roman" w:hAnsi="Times New Roman"/>
          <w:color w:val="auto"/>
          <w:sz w:val="24"/>
          <w:szCs w:val="24"/>
        </w:rPr>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1.1 Административный регламент администрации Шарангского муниципального района Нижегородской области по предоставлению муниципальной услуги «Направление уведомления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на территории Шарангского муниципального района Нижегородской области» (далее - Регламент) разработан в целях повышения качества исполнения и доступности результатов предоставления муниципальной услуги, создания комфортных условий для участников отношений, возникающих при организации муниципальной услуги, и определяет последовательность действий (административных процедур) при осуществлении полномочий по организации муниципальной услуги, порядок взаимодействия между администрацией Шарангского муниципального района Нижегородской области (далее – Администрация) и физическими лицами, юридическими лицами и их уполномоченными представителями, администрацией и многофункциональным центром предоставления государственных и муниципальных услуг (далее - МФЦ) при предоставлении муниципальной услуги, а также порядок обжалования действий (бездействия) органа, предоставляющего муниципальную услугу, муниципальных служащих, МФЦ, работников МФЦ при предоставлении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1.2. Круг заявителей при предоставлении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1.2.1. За предоставлением муниципальной услуги вправе обратиться застройщики в соответствии со статьей 1 Градостроительного кодекса Российской Федерации(далее – заявители).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1.2.2. От имени недееспособных заявление подает их законный представитель.</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1.2.3.Положения, предусмотренные настоящим Регламентом в отношении заявителя, распространяются на его законного или уполномоченного представителя.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1.3. Требования к порядку информирования о предоставлении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1.3.1. Для получения информации по вопросам предоставления муниципальной услуги и услуг, которые являются необходимыми и обязательными для предоставления муниципальной услуги, сведений о ходе предоставления указанных услуг заинтересованные лица вправе обратиться в Администрацию лично, по телефону, в письменном виде или почтой либо указанными способами.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Информирование о предоставлении муниципальной услуги осуществляется: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а) Отделом капитального строительства администрации Шарангского муниципального района (далее - ОКС),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почтовый адрес ОКС: 606840, Нижегородская область, р.п. Шаранга, ул. Свободы, д.2.</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График (режим) работы ОКС: понедельник - пятница - 8.00 - 17.00, перерыв - 12.00 - 13.00,</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суббота - воскресенье - выходные дни.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Номер телефона ОКС: (83155) 2-17-23.</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Официальный адрес электронной почты - official@adm.shr.nnov.ru.</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Официальный сайт - http://www.sharanga.nnov.ru.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б) Муниципальным бюджетным учреждением "Многофункциональный центр предоставления государственных и муниципальных услуг Шарангского муниципального района Нижегородской области" (далее также - МБУ "МФЦ", МФЦ)</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почтовый адрес МБУ «МФЦ» - 606840, Нижегородская область, р.п. Шаранга, ул. Ленина, д. 19.</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График работы:</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Вторник, среда с 8-00 до 18-00</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Четверг, пятница с 8-00 до 17-00</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Суббота с 8-00 до 13-00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Понедельник, воскресенье – выходные дни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обеденный перерыв с 12-00 до 12-45</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Телефон линии, предназначенной для информирования заявителей о порядке предоставления государственных и муниципальных услуг: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8(83155)2-20-46</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При личном обращении заинтересованного лица специалист ОКС подробно и в вежливой (корректной) форме информирует обратившихся заинтересованных лиц по вопросам, указанным в абзаце первом настоящего подпункта. Время ожидания в очереди для получения информации о процедуре предоставления муниципальной услуги при личном обращении гражданина не должно превышать 15 минут. Время информирования одного гражданина составляет не более 15 минут.</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При поступлении обращения в письменной форме на бумажном носителе или в электронной форме консультирование осуществляется в виде письменных ответов, содержащих исчерпывающие сведения по существу поставленных вопросов.</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Ответ на поступившее обращение направляется специалистом ОКС по адресу, указанному на почтовом конверте, или электронному адресу.</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Письменные обращения заинтересованных лиц по вопросам, указанным в абзаце первом настоящего подпункта, включая обращения, поступившие по электронной почте, регистрируются в течение 1 рабочего дня со дня поступления и рассматриваются специалистом ОКС с учетом времени подготовки ответа заинтересованному лицу в срок, не превышающий 15 календарных дней со дня регистрации обращения.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При ответах на телефонные звонки заинтересованных лиц специалисты ОКС подробно и в вежливой (корректной) форме информируют обратившихся по вопросам, указанным в абзаце первом настоящего подпункта.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Ответ на телефонный звонок должен начинаться с информации о наименовании Администрации или структурного подразделения, в которую позвонил заинтересованное лицо, фамилии, имени и отчестве (последнее – при наличии) и должности специалиста, принявшего телефонный звонок. При невозможности специалиста, принявшего телефонный звонок, самостоятельно ответить на поставленные вопросы телефонный звонок должен быть переадресован (переведен) на другого специалиста или же обратившемуся лицу должен быть сообщен телефонный номер, по которому можно получить необходимую информацию. Время информирования одного заинтересованного лица по телефону составляет не более 10 минут.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Если для подготовки ответа требуется продолжительное время, специалист ОКС, осуществляющий информирование, может предложить заявителю обратиться за необходимой информацией в письменном виде или по электронной почте либо согласовать другое время устного информирования.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Специалист ОКС не вправе осуществлять информирование по вопросам, не указанным в абзаце первом настоящего подпункта.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Информирование по вопросам, указанным в абзаце первом настоящего подпункта, осуществляется также в форме письменного информирования путем размещения информации в печатной форме на информационных стендах Администрации, публикации информационных материалов о предоставлении муниципальной услуги на официальном сайте Администрации в информационно-телекоммуникационной сети «Интернет» по адресу: http://www.sharanga.nnov.ru, а также в государственной информационной системе Нижегородской области «Единый интернет-портал государственных и муниципальных услуг (функций) Нижегородской области», федеральной государственной информационной системе «Единый портал государственных и муниципальных услуг (функций)».</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Информация, указанная в настоящем пункте, предоставляется бесплатно.</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1.3.2. Справочная информация о месте нахождения и графике работы Администрации, адресе официального сайта Администрации, электронной почте и (форме) обратной связи в информационно-телекоммуникационной сети «Интернет», а также обобщенная информация по вопросам предоставления муниципальной услуги со ссылками на нормативные правовые акты Российской Федерации и Нижегородской области размещается на официальном сайте администрации http://www.sharanga.nnov.ru, на сайте государственной информационной системы Нижегородской области «Единый</w:t>
        <w:tab/>
        <w:t xml:space="preserve">Интернет-портал государственных и муниципальных услуг (функций) Нижегородской области» www.gu.nnov.ru(далее – Единый Интернет-портал государственных и муниципальных услуг (функций) Нижегородской области), в федеральной государственной информационной системе «Единый портал государственных и муниципальных услуг (функций)» www.gosuslugi.ru(далее – Единый портал государственных и муниципальных услуг (функций), в федеральной государственной информационной системе «Федеральный реестр государственных и муниципальных услуг (функций)»(далее – федеральный реестр), а также печатной форме на информационных стендах, расположенных в местах предоставления муниципальной услуги.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Администрация в установленном порядке обеспечивает размещение и актуализацию справочной информации на официальном сайте Администрации и в соответствующих разделах федерального реестра.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Справочная информация о месте нахождения и графике работы, номерах телефонов, адресах электронной почты МФЦ размещается на сайте Администрации, в государственной информационной системе Нижегородской области «Единый Интернет-портал государственных и муниципальных услуг (функций) Нижегородской области», на Портале многофункциональных центров предоставления государственных и муниципальных услуг Нижегородской области (далее – Портал МФЦ Нижегородской области).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1.3.3. На стенде Администрации, МФЦ и на сайте Администрации размещается следующая информация:</w:t>
      </w:r>
    </w:p>
    <w:p>
      <w:pPr>
        <w:pStyle w:val="ListParagraph"/>
        <w:numPr>
          <w:ilvl w:val="0"/>
          <w:numId w:val="2"/>
        </w:numPr>
        <w:spacing w:lineRule="auto" w:line="240" w:before="0" w:after="0"/>
        <w:ind w:left="0" w:right="0" w:firstLine="567"/>
        <w:contextualSpacing w:val="false"/>
        <w:jc w:val="both"/>
        <w:rPr>
          <w:rFonts w:ascii="Times New Roman" w:hAnsi="Times New Roman"/>
          <w:color w:val="auto"/>
          <w:sz w:val="24"/>
          <w:szCs w:val="24"/>
        </w:rPr>
      </w:pPr>
      <w:r>
        <w:rPr>
          <w:rFonts w:cs="Times New Roman" w:ascii="Times New Roman" w:hAnsi="Times New Roman"/>
          <w:color w:val="auto"/>
          <w:sz w:val="24"/>
          <w:szCs w:val="24"/>
        </w:rPr>
        <w:t>извлечения из законодательных и иных нормативных правовых актов, содержащих нормы, регулирующие деятельность по предоставлению муниципальной услуги;</w:t>
      </w:r>
    </w:p>
    <w:p>
      <w:pPr>
        <w:pStyle w:val="ListParagraph"/>
        <w:numPr>
          <w:ilvl w:val="0"/>
          <w:numId w:val="2"/>
        </w:numPr>
        <w:spacing w:lineRule="auto" w:line="240" w:before="0" w:after="0"/>
        <w:ind w:left="0" w:right="0" w:firstLine="567"/>
        <w:contextualSpacing w:val="false"/>
        <w:jc w:val="both"/>
        <w:rPr>
          <w:rFonts w:ascii="Times New Roman" w:hAnsi="Times New Roman"/>
          <w:color w:val="auto"/>
          <w:sz w:val="24"/>
          <w:szCs w:val="24"/>
        </w:rPr>
      </w:pPr>
      <w:r>
        <w:rPr>
          <w:rFonts w:cs="Times New Roman" w:ascii="Times New Roman" w:hAnsi="Times New Roman"/>
          <w:color w:val="auto"/>
          <w:sz w:val="24"/>
          <w:szCs w:val="24"/>
        </w:rPr>
        <w:t>извлечения из текста настоящего Регламента (полная версия размещается на сайте Администрации в информационно-телекоммуникационной сети Интернет (указать адрес сайта);</w:t>
      </w:r>
    </w:p>
    <w:p>
      <w:pPr>
        <w:pStyle w:val="ListParagraph"/>
        <w:numPr>
          <w:ilvl w:val="0"/>
          <w:numId w:val="2"/>
        </w:numPr>
        <w:spacing w:lineRule="auto" w:line="240" w:before="0" w:after="0"/>
        <w:ind w:left="0" w:right="0" w:firstLine="567"/>
        <w:contextualSpacing w:val="false"/>
        <w:jc w:val="both"/>
        <w:rPr>
          <w:rFonts w:ascii="Times New Roman" w:hAnsi="Times New Roman"/>
          <w:color w:val="auto"/>
          <w:sz w:val="24"/>
          <w:szCs w:val="24"/>
        </w:rPr>
      </w:pPr>
      <w:r>
        <w:rPr>
          <w:rFonts w:cs="Times New Roman" w:ascii="Times New Roman" w:hAnsi="Times New Roman"/>
          <w:color w:val="auto"/>
          <w:sz w:val="24"/>
          <w:szCs w:val="24"/>
        </w:rPr>
        <w:t>перечень нормативных правовых актов, регулирующих предоставление муниципальной услуги, с указанием их реквизитов и источников официального опубликования;</w:t>
      </w:r>
    </w:p>
    <w:p>
      <w:pPr>
        <w:pStyle w:val="ListParagraph"/>
        <w:numPr>
          <w:ilvl w:val="0"/>
          <w:numId w:val="2"/>
        </w:numPr>
        <w:spacing w:lineRule="auto" w:line="240" w:before="0" w:after="0"/>
        <w:ind w:left="0" w:right="0" w:firstLine="567"/>
        <w:contextualSpacing w:val="false"/>
        <w:jc w:val="both"/>
        <w:rPr>
          <w:rFonts w:ascii="Times New Roman" w:hAnsi="Times New Roman"/>
          <w:color w:val="auto"/>
          <w:sz w:val="24"/>
          <w:szCs w:val="24"/>
        </w:rPr>
      </w:pPr>
      <w:r>
        <w:rPr>
          <w:rFonts w:cs="Times New Roman" w:ascii="Times New Roman" w:hAnsi="Times New Roman"/>
          <w:color w:val="auto"/>
          <w:sz w:val="24"/>
          <w:szCs w:val="24"/>
        </w:rPr>
        <w:t>место расположения, режим работы, номера телефонов Администрации, МФЦ, адрес электронной почты Администрации, МФЦ;</w:t>
      </w:r>
    </w:p>
    <w:p>
      <w:pPr>
        <w:pStyle w:val="ListParagraph"/>
        <w:numPr>
          <w:ilvl w:val="0"/>
          <w:numId w:val="2"/>
        </w:numPr>
        <w:spacing w:lineRule="auto" w:line="240" w:before="0" w:after="0"/>
        <w:ind w:left="0" w:right="0" w:firstLine="567"/>
        <w:contextualSpacing w:val="false"/>
        <w:jc w:val="both"/>
        <w:rPr>
          <w:rFonts w:ascii="Times New Roman" w:hAnsi="Times New Roman"/>
          <w:color w:val="auto"/>
          <w:sz w:val="24"/>
          <w:szCs w:val="24"/>
        </w:rPr>
      </w:pPr>
      <w:r>
        <w:rPr>
          <w:rFonts w:cs="Times New Roman" w:ascii="Times New Roman" w:hAnsi="Times New Roman"/>
          <w:color w:val="auto"/>
          <w:sz w:val="24"/>
          <w:szCs w:val="24"/>
        </w:rPr>
        <w:t>справочная информация о должностных лицах Администрации, предоставляющих муниципальную услугу: Ф.И.О., место размещения, часы приема;</w:t>
      </w:r>
    </w:p>
    <w:p>
      <w:pPr>
        <w:pStyle w:val="ListParagraph"/>
        <w:numPr>
          <w:ilvl w:val="0"/>
          <w:numId w:val="2"/>
        </w:numPr>
        <w:spacing w:lineRule="auto" w:line="240" w:before="0" w:after="0"/>
        <w:ind w:left="0" w:right="0" w:firstLine="567"/>
        <w:contextualSpacing w:val="false"/>
        <w:jc w:val="both"/>
        <w:rPr>
          <w:rFonts w:ascii="Times New Roman" w:hAnsi="Times New Roman"/>
          <w:color w:val="auto"/>
          <w:sz w:val="24"/>
          <w:szCs w:val="24"/>
        </w:rPr>
      </w:pPr>
      <w:r>
        <w:rPr>
          <w:rFonts w:cs="Times New Roman" w:ascii="Times New Roman" w:hAnsi="Times New Roman"/>
          <w:color w:val="auto"/>
          <w:sz w:val="24"/>
          <w:szCs w:val="24"/>
        </w:rPr>
        <w:t>форма заявлений и уведомлений, используемые при предоставлении муниципальной услуги, а также предъявляемые к ним требования;</w:t>
      </w:r>
    </w:p>
    <w:p>
      <w:pPr>
        <w:pStyle w:val="ListParagraph"/>
        <w:numPr>
          <w:ilvl w:val="0"/>
          <w:numId w:val="2"/>
        </w:numPr>
        <w:spacing w:lineRule="auto" w:line="240" w:before="0" w:after="0"/>
        <w:ind w:left="0" w:right="0" w:firstLine="567"/>
        <w:contextualSpacing w:val="false"/>
        <w:jc w:val="both"/>
        <w:rPr>
          <w:rFonts w:ascii="Times New Roman" w:hAnsi="Times New Roman"/>
          <w:color w:val="auto"/>
          <w:sz w:val="24"/>
          <w:szCs w:val="24"/>
        </w:rPr>
      </w:pPr>
      <w:r>
        <w:rPr>
          <w:rFonts w:cs="Times New Roman" w:ascii="Times New Roman" w:hAnsi="Times New Roman"/>
          <w:color w:val="auto"/>
          <w:sz w:val="24"/>
          <w:szCs w:val="24"/>
        </w:rPr>
        <w:t>перечень документов, необходимых для получения муниципальной услуги;</w:t>
      </w:r>
    </w:p>
    <w:p>
      <w:pPr>
        <w:pStyle w:val="ListParagraph"/>
        <w:numPr>
          <w:ilvl w:val="0"/>
          <w:numId w:val="2"/>
        </w:numPr>
        <w:spacing w:lineRule="auto" w:line="240" w:before="0" w:after="0"/>
        <w:ind w:left="0" w:right="0" w:firstLine="567"/>
        <w:contextualSpacing w:val="false"/>
        <w:jc w:val="both"/>
        <w:rPr>
          <w:rFonts w:ascii="Times New Roman" w:hAnsi="Times New Roman"/>
          <w:color w:val="auto"/>
          <w:sz w:val="24"/>
          <w:szCs w:val="24"/>
        </w:rPr>
      </w:pPr>
      <w:r>
        <w:rPr>
          <w:rFonts w:cs="Times New Roman" w:ascii="Times New Roman" w:hAnsi="Times New Roman"/>
          <w:color w:val="auto"/>
          <w:sz w:val="24"/>
          <w:szCs w:val="24"/>
        </w:rPr>
        <w:t>последовательность административных процедур при предоставлении муниципальной услуги;</w:t>
      </w:r>
    </w:p>
    <w:p>
      <w:pPr>
        <w:pStyle w:val="ListParagraph"/>
        <w:numPr>
          <w:ilvl w:val="0"/>
          <w:numId w:val="2"/>
        </w:numPr>
        <w:spacing w:lineRule="auto" w:line="240" w:before="0" w:after="0"/>
        <w:ind w:left="0" w:right="0" w:firstLine="567"/>
        <w:contextualSpacing w:val="false"/>
        <w:jc w:val="both"/>
        <w:rPr>
          <w:rFonts w:ascii="Times New Roman" w:hAnsi="Times New Roman"/>
          <w:color w:val="auto"/>
          <w:sz w:val="24"/>
          <w:szCs w:val="24"/>
        </w:rPr>
      </w:pPr>
      <w:r>
        <w:rPr>
          <w:rFonts w:cs="Times New Roman" w:ascii="Times New Roman" w:hAnsi="Times New Roman"/>
          <w:color w:val="auto"/>
          <w:sz w:val="24"/>
          <w:szCs w:val="24"/>
        </w:rPr>
        <w:t>основания отказа в приеме документов, основания для отказа в предоставлении муниципальной услуги;</w:t>
      </w:r>
    </w:p>
    <w:p>
      <w:pPr>
        <w:pStyle w:val="ListParagraph"/>
        <w:numPr>
          <w:ilvl w:val="0"/>
          <w:numId w:val="2"/>
        </w:numPr>
        <w:spacing w:lineRule="auto" w:line="240" w:before="0" w:after="0"/>
        <w:ind w:left="0" w:right="0" w:firstLine="567"/>
        <w:contextualSpacing w:val="false"/>
        <w:jc w:val="both"/>
        <w:rPr>
          <w:rFonts w:ascii="Times New Roman" w:hAnsi="Times New Roman"/>
          <w:color w:val="auto"/>
          <w:sz w:val="24"/>
          <w:szCs w:val="24"/>
        </w:rPr>
      </w:pPr>
      <w:r>
        <w:rPr>
          <w:rFonts w:cs="Times New Roman" w:ascii="Times New Roman" w:hAnsi="Times New Roman"/>
          <w:color w:val="auto"/>
          <w:sz w:val="24"/>
          <w:szCs w:val="24"/>
        </w:rPr>
        <w:t>порядок обжалования решений, действий или бездействия должностных лиц, предоставляющих муниципальную услугу;</w:t>
      </w:r>
    </w:p>
    <w:p>
      <w:pPr>
        <w:pStyle w:val="ListParagraph"/>
        <w:numPr>
          <w:ilvl w:val="0"/>
          <w:numId w:val="2"/>
        </w:numPr>
        <w:spacing w:lineRule="auto" w:line="240" w:before="0" w:after="0"/>
        <w:ind w:left="0" w:right="0" w:firstLine="567"/>
        <w:contextualSpacing w:val="false"/>
        <w:jc w:val="both"/>
        <w:rPr>
          <w:rFonts w:ascii="Times New Roman" w:hAnsi="Times New Roman"/>
          <w:color w:val="auto"/>
          <w:sz w:val="24"/>
          <w:szCs w:val="24"/>
        </w:rPr>
      </w:pPr>
      <w:r>
        <w:rPr>
          <w:rFonts w:cs="Times New Roman" w:ascii="Times New Roman" w:hAnsi="Times New Roman"/>
          <w:color w:val="auto"/>
          <w:sz w:val="24"/>
          <w:szCs w:val="24"/>
        </w:rPr>
        <w:t>иная информация, обязательное предоставление которой предусмотрено законодательством Российской Федерации.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При изменении информации о предоставлении муниципальной услуги осуществляется ее периодическое обновление.</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1.3.4.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Портале МФЦ Нижегородской области размещается следующая информация:</w:t>
      </w:r>
    </w:p>
    <w:p>
      <w:pPr>
        <w:pStyle w:val="ListParagraph"/>
        <w:numPr>
          <w:ilvl w:val="0"/>
          <w:numId w:val="3"/>
        </w:numPr>
        <w:spacing w:lineRule="auto" w:line="240" w:before="0" w:after="0"/>
        <w:ind w:left="0" w:right="0" w:firstLine="567"/>
        <w:contextualSpacing w:val="false"/>
        <w:jc w:val="both"/>
        <w:rPr>
          <w:rFonts w:ascii="Times New Roman" w:hAnsi="Times New Roman"/>
          <w:color w:val="auto"/>
          <w:sz w:val="24"/>
          <w:szCs w:val="24"/>
        </w:rPr>
      </w:pPr>
      <w:r>
        <w:rPr>
          <w:rFonts w:cs="Times New Roman" w:ascii="Times New Roman" w:hAnsi="Times New Roman"/>
          <w:color w:val="auto"/>
          <w:sz w:val="24"/>
          <w:szCs w:val="24"/>
        </w:rPr>
        <w:t>исчерпывающий перечень документов, необходимых для предоставления муниципальной услуги, требования к оформлению указанных документов, а также перечень документов, которые заявитель вправе предоставить по собственной инициативе;</w:t>
      </w:r>
    </w:p>
    <w:p>
      <w:pPr>
        <w:pStyle w:val="ListParagraph"/>
        <w:numPr>
          <w:ilvl w:val="0"/>
          <w:numId w:val="3"/>
        </w:numPr>
        <w:spacing w:lineRule="auto" w:line="240" w:before="0" w:after="0"/>
        <w:ind w:left="0" w:right="0" w:firstLine="567"/>
        <w:contextualSpacing w:val="false"/>
        <w:jc w:val="both"/>
        <w:rPr>
          <w:rFonts w:ascii="Times New Roman" w:hAnsi="Times New Roman"/>
          <w:color w:val="auto"/>
          <w:sz w:val="24"/>
          <w:szCs w:val="24"/>
        </w:rPr>
      </w:pPr>
      <w:r>
        <w:rPr>
          <w:rFonts w:cs="Times New Roman" w:ascii="Times New Roman" w:hAnsi="Times New Roman"/>
          <w:color w:val="auto"/>
          <w:sz w:val="24"/>
          <w:szCs w:val="24"/>
        </w:rPr>
        <w:t>круг заявителей;</w:t>
      </w:r>
    </w:p>
    <w:p>
      <w:pPr>
        <w:pStyle w:val="ListParagraph"/>
        <w:numPr>
          <w:ilvl w:val="0"/>
          <w:numId w:val="3"/>
        </w:numPr>
        <w:spacing w:lineRule="auto" w:line="240" w:before="0" w:after="0"/>
        <w:ind w:left="0" w:right="0" w:firstLine="567"/>
        <w:contextualSpacing w:val="false"/>
        <w:jc w:val="both"/>
        <w:rPr>
          <w:rFonts w:ascii="Times New Roman" w:hAnsi="Times New Roman"/>
          <w:color w:val="auto"/>
          <w:sz w:val="24"/>
          <w:szCs w:val="24"/>
        </w:rPr>
      </w:pPr>
      <w:r>
        <w:rPr>
          <w:rFonts w:cs="Times New Roman" w:ascii="Times New Roman" w:hAnsi="Times New Roman"/>
          <w:color w:val="auto"/>
          <w:sz w:val="24"/>
          <w:szCs w:val="24"/>
        </w:rPr>
        <w:t>срок предоставления муниципальной услуги;</w:t>
      </w:r>
    </w:p>
    <w:p>
      <w:pPr>
        <w:pStyle w:val="ListParagraph"/>
        <w:numPr>
          <w:ilvl w:val="0"/>
          <w:numId w:val="3"/>
        </w:numPr>
        <w:spacing w:lineRule="auto" w:line="240" w:before="0" w:after="0"/>
        <w:ind w:left="0" w:right="0" w:firstLine="567"/>
        <w:contextualSpacing w:val="false"/>
        <w:jc w:val="both"/>
        <w:rPr>
          <w:rFonts w:ascii="Times New Roman" w:hAnsi="Times New Roman"/>
          <w:color w:val="auto"/>
          <w:sz w:val="24"/>
          <w:szCs w:val="24"/>
        </w:rPr>
      </w:pPr>
      <w:r>
        <w:rPr>
          <w:rFonts w:cs="Times New Roman" w:ascii="Times New Roman" w:hAnsi="Times New Roman"/>
          <w:color w:val="auto"/>
          <w:sz w:val="24"/>
          <w:szCs w:val="24"/>
        </w:rPr>
        <w:t>результаты предоставления муниципальной услуги, порядок предоставления документа, являющегося результатом предоставления муниципальной услуги;</w:t>
      </w:r>
    </w:p>
    <w:p>
      <w:pPr>
        <w:pStyle w:val="ListParagraph"/>
        <w:numPr>
          <w:ilvl w:val="0"/>
          <w:numId w:val="3"/>
        </w:numPr>
        <w:spacing w:lineRule="auto" w:line="240" w:before="0" w:after="0"/>
        <w:ind w:left="0" w:right="0" w:firstLine="567"/>
        <w:contextualSpacing w:val="false"/>
        <w:jc w:val="both"/>
        <w:rPr>
          <w:rFonts w:ascii="Times New Roman" w:hAnsi="Times New Roman"/>
          <w:color w:val="auto"/>
          <w:sz w:val="24"/>
          <w:szCs w:val="24"/>
        </w:rPr>
      </w:pPr>
      <w:r>
        <w:rPr>
          <w:rFonts w:cs="Times New Roman" w:ascii="Times New Roman" w:hAnsi="Times New Roman"/>
          <w:color w:val="auto"/>
          <w:sz w:val="24"/>
          <w:szCs w:val="24"/>
        </w:rPr>
        <w:t>размер государственной пошлины (платы), взимаемой за предоставление муниципальной услуги;</w:t>
      </w:r>
    </w:p>
    <w:p>
      <w:pPr>
        <w:pStyle w:val="ListParagraph"/>
        <w:numPr>
          <w:ilvl w:val="0"/>
          <w:numId w:val="3"/>
        </w:numPr>
        <w:spacing w:lineRule="auto" w:line="240" w:before="0" w:after="0"/>
        <w:ind w:left="0" w:right="0" w:firstLine="567"/>
        <w:contextualSpacing w:val="false"/>
        <w:jc w:val="both"/>
        <w:rPr>
          <w:rFonts w:ascii="Times New Roman" w:hAnsi="Times New Roman"/>
          <w:color w:val="auto"/>
          <w:sz w:val="24"/>
          <w:szCs w:val="24"/>
        </w:rPr>
      </w:pPr>
      <w:r>
        <w:rPr>
          <w:rFonts w:cs="Times New Roman" w:ascii="Times New Roman" w:hAnsi="Times New Roman"/>
          <w:color w:val="auto"/>
          <w:sz w:val="24"/>
          <w:szCs w:val="24"/>
        </w:rPr>
        <w:t>исчерпывающий перечень оснований для приостановления или отказа в предоставлении муниципальной услуги, в том числе основания для отказа в приеме документов;</w:t>
      </w:r>
    </w:p>
    <w:p>
      <w:pPr>
        <w:pStyle w:val="ListParagraph"/>
        <w:numPr>
          <w:ilvl w:val="0"/>
          <w:numId w:val="3"/>
        </w:numPr>
        <w:spacing w:lineRule="auto" w:line="240" w:before="0" w:after="0"/>
        <w:ind w:left="0" w:right="0" w:firstLine="567"/>
        <w:contextualSpacing w:val="false"/>
        <w:jc w:val="both"/>
        <w:rPr>
          <w:rFonts w:ascii="Times New Roman" w:hAnsi="Times New Roman"/>
          <w:color w:val="auto"/>
          <w:sz w:val="24"/>
          <w:szCs w:val="24"/>
        </w:rPr>
      </w:pPr>
      <w:r>
        <w:rPr>
          <w:rFonts w:cs="Times New Roman" w:ascii="Times New Roman" w:hAnsi="Times New Roman"/>
          <w:color w:val="auto"/>
          <w:sz w:val="24"/>
          <w:szCs w:val="24"/>
        </w:rPr>
        <w:t>о праве заявителя на досудебное (внесудебное) обжалование действий (бездействия) и решений, принятых (осуществляемых) в ходе предоставления муниципальной услуги;</w:t>
      </w:r>
    </w:p>
    <w:p>
      <w:pPr>
        <w:pStyle w:val="ListParagraph"/>
        <w:numPr>
          <w:ilvl w:val="0"/>
          <w:numId w:val="3"/>
        </w:numPr>
        <w:spacing w:lineRule="auto" w:line="240" w:before="0" w:after="0"/>
        <w:ind w:left="0" w:right="0" w:firstLine="567"/>
        <w:contextualSpacing w:val="false"/>
        <w:jc w:val="both"/>
        <w:rPr>
          <w:rFonts w:ascii="Times New Roman" w:hAnsi="Times New Roman"/>
          <w:color w:val="auto"/>
          <w:sz w:val="24"/>
          <w:szCs w:val="24"/>
        </w:rPr>
      </w:pPr>
      <w:r>
        <w:rPr>
          <w:rFonts w:cs="Times New Roman" w:ascii="Times New Roman" w:hAnsi="Times New Roman"/>
          <w:color w:val="auto"/>
          <w:sz w:val="24"/>
          <w:szCs w:val="24"/>
        </w:rPr>
        <w:t>формы заявлений (уведомлений, сообщений), используемые при предоставлении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1.3.5.Информация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Портале МФЦ Нижегородской области и официальном сайте Администрации о порядке и сроках предоставления муниципальной услуги предоставляется заявителю бесплатно.</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Доступ к информации о сроках и порядке предоставления муниципальной услуги осуществляется без выполнения заинтересованным лицом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взимания платы, регистрацию или авторизацию заявителя, или предоставление им персональных данных. </w:t>
      </w:r>
    </w:p>
    <w:p>
      <w:pPr>
        <w:pStyle w:val="Normal"/>
        <w:spacing w:lineRule="auto" w:line="240" w:before="0" w:after="0"/>
        <w:ind w:left="0" w:right="0" w:firstLine="567"/>
        <w:jc w:val="both"/>
        <w:rPr>
          <w:rFonts w:ascii="Times New Roman" w:hAnsi="Times New Roman" w:cs="Times New Roman"/>
          <w:color w:val="auto"/>
          <w:sz w:val="24"/>
          <w:szCs w:val="24"/>
        </w:rPr>
      </w:pPr>
      <w:r>
        <w:rPr>
          <w:rFonts w:cs="Times New Roman" w:ascii="Times New Roman" w:hAnsi="Times New Roman"/>
          <w:color w:val="auto"/>
          <w:sz w:val="24"/>
          <w:szCs w:val="24"/>
        </w:rPr>
      </w:r>
    </w:p>
    <w:p>
      <w:pPr>
        <w:pStyle w:val="Normal"/>
        <w:spacing w:lineRule="auto" w:line="240" w:before="0" w:after="0"/>
        <w:ind w:left="0" w:right="0" w:firstLine="567"/>
        <w:jc w:val="center"/>
        <w:rPr>
          <w:rFonts w:ascii="Times New Roman" w:hAnsi="Times New Roman"/>
          <w:color w:val="auto"/>
          <w:sz w:val="24"/>
          <w:szCs w:val="24"/>
        </w:rPr>
      </w:pPr>
      <w:r>
        <w:rPr>
          <w:rFonts w:cs="Times New Roman" w:ascii="Times New Roman" w:hAnsi="Times New Roman"/>
          <w:color w:val="auto"/>
          <w:sz w:val="24"/>
          <w:szCs w:val="24"/>
        </w:rPr>
        <w:t>II. СТАНДАРТ ПРЕДОСТАВЛЕНИЯ МУНИЦИПАЛЬНОЙ УСЛУГИ</w:t>
      </w:r>
    </w:p>
    <w:p>
      <w:pPr>
        <w:pStyle w:val="Normal"/>
        <w:spacing w:lineRule="auto" w:line="240" w:before="0" w:after="0"/>
        <w:ind w:left="0" w:right="0" w:firstLine="567"/>
        <w:jc w:val="both"/>
        <w:rPr>
          <w:rFonts w:ascii="Times New Roman" w:hAnsi="Times New Roman" w:cs="Times New Roman"/>
          <w:color w:val="auto"/>
          <w:sz w:val="24"/>
          <w:szCs w:val="24"/>
        </w:rPr>
      </w:pPr>
      <w:r>
        <w:rPr>
          <w:rFonts w:cs="Times New Roman" w:ascii="Times New Roman" w:hAnsi="Times New Roman"/>
          <w:color w:val="auto"/>
          <w:sz w:val="24"/>
          <w:szCs w:val="24"/>
        </w:rPr>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2.1. Наименование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Направление уведомления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на территории Шарангского муниципального района Нижегородской области.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2.2.Наименование органа, предоставляющего муниципальную услугу.</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2.2.1. Предоставление муниципальной услуги осуществляет администрация Шарангского муниципального района Нижегородской области.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Непосредственное предоставление муниципальной услуги осуществляет Отдел капитального строительства (ОКС) Администрации.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Заявитель вправе направить заявление, а также получить результат услуги в МФЦ, осуществляющее участие в обеспечении предоставления муниципальной услуги в части приема и выдачи результата услуги.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Предоставление услуги в МФЦ осуществляется в соответствии с соглашением о взаимодействии между Администрацией и государственным бюджетным учреждением Нижегородской области «Уполномоченный многофункциональный центр предоставления государственных и муниципальных услуг на территории Нижегородской области», заключенным в порядке, установленном законодательством Российской Федерации (далее - соглашение о взаимодействии).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2.2.2. При предоставлении муниципальной услуги Администрация осуществляет взаимодействие с Федеральной службой государственной регистрации, кадастра и картографии, федеральным государственным бюджетным учреждением «Кадастровая палата Федеральной службы государственной регистрации, кадастра и картографии»; управлением государственной охраны объектов культурного наследия Нижегородской области; инспекцией государственного строительного надзора Нижегородской области.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2.2.3. При предоставлении муниципальной услуги Администрации и МФЦ запрещается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и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перечни, указанные в части 1 статьи 9 Федерального закона от 27 июля 2010 г. № 210-ФЗ «Об организации предоставления государственных и муниципальных услуг».</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2.3. Заявитель обращается за предоставлением муниципальной услуги в следующих случаях:</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2.3.1. Для получения уведомления о соответствии указанных в уведомлении о планируемом строительстве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2.3.2. Для внесения изменений в уведомление о соответствии указанных в уведомлении о планируемом строительстве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в связи с изменением параметров планируемого строительства или реконструкции объекта индивидуального жилищного строительства или садового дома.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2.3.3. Для исправления опечаток или ошибок в уведомлении о соответствии указанных в уведомлении о планируемом строительстве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выданном администрацией.</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2.3.4. Для получения копии уведомления о соответствии указанных в уведомлении о планируемом строительстве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2.4. Результатом предоставления муниципальной услуги в зависимости от оснований обращения является: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2.4.1. Направление уведомления о соответствии указанных в уведомлении о планируемом строительстве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(далее – уведомление о соответствии) в случае обращения заявления по основанию, указанному в пункте 2.3.1 настоящего Регламента.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2.4.2. Внесение изменений в уведомление о соответствие в случае обращения по основанию, указанному в пункте 2.3.2 настоящего Регламента.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2.4.3. Исправление опечаток или ошибок в уведомлении о соответствии либо отказ в исправлении опечаток или ошибок в уведомлении о соответствии в случае обращения по основанию, указанного в пункте 2.3.3 настоящего Регламента.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2.4.4. Выдача копии уведомления о соответствии либо отказ в выдаче копии уведомления о соответствии в случае обращения по основанию, указанного в пункте 2.3.4 настоящего Регламента.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2.4.5. Направление уведомления о несоответствии указанных в уведомлении о планируемых строительстве или реконструкции объекта индивидуального жилищного строительства или садового дома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(далее – уведомление о несоответствии) в случае наличия оснований, указанных в части 10 статьи 51.1 Градостроительного кодекса Российской Федерации.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Формы уведомления о соответствии, уведомления о несоответствии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строительства, архитектуры, градостроительства.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2.4.5. Заявителям по результату оказания муниципальной услуги предоставляются следующие документы:</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2.4.5.1. В случае принятия решения о направлении уведомления о соответствии: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 </w:t>
      </w:r>
      <w:r>
        <w:rPr>
          <w:rFonts w:cs="Times New Roman" w:ascii="Times New Roman" w:hAnsi="Times New Roman"/>
          <w:color w:val="auto"/>
          <w:sz w:val="24"/>
          <w:szCs w:val="24"/>
        </w:rPr>
        <w:t>- уведомление о соответствии с указанием даты, регистрационного номера, подписи уполномоченного должностного лица и проставление печати Администрации либо подписанное усиленной квалифицированной электронной подписью уполномоченного должностного лица.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2.4.5.2. В случае принятия решения о внесении изменений в уведомление о соответствии: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 </w:t>
      </w:r>
      <w:r>
        <w:rPr>
          <w:rFonts w:cs="Times New Roman" w:ascii="Times New Roman" w:hAnsi="Times New Roman"/>
          <w:color w:val="auto"/>
          <w:sz w:val="24"/>
          <w:szCs w:val="24"/>
        </w:rPr>
        <w:t>- уведомление о соответствии с указанием даты, регистрационного номера, подписи уполномоченного должностного лица и проставление печати Администрации либо подписанное усиленной квалифицированной электронной подписью уполномоченного должностного лица.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2.4.5.3. В случае принятия решения о направлении уведомления о несоответствии: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уведомление о несоответствии с указанием оснований, с указанием даты, регистрационного номера, подписи уполномоченного должностного лица и проставление печати Администрации либо подписанное усиленной квалифицированной электронной подписью уполномоченного должностного лица;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сопроводительное письмо, оформленное на бланке Администрации, с указанием даты, регистрационного номера, подписи уполномоченного должностного лица и проставление печати либо подписанное усиленной квалифицированной электронной подписью уполномоченного должностного лица (направляется в органы власти).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2.4.5.4. В случае принятия решения об исправлении опечаток или ошибок в уведомлении о соответствии: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уведомление о соответствии с указанием даты, регистрационного номера, подписи уполномоченного должностного лица и проставление печати Администрации либо подписанное усиленной квалифицированной электронной подписью уполномоченного должностного лица.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2.4.5.5. В случае принятия решения об отказе в исправлении опечаток или ошибок в уведомлении о соответствии: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уведомление об отказе в исправлении опечаток или ошибок, оформленное на бланке Администрации, с указанием даты, регистрационного номера, подписи уполномоченного должностного лица либо подписанное усиленной квалифицированной электронной подписью уполномоченного должностного лица.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2.4.5.6. В случае выдачи копии уведомления о соответствии: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уведомление о соответствии с указанием даты, регистрационного номера, подписи уполномоченного должностного лица и проставление печати Администрации либо подписанное усиленной квалифицированной электронной подписью уполномоченного должностного лица с надписью на каждом листе «КОПИЯ»;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сопроводительное письмо о направлении копии уведомления о соответствии, оформленное на бланке Администрации, с указанием даты, регистрационного номера, подписи уполномоченного должностного лица либо подписанное усиленной квалифицированной электронной подписью уполномоченного должностного лица.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2.4.5.7. В случае отказа в выдаче копии уведомления о соответствии: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письмо об отказе в выдаче копии уведомления о соответствии, оформленное на бланке Администрации, с указанием даты, регистрационного номера, подписи уполномоченного должностного лица либо подписанное усиленной квалифицированной электронной подписью уполномоченного должностного лица.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2.4.6. Результат предоставления муниципальной услуги выдается заявителю в форме документа на бумажном носителе в МФЦ, лично в Администрации или направляется почтовым отправлением с уведомлением о вручении либо в форме электронного документа, подписанного усиленной квалифицированной электронной подписью уполномоченного должностного лица на электронную почту, в личный кабинет на Едином Интернет-портале государственных и муниципальных услуг (функций) Нижегородской области, Едином портале государственных и муниципальных услуг (функций)в зависимости от способа, указанного в уведомлении о соответствии.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Документы выдаются (направляются) заявителю в течение одного рабочего дня, следующего за днем подписания и регистрации документов, указанных в пункте 2.4.5 настоящего Регламента в количестве 2 экземпляров.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В случае обращения заявителя через МФЦ специалист ОКС передает в МФЦ результат посредством курьерской доставки МФЦ по реестру передачи дел в течение трех рабочих дней со дня принятия решения, но не позднее чем за один рабочий день до окончания общего срока предоставления муниципальной услуги. Процедура выдачи документов в МФЦ указана в разделе 6 настоящего Регламента.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2.5. Срок предоставления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Решение о направлении уведомления о соответствии либо уведомления о несоответствии принимается в течение 7 рабочих дней с момента поступления и регистрации документов в Администрации, за исключением случаев, указанных в абзаце втором настоящего пункта.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Если строительство или реконструкция объекта индивидуального жилищного строительства или садового дома планируется в границах территории исторического поселения федерального или регионального значения и в уведомлении о планируемом строительстве не содержится указание на типовое архитектурное решение, в соответствии с которым планируется строительство или реконструкция таких объекта индивидуального жилищного строительства или садового дома, решение о направлении уведомления о соответствии либо уведомления о несоответствии принимается в течение 20 рабочих дней с момента поступления и регистрации документов в Администрации.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Решение о внесении изменений в уведомление о планируемом строительстве принимается в течение 7 рабочих дней с момента поступления и регистрации документов в Администрации.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Срок рассмотрения заявления об исправлении опечаток или ошибок в уведомлении о соответствии составляет 5 рабочих дней со дня предоставления в Администрацию заявления и прилагаемых к нему документов.</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Срок рассмотрения заявления о предоставлении копии уведомления о соответствии составляет 3 рабочих дня со дня его представления в Администрацию.</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2.6. Перечень нормативных правовых актов, регулирующих отношения, возникающие в связи с предоставлением муниципальной услуги (с указанием их реквизитов и источников официального опубликования), размещен на официальном сайте Администрации в сети Интернет, в федеральной информационной системе «Единый портал государственных и муниципальных услуг (функций)» www.gosuslugi.ru, в федеральном реестре, на сайте государственной информационной системы Нижегородской области «Единый Интернет-портал государственных и муниципальных услуг (функций) Нижегородской области» www.gu.nnov.ru и в федеральном реестре.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2.7. Исчерпывающий перечень документов, необходимых в соответствии с нормативными правовыми актами, для принятия решения о направлении уведомления о соответствии: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2.7.1. Исчерпывающий перечень документов, подлежащих представлению заявителем самостоятельно:</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1) уведомление о планируемых строительстве или реконструкции объекта индивидуального жилищного строительства или садового дома (далее – уведомление о планируемом строительстве) по форме, утвержденной приказом Министерства строительства и жилищно-коммунального хозяйства Российской Федерации от 19 сентября 2018 г. № 591/пр (Приложение 1 Регламента), содержащее следующие сведения: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фамилия, имя, отчество (при наличии), место жительства застройщика, реквизиты документа, удостоверяющего личность (для физического лица);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наименование и место нахождения застройщика (для юридического лица), а также государственный регистрационный номер записи о государственной регистрации юридического лица в едином государственном реестре юридических лиц и идентификационный номер налогоплательщика, за исключением случая, если заявителем является иностранное юридическое лицо;</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кадастровый номер земельного участка (при его наличии), адрес или описание местоположения земельного участка;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сведения о праве застройщика на земельный участок, а также сведения о наличии прав иных лиц на земельный участок (при наличии таких лиц);</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сведения о виде разрешенного использования земельного участка и объекта капитального строительства (объекта индивидуального жилищного строительства или садового дома);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сведения о планируемых параметрах объекта индивидуального жилищного строительства или садового дома, в целях строительства или реконструкции которых подано уведомление о планируемом строительстве, в том числе об отступах от границ земельного участка;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сведения о том, что объект индивидуального жилищного строительства или садовый дом предназначен для раздела на самостоятельные объекты недвижимости;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почтовый адрес и (или) адрес электронной почты для связи с застройщиком;</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способ направления застройщику результата предоставления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Уведомление о планируемом строительстве в количестве 2 экземпляров заполняется от руки или машинописным способом, посредством электронных печатающих устройств с указанием перечня всех прилагаемых к уведомлению документов.</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Если у земельного участка, на котором планируется осуществлять строительства объекта индивидуального жилищного строительства или садового дома, несколько собственников (долевая собственность, общая собственная собственность), то подается одно заявление с указанием всех собственников данного земельного участка и соответственно заявление должно быть подписано всеми собственниками. Исключение составляет, когда заявление подается представителем заявителя с правом подписи заявления. Уведомление о планируемом строительстве, исполненное более чем на одном листе, должно быть сшито, пронумеровано и скреплено подписью лица, подписавшего документ. Текст в уведомлении о планируемом строительстве может располагаться как на одном листе, так и допускается двусторонняя печать текста. Уведомление о планируемом строительстве заполняется не более чем на один объект;</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 документ, подтверждающий полномочия представителя застройщика, в случае, если уведомление о планируемом строительстве направлено представителем застройщика;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 заверенный перевод на русский язык документов о государственной регистрации юридического лица в соответствии с законодательством иностранного государства в случае, если застройщиком является иностранное юридическое лицо;</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4) правоустанавливающие документы на земельный участок в случае, если права на него не зарегистрированы в Едином государственном реестре недвижимости;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5) описание внешнего облика объекта индивидуального жилищного строительства или садового дома в случае, если строительство или реконструкция объекта индивидуального жилищного строительства или садового дома планируется в границах территории исторического поселения федерального или регионального значения, за исключением случая, когда строительство осуществляется в соответствии с типовым архитектурным решением. Описание внешнего облика объекта индивидуального жилищного строительства или садового дома включает в себя описание в текстовой форме и графическое описание. Описание внешнего облика объекта индивидуального жилищного строительства или садового дома в текстовой форме включает в себя указание на параметры объекта индивидуального жилищного строительства или садового дома, цветовое решение их внешнего облика, планируемые к использованию строительные материалы, определяющие внешний облик объекта индивидуального жилищного строительства или садового дома, а также описание иных характеристик объекта индивидуального жилищного строительства или садового дома, требования к которым установлены градостроительным регламентом в качестве требований к архитектурным решениям объекта капитального строительства. Графическое описание представляет собой изображение внешнего облика объекта индивидуального жилищного строительства или садового дома, включая фасады и конфигурацию объекта индивидуального жилищного строительства или садового дома;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6) документы, удостоверяющие личность заявителя (паспорт гражданина РФ (выданный ФМС (МВД России), МИД РФ), временное удостоверение личности гражданина РФ по форме № 2-П (выданное МВД России), паспорт гражданина СССР образца 1974 года (выданный органами внутренних дел СССР, РФ), национальный паспорт иностранного гражданина, иной документ, установленный федеральным законодательством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разрешение на временное проживание, вид на жительство(выданный МВД России) (предоставляется для удостоверения личности заявителя при личном обращении) (вправе указать иные документы, удостоверяющие личность).</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7) документы, удостоверяющие личность представителя заявителя - для удостоверения личности (при личном обращении) (паспорт гражданина РФ (выданный ФМС (МВД России), МИД РФ), временное удостоверение личности гражданина РФ по форме № 2-П (выданное МВД России), паспорт гражданина СССР образца 1974 года (выданный органами внутренних дел СССР, РФ), национальный паспорт иностранного гражданина, иной документ, установленный федеральным законодательством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разрешение на временное проживание, вид на жительство (выданный МВД России) (вправе указать иные документы, удостоверяющие личность).</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Документы, указанные в подпунктах 1, 3, 4, 5, 6, 7 настоящего пункта, предоставляются в виде оригинала.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Документ, указанный в подпункте 2 настоящего пункта предоставляется в виде оригинала и копии. В случае, если заявитель не предоставил копию документа, то специалист ОКС вправе сделать копию самостоятельно.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2.7.2. Исчерпывающий перечень документов, находящихся в распоряжении государственных органов, органов местного самоуправления и иных организаций, которые заявитель или представитель заявителя также вправе представить самостоятельно: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1) выписка из Единого государственного реестра недвижимости (запрашивается в Росреестре);</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2) уведомление о соответствии или несоответствии описания внешнего облика объекта индивидуального жилищного строительства или садового дома предмету охраны исторического поселения и требованиям к архитектурным решениям объектов капитального строительства, установленным градостроительным регламентом применительно к территориальной зоне, расположенной в границах территории исторического поселения федерального или регионального значения, в случае, если строительство или реконструкция объекта индивидуального жилищного строительства или садового дома планируется в границах территории исторического поселения федерального или регионального значения и уведомление о планируемом строительстве не содержит указания на типовое архитектурное решение объекта капительного строительства, утвержденное в соответствии с Федеральным законом от 25 июня 2002 г. № 73-ФЗ «Об объектах культурного наследия (памятниках истории и культуры) народов Российской Федерации».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2.7.3. Перечень услуг, необходимых и обязательных для предоставления муниципальной услуги, в том числе сведения о документе (документах), выдаваемом (выдаваемых) организациями, участвующими в предоставлении муниципальной услуги: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Изготовление описания внешнего облика объекта индивидуального жилищного строительства или садового дома – описание внешнего облика объекта индивидуального жилищного строительства или садового дома (в случае, если строительство или реконструкция объекта индивидуального жилищного строительства планируется осуществлять в границах территории исторического поселения федерального или регионального значения не основе типового архитектурного решения).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2.8. Исчерпывающий перечень документов, необходимых для внесения изменений в уведомление о соответствии: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2.8.1. Исчерпывающий перечень документов, предоставляемых заявителем самостоятельно:</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1) уведомление об изменении параметров планируемого строительства или реконструкции объекта индивидуального жилищного строительства или садового дома (далее – уведомление об изменении параметров) по форме, утвержденной приказом Министерства строительства и жилищно-коммунального хозяйства Российской Федерации от 19 сентября 2018 г. № 591/пр (приложение 2 настоящего Регламента), содержащее следующие сведения: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фамилия, имя, отчество (при наличии), место жительства застройщика, реквизиты документа, удостоверяющего личность (для физического лица);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наименование и место нахождения застройщика (для юридического лица), а также государственный регистрационный номер записи о государственной регистрации юридического лица в едином государственном реестре юридических лиц и идентификационный номер налогоплательщика, за исключением случая, если заявителем является иностранное юридическое лицо;</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кадастровый номер земельного участка (при его наличии), адрес или описание местоположения земельного участка;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сведения об изменении параметров планируемого строительства или реконструкции объекта индивидуального жилищного строительства или садового дома;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почтовый адрес и (или) адрес электронной почты для связи с застройщиком;</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 способ направления застройщику результата предоставления муниципальной услуги.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Уведомление об изменении параметров в количестве 2 экземпляров заполняется от руки или машинописным способом, посредством электронных печатающих устройств с указанием перечня всех прилагаемых к уведомлению документов.</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Если у земельного участка, на котором планируется строительство объекта индивидуального жилищного строительства или садового дома несколько собственников (долевая собственность, общая собственная собственность), то подается одно заявление с указанием всех собственников данного земельного участка и соответственно заявление должно быть подписано всеми собственниками. Исключение составляет, когда заявление подается представителем заявителя с правом подписи заявления. Уведомление об изменении параметров, исполненное более чем на одном листе, должно быть сшито, пронумеровано и скреплено подписью лица, подписавшего документ. Текст в уведомлении об изменении параметров может располагаться как на одном листе, так и допускается двусторонняя печать текста. Уведомление об изменении параметров заполняется не более чем на один объект;</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 документы, удостоверяющие личность (паспорт гражданина РФ (выданный ФМС (МВД России), МИД РФ), временное удостоверение личности гражданина РФ по форме № 2-П (выданное МВД России), паспорт гражданина СССР образца 1974 года (выданный органами внутренних дел СССР, РФ), национальный паспорт иностранного гражданина, иной документ, установленный федеральным законодательством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разрешение на временное проживание, вид на жительство (выданный МВД России) (вправе указать иные документы, удостоверяющие личность) (предоставляется оригинал для удостоверения личности при личном обращении);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 документ, подтверждающий полномочия представителя застройщика, в случае, если уведомление об окончании строительства направлено представителем застройщика;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4) документы, удостоверяющие личность представителя заявителя - для удостоверения личности (при личном обращении) (паспорт гражданина РФ (выданный ФМС (МВД России), МИД РФ), временное удостоверение личности гражданина РФ по форме № 2-П (выданное МВД России), паспорт гражданина СССР образца 1974 года (выданный органами внутренних дел СССР, РФ), национальный паспорт иностранного гражданина, иной документ, установленный федеральным законодательством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разрешение на временное проживание, вид на жительство (выданный МВД России) (вправе указать иные документы, удостоверяющие личность) (предоставляется оригинал);</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5) правоустанавливающие документы на земельный участок в случае, если права на него не зарегистрированы в Едином государственном реестре недвижимости;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6) описание внешнего облика объекта индивидуального жилищного строительства или садового дома в случае, если строительство или реконструкция объекта индивидуального жилищного строительства или садового дома планируется в границах территории исторического поселения федерального или регионального значения, за исключением случая, когда строительство осуществляется в соответствии с типовым архитектурным решением. Описание внешнего облика объекта индивидуального жилищного строительства или садового дома включает в себя описание в текстовой форме и графическое описание. Описание внешнего облика объекта индивидуального жилищного строительства или садового дома в текстовой форме включает в себя указание на параметры объекта индивидуального жилищного строительства или садового дома, цветовое решение их внешнего облика, планируемые к использованию строительные материалы, определяющие внешний облик объекта индивидуального жилищного строительства или садового дома, а также описание иных характеристик объекта индивидуального жилищного строительства или садового дома, требования к которым установлены градостроительным регламентом в качестве требований к архитектурным решениям объекта капитального строительства. Графическое описание представляет собой изображение внешнего облика объекта индивидуального жилищного строительства или садового дома, включая фасады и конфигурацию объекта индивидуального жилищного строительства или садового дома.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Документы, указанные в подпунктах 1, 2, 4, 6 настоящего пункта, предоставляются в виде оригинала.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Документ, указанный в подпункте 3, 5 настоящего пункта предоставляется в виде оригинала и копии. В случае, если заявитель не предоставил копию документа, то специалист ОКС вправе сделать копию самостоятельно.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2.8.2. Исчерпывающий перечень документов, находящихся в распоряжении государственных органов, органов местного самоуправления и иных организаций, которые заявитель или представитель заявителя также вправе представить самостоятельно: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1) выписка из Единого государственного реестра недвижимости (запрашивается в Росреестре);</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2) уведомление о соответствии или несоответствии описания внешнего облика объекта индивидуального жилищного строительства или садового дома предмету охраны исторического поселения и требованиям к архитектурным решениям объектов капитального строительства, установленным градостроительным регламентом применительно к территориальной зоне, расположенной в границах территории исторического поселения федерального или регионального значения, в случае, если строительство или реконструкция объекта индивидуального жилищного строительства или садового дома планируется в границах территории исторического поселения федерального или регионального значения и уведомление о планируемом строительстве не содержит указания на типовое архитектурное решение объекта капительного строительства, утвержденное в соответствии с Федеральным законом от 25 июня 2002 г. № 73-ФЗ «Об объектах культурного наследия (памятниках истории и культуры) народов Российской Федерации».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2.8.3. Перечень услуг, необходимых и обязательных для предоставления муниципальной услуги, в том числе сведения о документе (документах), выдаваемом (выдаваемых) организациями и уполномоченными в соответствии с законодательством Российской Федерации экспертами, участвующими в предоставлении муниципальной услуги: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изготовление описания внешнего облика объекта индивидуального жилищного строительства или садового дома – описание внешнего облика объекта индивидуального жилищного строительства или садового дома (в случае, если строительство или реконструкция объекта индивидуального жилищного строительства планируется осуществлять в границах территории исторического поселения федерального или регионального значения не основе типового архитектурного решения).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2.9. Исчерпывающий перечень документов, необходимых при исправлении опечаток или ошибок в уведомлении о соответствии: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2.9.1. Исчерпывающий перечень документов, предоставляемых заявителем самостоятельно:</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1) заявление об исправлении опечаток или ошибок в уведомлении о соответствии указанных в уведомлении о планируемых строительстве или реконструкции объекта индивидуального жилищного строительства или садового дома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(далее – заявление об исправлении опечаток или ошибок). Заявление об исправлении опечаток или ошибок, исполненное более чем на одном листе, должно быть сшито, пронумеровано и скреплено подписью лица, подписавшего документ. Текст в заявлении об исправлении опечаток или ошибок может располагаться как на одном листе, так и допускается двусторонняя печать текста;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 документы, удостоверяющие личность (паспорт гражданина РФ (выданный ФМС (МВД России), МИД РФ), временное удостоверение личности гражданина РФ по форме № 2-П (выданное МВД России), паспорт гражданина СССР образца 1974 года (выданный органами внутренних дел СССР, РФ), национальный паспорт иностранного гражданина, иной документ, установленный федеральным законодательством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разрешение на временное проживание, вид на жительство(выданный МВД России) (вправе указать иные документы, удостоверяющие личность) (предоставляется оригинал для удостоверения личности при личном обращении);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 документ, подтверждающий полномочия представителя застройщика, в случае, если уведомление об окончании строительства направлено представителем застройщика;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4) документы, удостоверяющие личность представителя заявителя - для удостоверения личности (при личном обращении) (паспорт гражданина РФ (выданный ФМС (МВД России), МИД РФ), временное удостоверение личности гражданина РФ по форме № 2-П (выданное МВД России), паспорт гражданина СССР образца 1974 года (выданный органами внутренних дел СССР, РФ), национальный паспорт иностранного гражданина, иной документ, установленный федеральным законодательством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разрешение на временное проживание, вид на жительство(выданный МВД России) (вправе указать иные документы, удостоверяющие личность)(предоставляется оригинал).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Документы, указанные в подпунктах 1, 2, 4 настоящего пункта, предоставляются в виде оригинала.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Документ, указанный в подпункте 3 настоящего пункта предоставляется в виде оригинала и копии. В случае, если заявитель не предоставил копию документа, то специалист ОКС вправе сделать копию самостоятельно.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2.9.2. Исчерпывающий перечень документов, находящихся в распоряжении государственных органов, органов местного самоуправления и иных организаций, которые заявитель или представитель заявителя также вправе представить самостоятельно - сведения, обосновывающие наличие опечаток или ошибок: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1) Выписка из Единого государственного реестра недвижимости (запрашивается в Росреестре).</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2.9.3. Перечень услуг, необходимых и обязательных для предоставления муниципальной услуги, в том числе сведения о документе (документах), выдаваемом (выдаваемых) организациями и уполномоченными в соответствии с законодательством Российской Федерации экспертами, участвующими в предоставлении муниципальной услуги: отсутствует.</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2.10. Исчерпывающий перечень документов, необходимых для выдачи копии уведомления о соответствии: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2.10.1. Исчерпывающий перечень документов, предоставляемых заявителем самостоятельно:</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1) заявление о выдаче копии уведомления о соответствии указанных в уведомлении о планируемых строительстве или реконструкции объекта индивидуального жилищного строительства или садового дома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(далее – заявление о выдаче копии уведомления о соответствии). Заявление о выдаче копии уведомления о соответствии, исполненное более чем на одном листе, должно быть сшито, пронумеровано и скреплено подписью лица, подписавшего документ. Текст в заявлении о выдаче копии уведомления о соответствии может располагаться как на одном листе, так и допускается двусторонняя печать текста;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 документ, удостоверяющий личность: паспорт гражданина РФ (выданный ФМС (МВД России), МИД РФ), временное удостоверение личности гражданина РФ по форме № 2-П (выданное МВД России), паспорт гражданина СССР образца 1974 года (выданный органами внутренних дел СССР, РФ), национальный паспорт иностранного гражданина, иной документ, установленный федеральным законодательством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разрешение на временное проживание (выданное МВД России), вид на жительство(вправе указать иные документы, удостоверяющие личность) (предоставляется оригинал для удостоверения личности при личном обращении);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 документ, подтверждающий полномочия представителя застройщика, в случае, если уведомление об окончании строительства направлено представителем застройщика;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4) документы, удостоверяющие личность представителя заявителя - для удостоверения личности (при личном обращении) (паспорт гражданина РФ (выданный ФМС (МВД России), МИД РФ), временное удостоверение личности гражданина РФ по форме № 2-П (выданное МВД России), паспорт гражданина СССР образца 1974 года (выданный органами внутренних дел СССР, РФ), национальный паспорт иностранного гражданина, иной документ, установленный федеральным законодательством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разрешение на временное проживание, вид на жительство(выданный МВД России)(вправе указать иные документы, удостоверяющие личность) (предоставляется оригинал).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Документы, указанные в подпунктах 1, 2, 4 настоящего пункта, предоставляются в виде оригинала.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Документ, указанный в подпункте 3 настоящего пункта, предоставляется в виде оригинала и копии. В случае, если заявитель не предоставил копию документа, то специалист ОКС вправе сделать копию самостоятельно.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2.10.2. Исчерпывающий перечень документов, находящихся в распоряжении государственных органов, органов местного самоуправления и иных организаций, которые заявитель или представитель заявителя также вправе представить самостоятельно: отсутствует.</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2.10.3. Перечень услуг, необходимых и обязательных для предоставления муниципальной услуги, в том числе сведения о документе (документах), выдаваемом (выдаваемых) организациями и уполномоченными в соответствии с законодательством Российской Федерации экспертами, участвующими в предоставлении муниципальной услуги: отсутствует.</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2.11. При предоставлении муниципальной услуги запрещается требовать от заявителя: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муниципальных услуг;</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 представления документов и информации, в том числе подтверждающих внесение заявителем платы за предоставление муниципальных услуг, которые находятся в распоряжении органов, предоставляющих муниципальные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муниципальных услуг, в соответствии с нормативными правовыми актами Российской Федерации, нормативными правовыми актами Нижегородской области, муниципальными правовыми актами, за исключением документов, включенных в определенный частью 6 статьи 7 Федерального закона от 27 июля 2010 г. № 210-ФЗ «Об организации предоставления государственных и муниципальных услуг» перечень документов. Заявитель вправе представить указанные документы и информацию в органы, предоставляющие муниципальные услуги, по собственной инициативе;</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 осуществления действий, в том числе согласований, необходимых для получения муниципальных услуг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перечни, указанные в части 1 статьи 9Федерального закона от 27 июля 2010 г. № 210-ФЗ «Об организации предоставления государственных и муниципальных услуг»;</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4)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следующих случаев:</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а) изменение требований нормативных правовых актов, касающихся предоставления муниципальной услуги, после первоначальной подачи запроса о предоставлении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б) наличие ошибок в запросе о предоставлении муниципальной услуги и документах, поданных заявителем после первоначального отказа в приеме документов, необходимых для предоставления муниципальной услуги, либо в предоставлении муниципальной услуги и не включенных в представленный ранее комплект документов;</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в) истечение срока действия документов или изменение информации после первоначального отказа в приеме документов, необходимых для предоставления муниципальной услуги, либо в предоставлении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г) выявление документально подтвержденного факта (признаков) ошибочного или противоправного действия (бездействия) должностного лица органа, предоставляющего муниципальную услугу, муниципального служащего, работника МФЦ при первоначальном отказе в приеме документов, необходимых для предоставления муниципальной услуги, либо в предоставлении муниципальной услуги, о чем в письменном виде за подписью руководителя органа, предоставляющего муниципальную услугу, руководителя МФЦ при первоначальном отказе в приеме документов, необходимых для предоставления муниципальной услуги, уведомляется заявитель, а также приносятся извинения за доставленные неудобства.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2.12. Заявление, уведомление и документы, указанные в пункте 2.7, 2.8, 2.9, 2.10 настоящего Регламента, должны отвечать следующим требованиям:</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1) документы в установленных законодательством случаях скреплены печатями, имеют надлежащие подписи сторон или определенных законодательством должностных лиц;</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 тексты документов написаны разборчиво, фамилии, имена, отчества физических лиц, адреса их мест жительства указаны полностью, без сокращений, в документах нет подчисток, приписок, зачеркнутых слов;</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 в тексте документа имеющиеся исправления заверены в установленном законодательством Российской Федерации, порядке;</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4) документы не исполнены карандашом;</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5) документы не имеют серьезных повреждений, наличие которых не позволяет однозначно истолковать их содержание.</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При направлении документов по почте копии документов должны быть заверены нотариально.</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2.13. Исчерпывающий перечень оснований для отказа в приеме документов: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2.13.1.Основаниями для отказа в приеме документов являются: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1) уведомление о планируемом строительстве, уведомление об изменении параметров, заявление об исправлении опечаток или ошибок, заявление о выдаче копии уведомления о соответствии подано (направлено) в Администрацию, в полномочия которых не входит предоставление муниципальной услуги (земельный участок на котором планируется осуществлять строительство или реконструкцию объекта индивидуального жилищного строительства или садового дома не находится в границах территории Шарангского муниципального района;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 уведомление о планируемом строительстве, уведомление об изменении параметров, заявление об исправлении опечаток или ошибок, заявление о выдаче копии уведомления о соответствии не соответствует установленным формам либо некорректно заполнены поля в форме (отсутствие заполнения, недостоверное, неполное либо неправильное заполнение, отсутствие подписи заявителя);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 представленные заявителем документы утратили силу на момент обращения за муниципальной услугой (документ, удостоверяющий личность; документ, удостоверяющий полномочия представителя заявителя, в случае обращения за предоставлением муниципальной услуги указанным лицом) (в случае, если имеется ограниченный срок действия иных документов, то необходимо это указать);</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4) представленные заявителем документы не отвечают требованиям, указанным в пункте 2.12 настоящего Регламента;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5) наличие противоречивых сведений в уведомлении о планируемом строительстве, уведомлении об изменении параметров, заявлении об исправлении опечаток или ошибок, заявлении о выдаче копии уведомления о соответствии и приложенных к нему документах;</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6) подача уведомления о планируемом строительстве, уведомления об изменении параметров, заявления об исправлении опечаток или ошибок, заявления о выдаче копии уведомления о соответствии и прилагаемых документов, направленных в электронной форме, подписанных с использованием электронной подписью, не принадлежащей заявителю или представителю заявителя.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2.13.2. В случае отказа в приеме документов заявителю разъясняются причины и основания отказа, а также способы их устранения.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В случае подачи документов заявителем лично, отказ в приеме документов осуществляется в день подачи уведомления о планируемом строительстве, уведомления об изменении параметров, заявления об исправлении опечаток или ошибок, заявления в выдаче копии уведомления о соответствии.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В случае подачи документов заявителем по почте или в электронном виде, отказ в приеме документов с указанием причин отказа и способов их устранения осуществляется в письменном виде в течение одного рабочего дня со дня поступления уведомления о планируемом строительстве, уведомления об изменении параметров, заявления об исправлении опечаток или ошибок, заявления в выдаче копии уведомления о соответствии в Администрацию и направляется тем же способом, что и поступившее уведомление о планируемом строительстве, уведомление об изменении параметров, заявление об исправлении опечаток или ошибок, заявление в выдаче копии уведомления о соответствии.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Отказ в приеме документов не препятствует повторному обращению заявителя за предоставлением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2.14. Исчерпывающий перечень оснований для приостановления или отказа в предоставлении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2.14.1. Основания приостановления предоставления муниципальной услуги не предусмотрены.</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2.14.2. Основания для оставления уведомления о планируемом строительстве, уведомления об изменении параметров без рассмотрения: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1) в уведомлении о планируемом строительстве, уведомлении об изменении параметров отсутствуют сведения, предусмотренные частью 1 статьи 51.1 Градостроительного кодекса Российской Федерации, а также сведения, указанные в приказе Министерства строительства или жилищно-коммунального хозяйства Российской Федерации от 19 сентября 2018 г. № 591/пр;</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 при подаче уведомления о планируемом строительстве, уведомления об изменении параметров заявителем не представлены документы, предусмотренные пунктами 2-4 части 3 статьи 51.1 Градостроительного кодекса Российской Федерации.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 </w:t>
      </w:r>
      <w:r>
        <w:rPr>
          <w:rFonts w:cs="Times New Roman" w:ascii="Times New Roman" w:hAnsi="Times New Roman"/>
          <w:color w:val="auto"/>
          <w:sz w:val="24"/>
          <w:szCs w:val="24"/>
        </w:rPr>
        <w:t>2.14.3. Основания для направления уведомления о несоответствии: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1) указанные в уведомлении о планируемом строительстве, уведомлении об изменении параметров параметры объекта индивидуального жилищного строительства или садового дома не соответствуют предельным параметрам разрешенного строительства, реконструкции объектов капитального строительства, установленным правилами землепользования и застройки, документацией по планировке территории, или обязательным требованиям к параметрам объектов капитального строительства, установленным Градостроительным кодексом Российской Федерации, другими федеральными законами и действующим на дату поступления уведомления о планируемом строительстве, уведомления об изменении параметров;</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 размещение указанных в уведомлении о планируемом строительстве объекта, уведомлении об изменении параметров индивидуального жилищного строительства или садового дома не допускается в соответствии с видами разрешенного использования земельного участка и (или) ограничениями, установленными в соответствии с земельным и иным законодательством Российской Федерации и действующими на дату поступления уведомления о планируемом строительстве, уведомления об изменении параметров;</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 уведомление о планируемом строительстве, уведомление об изменении параметров подано или направлено лицом, не являющимся застройщиком в связи с отсутствием у него прав на земельный участок;</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4) в срок, указанный в части 9 статьи 51.1 Градостроительного кодекса Российской Федерации, от управления государственной охраны объектов культурного наследия Нижегородской области, поступило уведомление о несоответствии описания внешнего облика объекта индивидуального жилищного строительства или садового дома предмету охраны исторического поселения и требованиям к архитектурным решениям объектов капитального строительства, установленным градостроительным регламентом применительно к территориальной зоне, расположенной в границах территории исторического поселения федерального или регионального значения.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2.14.4. Основания для отказа в предоставлении муниципальной услуги в случае подачи заявления об исправлении опечаток или ошибок:</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1) заявитель не представил документы, содержащих обоснование о наличии опечаток или ошибок в уведомлении о соответствии, выданном Администрацией;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 в представленных заявителем документах не имеется противоречий между уведомлением о соответствии, выданного Администрацией, и сведениями, содержащимися в данных документах.</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2.14.5. Основания для отказа в предоставлении муниципальной услуги при подаче заявления о выдаче копии уведомления о соответствии, выданном Администрацией:</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1) отсутствует направленное уведомление о соответствии в распоряжении Администрации.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2.14.6. В случае наличия оснований, указанных в пункте 2.14.2 настоящего Регламента Администрация в течение трех рабочих дней со дня поступления уведомления о планируемом строительстве, уведомления об изменении параметров возвращает заявителю данное уведомление и прилагаемые к нему документы без рассмотрения с указанием причин возврата. В этом случае уведомление о планируемом строительстве, уведомление об изменении параметров считается ненаправленным.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Решение об оставлении без рассмротрения уведомления о планируемом строительстве, уведомления об изменении параметров направляется заявителю по почтовому отправлению с уведомлением о вручении, на адрес электронной почты, в личный кабинет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выдается заявителю лично в Администрации либо в МФЦ.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Оставление уведомления о планируемом строительстве, уведомления об изменении параметров и без рассмотрения не препятствует повторному обращению за предоставлением муниципальной услуги.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2.15. Порядок, размер и основания взимания государственной пошлины или иной платы, взимаемой за предоставление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За предоставление муниципальной услуги плата не взимается.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Изготовление описание внешнего облика объекта индивидуального жилищного строительства или садового дома (в случае, если строительство или реконструкция объекта индивидуального жилищного строительства планируется осуществлять в границах территории исторического поселения федерального или регионального значения на основе типового архитектурного решения) осуществляется согласно прейскуранту цен организаций, осуществляющие такие услуги.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2.16. Максимальный срок ожидания в очереди при подаче уведомления о планируемом строительстве, уведомления об изменении параметров, заявления об исправлении опечаток или ошибок, заявления о предоставлении копии уведомления о соответствии и прилагаемых документов в Администрации и при получении результата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2.16.1. Прием заявителей в Администрации осуществляется в порядке очереди.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2.16.2.Максимальный срок ожидания в очереди при подаче уведомления о планируемом строительстве, уведомления об изменении параметров, заявления об исправлении опечаток или ошибок, заявления о предоставлении копии уведомления о соответствии и прилагаемых документов и при получении результата предоставления такой услуги составляет 15 минут.</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2.16.3. Предварительная запись на подачу уведомления о планируемом строительстве, уведомления об изменении параметров, заявления об исправлении опечаток или ошибок, заявления о предоставлении копии уведомления о соответствии и прилагаемых документов или получения результата предоставления муниципальной услуги осуществляется посредством телефонной связи либо при личном обращении заявителя в Администрацию либо через Единый портал государственных и муниципальных услуг (функций) либо Единый Интернет-портал государственных и муниципальных услуг (функций) Нижегородской области либо сайт Администрации в следующем порядке:</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при осуществлении предварительной записи заявителю предоставляется возможность ознакомления с расписанием работы Администрации, а также с доступными для записи на прием датами и интервалами времени приема, возможность записи в любые свободные для приема дату и время в часы приема;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заявитель в обязательном порядке информируется о том, что запись аннулируется в случае его неявки по истечении 15 минут с назначенного времени приема;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заявитель в любое время вправе отказаться от предварительной записи.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2.16.4. Предварительная запись ведется в электронном виде либо на бумажном носителе.</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2.16.5. При определении времени приема по телефону специалист ОКС назначает время на основе графика приема с учетом времени, удобного заявителю. Заявителю сообщается время посещения и номер кабинета, в который следует обратиться.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В данном случае назначенные заявителю дата и время посещения, а также номер кабинета, в который следует обратиться, подтверждаются специалистом ОКС посредством телефонной связи.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2.16.6. При осуществлении предварительной записи путем личного обращения заявителю выдается талон-подтверждение, содержащий информацию о дате и времени подачи уведомления о планируемом строительстве, заявления об исправлении опечаток или ошибок, заявления о предоставлении копии уведомления о соответствии и прилагаемых документов либо получения результата предоставления муниципальной услуги, номере кабинета, в который следует обратиться.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2.16.7. Продолжительность предварительной записи по телефону или в ходе личного приема для подачи уведомления о планируемом строительства, уведомления об изменении параметров, заявления об исправлении опечаток или ошибок, заявления о предоставлении копии уведомления о соответствии и прилагаемых документов либо получения результата предоставления такой услуги не должна превышать 5 минут.</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2.17. Срок и порядок регистрации уведомления о планируемом строительстве, уведомления об изменении параметров, заявления об исправлении опечаток или ошибок, заявления о предоставлении копии уведомления о соответствии и прилагаемых документов в Администрации, в том числе в электронной форме.</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2.17.1. Уведомление о планируемом строительстве, уведомление об изменении параметров, заявление и прилагаемые документы, поступившие в Администрацию, в том числе в электронном виде через Единый портал государственных и муниципальных услуг (функций), Единый Интернет-портал государственных и муниципальных услуг (функций) Нижегородской области, регистрируются специалистом ОКС в течение одного рабочего со дня их поступления.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2.17.2. Учет уведомлений о планируемом строительстве, уведомлений об изменении параметров, заявлений об исправлении опечаток или ошибок, заявлений о предоставлении копии уведомления о соответствии и прилагаемых документов осуществляется путем внесения записи в систему электронного документооборота.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2.17.3. При отсутствии технической возможности учет уведомлений о планируемом строительстве, уведомлений об изменении параметров, заявлений об исправлении опечаток или ошибок, заявлений о предоставлении копии уведомления о соответствии и прилагаемых документов осуществляется путем внесения записи в журнал учета.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2.18. Требования к помещениям, в которых предоставляется муниципальная услуга, к залу ожидания, местам для заполнения уведомления о планируемом строительстве, уведомления об изменении параметров, заявления об исправлении опечаток или ошибок, заявления о предоставлении копии уведомления о соответствии, информационным стендам.</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Помещение, в котором предоставляется муниципальная услуга, должно быть оборудовано в соответствии с санитарными нормами и правилами, с соблюдением мер безопасности, обеспечено телефонной и факсимильной связью, компьютерами, подключенными к информационно-телекоммуникационной сети Интернет, столами, стульями, канцелярскими принадлежностями для заполнения уведомления о планируемом строительстве, уведомления об изменении параметров, заявления об исправлении опечаток или ошибок, заявления о предоставлении копии уведомления о соответствии.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 </w:t>
      </w:r>
      <w:r>
        <w:rPr>
          <w:rFonts w:cs="Times New Roman" w:ascii="Times New Roman" w:hAnsi="Times New Roman"/>
          <w:color w:val="auto"/>
          <w:sz w:val="24"/>
          <w:szCs w:val="24"/>
        </w:rPr>
        <w:t>Места информирования, предназначенные для ознакомления получателей муниципальной услуги с информационными материалами, оборудованы:</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информационными стендами;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стульями и столами для письма;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бланками заявлений, уведомлений.</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2.19. В целях организации беспрепятственного доступа инвалидов (включая инвалидов, использующих кресла-коляски и собак-проводников) к месту предоставления муниципальной услуги им обеспечиваются: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1) условия для беспрепятственного доступа к объекту (зданию, помещению), в котором предоставляется муниципальная услуга;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2) возможность самостоятельного передвижения по территории, на которой расположены объекты (здания, помещения), в которых предоставляется муниципальная услуга, а также входа в такие объекты и выхода из них, посадки в транспортное средство и высадки из него, в том числе с использованием кресла-коляски;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3) сопровождение инвалидов, имеющих стойкие расстройства функции зрения и самостоятельного передвижения;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4) надлежащее размещение оборудования и носителей информации, необходимых для обеспечения беспрепятственного доступа инвалидов к объектам (зданиям, помещениям), в которых предоставляется муниципальная услуга, с учетом ограничений их жизнедеятельности;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5)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6) допуск сурдопереводчика и тифлосурдопереводчика;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7) допуск собаки-проводника на объекты (здания, помещения), в которых предоставляется муниципальная услуга, при наличии документа, подтверждающего ее специальное обучение и выдаваемого по форме и в порядке, которые установлены приказом Министерства труда и социальной защиты Российской Федерации от 22 июня 2015 г. №386н «Об утверждении формы документа, подтверждающего специальное обучение собаки-проводника, и порядка его выдачи»;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8) оказание инвалидам помощи в преодолении барьеров, мешающих получению ими муниципальной услуги наравне с другими лицами.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В случае невозможности полностью приспособить объект с учетом потребности инвалида собственник данного объекта обеспечивает инвалиду доступ к месту предоставления муниципальной услуги, либо, когда это возможно, ее предоставление обеспечивается по месту жительства инвалида или в дистанционном режиме.</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2.20. Показатели доступности и качества муниципальных услуг.</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Показателями доступности являются:</w:t>
      </w:r>
    </w:p>
    <w:p>
      <w:pPr>
        <w:pStyle w:val="ListParagraph"/>
        <w:numPr>
          <w:ilvl w:val="0"/>
          <w:numId w:val="4"/>
        </w:numPr>
        <w:spacing w:lineRule="auto" w:line="240" w:before="0" w:after="0"/>
        <w:ind w:left="0" w:right="0" w:firstLine="567"/>
        <w:contextualSpacing w:val="false"/>
        <w:jc w:val="both"/>
        <w:rPr>
          <w:rFonts w:ascii="Times New Roman" w:hAnsi="Times New Roman"/>
          <w:color w:val="auto"/>
          <w:sz w:val="24"/>
          <w:szCs w:val="24"/>
        </w:rPr>
      </w:pPr>
      <w:r>
        <w:rPr>
          <w:rFonts w:cs="Times New Roman" w:ascii="Times New Roman" w:hAnsi="Times New Roman"/>
          <w:color w:val="auto"/>
          <w:sz w:val="24"/>
          <w:szCs w:val="24"/>
        </w:rPr>
        <w:t>широкий доступ к информации о предоставлении муниципальной услуги;</w:t>
      </w:r>
    </w:p>
    <w:p>
      <w:pPr>
        <w:pStyle w:val="ListParagraph"/>
        <w:numPr>
          <w:ilvl w:val="0"/>
          <w:numId w:val="4"/>
        </w:numPr>
        <w:spacing w:lineRule="auto" w:line="240" w:before="0" w:after="0"/>
        <w:ind w:left="0" w:right="0" w:firstLine="567"/>
        <w:contextualSpacing w:val="false"/>
        <w:jc w:val="both"/>
        <w:rPr>
          <w:rFonts w:ascii="Times New Roman" w:hAnsi="Times New Roman"/>
          <w:color w:val="auto"/>
          <w:sz w:val="24"/>
          <w:szCs w:val="24"/>
        </w:rPr>
      </w:pPr>
      <w:r>
        <w:rPr>
          <w:rFonts w:cs="Times New Roman" w:ascii="Times New Roman" w:hAnsi="Times New Roman"/>
          <w:color w:val="auto"/>
          <w:sz w:val="24"/>
          <w:szCs w:val="24"/>
        </w:rPr>
        <w:t>получение муниципальной услуги своевременно и в соответствии со стандартом предоставления муниципальной услуги;</w:t>
      </w:r>
    </w:p>
    <w:p>
      <w:pPr>
        <w:pStyle w:val="ListParagraph"/>
        <w:numPr>
          <w:ilvl w:val="0"/>
          <w:numId w:val="4"/>
        </w:numPr>
        <w:spacing w:lineRule="auto" w:line="240" w:before="0" w:after="0"/>
        <w:ind w:left="0" w:right="0" w:firstLine="567"/>
        <w:contextualSpacing w:val="false"/>
        <w:jc w:val="both"/>
        <w:rPr>
          <w:rFonts w:ascii="Times New Roman" w:hAnsi="Times New Roman"/>
          <w:color w:val="auto"/>
          <w:sz w:val="24"/>
          <w:szCs w:val="24"/>
        </w:rPr>
      </w:pPr>
      <w:r>
        <w:rPr>
          <w:rFonts w:cs="Times New Roman" w:ascii="Times New Roman" w:hAnsi="Times New Roman"/>
          <w:color w:val="auto"/>
          <w:sz w:val="24"/>
          <w:szCs w:val="24"/>
        </w:rPr>
        <w:t>получение полной, актуальной и достоверной информации о порядке предоставления муниципальной услуги;</w:t>
      </w:r>
    </w:p>
    <w:p>
      <w:pPr>
        <w:pStyle w:val="ListParagraph"/>
        <w:numPr>
          <w:ilvl w:val="0"/>
          <w:numId w:val="4"/>
        </w:numPr>
        <w:spacing w:lineRule="auto" w:line="240" w:before="0" w:after="0"/>
        <w:ind w:left="0" w:right="0" w:firstLine="567"/>
        <w:contextualSpacing w:val="false"/>
        <w:jc w:val="both"/>
        <w:rPr>
          <w:rFonts w:ascii="Times New Roman" w:hAnsi="Times New Roman"/>
          <w:color w:val="auto"/>
          <w:sz w:val="24"/>
          <w:szCs w:val="24"/>
        </w:rPr>
      </w:pPr>
      <w:r>
        <w:rPr>
          <w:rFonts w:cs="Times New Roman" w:ascii="Times New Roman" w:hAnsi="Times New Roman"/>
          <w:color w:val="auto"/>
          <w:sz w:val="24"/>
          <w:szCs w:val="24"/>
        </w:rPr>
        <w:t>получение информации о результате предоставления муниципальной услуги;</w:t>
      </w:r>
    </w:p>
    <w:p>
      <w:pPr>
        <w:pStyle w:val="ListParagraph"/>
        <w:numPr>
          <w:ilvl w:val="0"/>
          <w:numId w:val="4"/>
        </w:numPr>
        <w:spacing w:lineRule="auto" w:line="240" w:before="0" w:after="0"/>
        <w:ind w:left="0" w:right="0" w:firstLine="567"/>
        <w:contextualSpacing w:val="false"/>
        <w:jc w:val="both"/>
        <w:rPr>
          <w:rFonts w:ascii="Times New Roman" w:hAnsi="Times New Roman"/>
          <w:color w:val="auto"/>
          <w:sz w:val="24"/>
          <w:szCs w:val="24"/>
        </w:rPr>
      </w:pPr>
      <w:r>
        <w:rPr>
          <w:rFonts w:cs="Times New Roman" w:ascii="Times New Roman" w:hAnsi="Times New Roman"/>
          <w:color w:val="auto"/>
          <w:sz w:val="24"/>
          <w:szCs w:val="24"/>
        </w:rPr>
        <w:t>возможность подачи документов непосредственно в Администрацию, через Единый портал государственных и муниципальных услуг (функций) и Единый Интернет-портал государственных и муниципальных услуг (функций) Нижегородской области, по электронной почте, по почте либо МФЦ;</w:t>
      </w:r>
    </w:p>
    <w:p>
      <w:pPr>
        <w:pStyle w:val="ListParagraph"/>
        <w:numPr>
          <w:ilvl w:val="0"/>
          <w:numId w:val="4"/>
        </w:numPr>
        <w:spacing w:lineRule="auto" w:line="240" w:before="0" w:after="0"/>
        <w:ind w:left="0" w:right="0" w:firstLine="567"/>
        <w:contextualSpacing w:val="false"/>
        <w:jc w:val="both"/>
        <w:rPr>
          <w:rFonts w:ascii="Times New Roman" w:hAnsi="Times New Roman"/>
          <w:color w:val="auto"/>
          <w:sz w:val="24"/>
          <w:szCs w:val="24"/>
        </w:rPr>
      </w:pPr>
      <w:r>
        <w:rPr>
          <w:rFonts w:cs="Times New Roman" w:ascii="Times New Roman" w:hAnsi="Times New Roman"/>
          <w:color w:val="auto"/>
          <w:sz w:val="24"/>
          <w:szCs w:val="24"/>
        </w:rPr>
        <w:t>возможность обращения за получением муниципальной услуги посредством запроса о предоставлении нескольких государственных и муниципальных услуг в МФЦ, предусмотренного статьей 15.1 Федерального закона от 27 июля 2010 г. № 210-ФЗ «Об организации предоставления государственных и муниципальных услуг» (далее - комплексный запрос).</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Показателями качества являются:</w:t>
      </w:r>
    </w:p>
    <w:p>
      <w:pPr>
        <w:pStyle w:val="ListParagraph"/>
        <w:numPr>
          <w:ilvl w:val="0"/>
          <w:numId w:val="5"/>
        </w:numPr>
        <w:spacing w:lineRule="auto" w:line="240" w:before="0" w:after="0"/>
        <w:ind w:left="0" w:right="0" w:firstLine="567"/>
        <w:contextualSpacing w:val="false"/>
        <w:jc w:val="both"/>
        <w:rPr>
          <w:rFonts w:ascii="Times New Roman" w:hAnsi="Times New Roman"/>
          <w:color w:val="auto"/>
          <w:sz w:val="24"/>
          <w:szCs w:val="24"/>
        </w:rPr>
      </w:pPr>
      <w:r>
        <w:rPr>
          <w:rFonts w:cs="Times New Roman" w:ascii="Times New Roman" w:hAnsi="Times New Roman"/>
          <w:color w:val="auto"/>
          <w:sz w:val="24"/>
          <w:szCs w:val="24"/>
        </w:rPr>
        <w:t>соблюдение срока предоставления муниципальной услуги;</w:t>
      </w:r>
    </w:p>
    <w:p>
      <w:pPr>
        <w:pStyle w:val="ListParagraph"/>
        <w:numPr>
          <w:ilvl w:val="0"/>
          <w:numId w:val="5"/>
        </w:numPr>
        <w:spacing w:lineRule="auto" w:line="240" w:before="0" w:after="0"/>
        <w:ind w:left="0" w:right="0" w:firstLine="567"/>
        <w:contextualSpacing w:val="false"/>
        <w:jc w:val="both"/>
        <w:rPr>
          <w:rFonts w:ascii="Times New Roman" w:hAnsi="Times New Roman"/>
          <w:color w:val="auto"/>
          <w:sz w:val="24"/>
          <w:szCs w:val="24"/>
        </w:rPr>
      </w:pPr>
      <w:r>
        <w:rPr>
          <w:rFonts w:cs="Times New Roman" w:ascii="Times New Roman" w:hAnsi="Times New Roman"/>
          <w:color w:val="auto"/>
          <w:sz w:val="24"/>
          <w:szCs w:val="24"/>
        </w:rPr>
        <w:t>обоснованность отказов заявителям в предоставлении муниципальной услуги;</w:t>
      </w:r>
    </w:p>
    <w:p>
      <w:pPr>
        <w:pStyle w:val="ListParagraph"/>
        <w:numPr>
          <w:ilvl w:val="0"/>
          <w:numId w:val="5"/>
        </w:numPr>
        <w:spacing w:lineRule="auto" w:line="240" w:before="0" w:after="0"/>
        <w:ind w:left="0" w:right="0" w:firstLine="567"/>
        <w:contextualSpacing w:val="false"/>
        <w:jc w:val="both"/>
        <w:rPr>
          <w:rFonts w:ascii="Times New Roman" w:hAnsi="Times New Roman"/>
          <w:color w:val="auto"/>
          <w:sz w:val="24"/>
          <w:szCs w:val="24"/>
        </w:rPr>
      </w:pPr>
      <w:r>
        <w:rPr>
          <w:rFonts w:cs="Times New Roman" w:ascii="Times New Roman" w:hAnsi="Times New Roman"/>
          <w:color w:val="auto"/>
          <w:sz w:val="24"/>
          <w:szCs w:val="24"/>
        </w:rPr>
        <w:t>отсутствие поданных в установленном порядке жалоб на действия (бездействие) должностных лиц в ходе предоставления муниципальной услуги;</w:t>
      </w:r>
    </w:p>
    <w:p>
      <w:pPr>
        <w:pStyle w:val="ListParagraph"/>
        <w:numPr>
          <w:ilvl w:val="0"/>
          <w:numId w:val="5"/>
        </w:numPr>
        <w:spacing w:lineRule="auto" w:line="240" w:before="0" w:after="0"/>
        <w:ind w:left="0" w:right="0" w:firstLine="567"/>
        <w:contextualSpacing w:val="false"/>
        <w:jc w:val="both"/>
        <w:rPr>
          <w:rFonts w:ascii="Times New Roman" w:hAnsi="Times New Roman"/>
          <w:color w:val="auto"/>
          <w:sz w:val="24"/>
          <w:szCs w:val="24"/>
        </w:rPr>
      </w:pPr>
      <w:r>
        <w:rPr>
          <w:rFonts w:cs="Times New Roman" w:ascii="Times New Roman" w:hAnsi="Times New Roman"/>
          <w:color w:val="auto"/>
          <w:sz w:val="24"/>
          <w:szCs w:val="24"/>
        </w:rPr>
        <w:t>достоверность и полнота информирования гражданина о ходе рассмотрения его обращения;</w:t>
      </w:r>
    </w:p>
    <w:p>
      <w:pPr>
        <w:pStyle w:val="ListParagraph"/>
        <w:numPr>
          <w:ilvl w:val="0"/>
          <w:numId w:val="5"/>
        </w:numPr>
        <w:spacing w:lineRule="auto" w:line="240" w:before="0" w:after="0"/>
        <w:ind w:left="0" w:right="0" w:firstLine="567"/>
        <w:contextualSpacing w:val="false"/>
        <w:jc w:val="both"/>
        <w:rPr>
          <w:rFonts w:ascii="Times New Roman" w:hAnsi="Times New Roman"/>
          <w:color w:val="auto"/>
          <w:sz w:val="24"/>
          <w:szCs w:val="24"/>
        </w:rPr>
      </w:pPr>
      <w:r>
        <w:rPr>
          <w:rFonts w:cs="Times New Roman" w:ascii="Times New Roman" w:hAnsi="Times New Roman"/>
          <w:color w:val="auto"/>
          <w:sz w:val="24"/>
          <w:szCs w:val="24"/>
        </w:rPr>
        <w:t>снижение максимального срока ожидания при подаче документов и получении результата предоставления муниципальной услуги;</w:t>
      </w:r>
    </w:p>
    <w:p>
      <w:pPr>
        <w:pStyle w:val="ListParagraph"/>
        <w:numPr>
          <w:ilvl w:val="0"/>
          <w:numId w:val="5"/>
        </w:numPr>
        <w:spacing w:lineRule="auto" w:line="240" w:before="0" w:after="0"/>
        <w:ind w:left="0" w:right="0" w:firstLine="567"/>
        <w:contextualSpacing w:val="false"/>
        <w:jc w:val="both"/>
        <w:rPr>
          <w:rFonts w:ascii="Times New Roman" w:hAnsi="Times New Roman"/>
          <w:color w:val="auto"/>
          <w:sz w:val="24"/>
          <w:szCs w:val="24"/>
        </w:rPr>
      </w:pPr>
      <w:r>
        <w:rPr>
          <w:rFonts w:cs="Times New Roman" w:ascii="Times New Roman" w:hAnsi="Times New Roman"/>
          <w:color w:val="auto"/>
          <w:sz w:val="24"/>
          <w:szCs w:val="24"/>
        </w:rPr>
        <w:t>количество взаимодействия заявителя со специалистами при предоставлении муниципальной услуги и их продолжительностью (взаимодействие заявителя со специалистами при предоставлении муниципальной услуги осуществляется три раза: при предоставлении уведомления о планируемом строительстве, уведомления об изменении параметров, заявления о выдаче копии уведомления о соответствии, заявления об исправлении опечаток или ошибок; при получении уведомления об оставлении уведомления о планируемом строительстве/уведомления об изменении параметров без рассмотрения, третий раз при получении результата предоставления муниципальной услуги заявителем непосредственно. Продолжительность одного взаимодействия заявителя со специалистом при предоставлении муниципальной услуги не превышает 15 минут);</w:t>
      </w:r>
    </w:p>
    <w:p>
      <w:pPr>
        <w:pStyle w:val="ListParagraph"/>
        <w:numPr>
          <w:ilvl w:val="0"/>
          <w:numId w:val="5"/>
        </w:numPr>
        <w:spacing w:lineRule="auto" w:line="240" w:before="0" w:after="0"/>
        <w:ind w:left="0" w:right="0" w:firstLine="567"/>
        <w:contextualSpacing w:val="false"/>
        <w:jc w:val="both"/>
        <w:rPr>
          <w:rFonts w:ascii="Times New Roman" w:hAnsi="Times New Roman"/>
          <w:color w:val="auto"/>
          <w:sz w:val="24"/>
          <w:szCs w:val="24"/>
        </w:rPr>
      </w:pPr>
      <w:r>
        <w:rPr>
          <w:rFonts w:cs="Times New Roman" w:ascii="Times New Roman" w:hAnsi="Times New Roman"/>
          <w:color w:val="auto"/>
          <w:sz w:val="24"/>
          <w:szCs w:val="24"/>
        </w:rPr>
        <w:t>корректность и компетентность специалистов, должностного лица, взаимодействующего с заявителем при предоставлении муниципальной услуги;</w:t>
      </w:r>
    </w:p>
    <w:p>
      <w:pPr>
        <w:pStyle w:val="ListParagraph"/>
        <w:numPr>
          <w:ilvl w:val="0"/>
          <w:numId w:val="5"/>
        </w:numPr>
        <w:spacing w:lineRule="auto" w:line="240" w:before="0" w:after="0"/>
        <w:ind w:left="0" w:right="0" w:firstLine="567"/>
        <w:contextualSpacing w:val="false"/>
        <w:jc w:val="both"/>
        <w:rPr>
          <w:rFonts w:ascii="Times New Roman" w:hAnsi="Times New Roman"/>
          <w:color w:val="auto"/>
          <w:sz w:val="24"/>
          <w:szCs w:val="24"/>
        </w:rPr>
      </w:pPr>
      <w:r>
        <w:rPr>
          <w:rFonts w:cs="Times New Roman" w:ascii="Times New Roman" w:hAnsi="Times New Roman"/>
          <w:color w:val="auto"/>
          <w:sz w:val="24"/>
          <w:szCs w:val="24"/>
        </w:rPr>
        <w:t>отсутствие допущенных опечаток и (или) ошибок в выданных в результате предоставления муниципальной услуги документах.</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2.21. Иные требования, в том числе учитывающие особенности предоставления муниципальной услуги в электронной форме.</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2.21.1. Заявитель вправе обратиться с уведомлением о планируемом строительстве, уведомлением об изменении параметров, заявлением об исправлении опечаток или ошибок, заявлением о выдаче копии уведомления о соответствии любыми способами, предусмотренными настоящим Регламентом.</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2.21.2. Заявитель может направить уведомление о планируемом строительстве, уведомление об изменении параметров, заявление об исправлении опечаток или ошибок, заявление о выдаче копии уведомления о соответствии в форме электронного документа, порядок оформления которого определен постановлением Правительства Российской Федерации от 7 июля 2011 г. № 553 «О порядке оформления и представления заявлений и иных документов, необходимых для предоставления государственных и (или) муниципальных услуг, в форме электронных документов» и который передается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 (функций), Единый Интернет-портал государственных и муниципальных услуг (функций) Нижегородской области, обеспечивающих возможность направления и получения однозначной и конфиденциальной информации, также промежуточных сообщений и ответной информации в электронном виде, в том числе с использованием простой электронной подписи, в порядке, предусмотренном Федеральным законом от 6 апреля 2011 г. № 63-ФЗ «Об электронной подписи».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Средства электронной подписи, применяемые заявителем при направлении уведомления о планируемом строительстве, уведомление об изменении параметров, заявления об исправлении опечаток или ошибок, заявления о выдаче копии уведомления о соответствии и прилагаемых документов в электронной форме, должны быть сертифицированы в соответствии с Федеральным законом от 6 апреля 2011 г. № 63-ФЗ «Об электронной подписи».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2.21.3. При направлении заявителем уведомления о планируемом строительстве, уведомления об изменении параметров, заявления об исправлении опечаток или ошибок, заявления о выдаче копии уведомления о соответствии и прилагаемых документов в электронной форме с использованием личного кабинета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представления документов, удостоверяющих личность, не требуется за исключением случаев, когда такие документы являются необходимым документом для предоставления услуги.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2.21.4. Электронные документы предоставляются в следующих форматах:</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1) xml – для формализованных документов;</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 pdf, jpg, jpeg – для документов с текстовым содержанием, в том числе включая изображение;</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 doc, docx, odt– для документов с текстовым содержанием, не включающие формулы;</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4) xls, xlsx, ods– для документов, содержащих расчеты.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2.21.5. Допускается формирование электронного документа путем сканирования непосредственно с оригинала документа (использование копий не допускается), которое осуществляется с сохранением ориентации оригинала документа в разрешении 300-500 dpi (масштаб 1:1) с использованием следующих режимов:</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1) «черно-белый» (при отсутствии в документе графических изображений и (или) цветного текста);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 «оттенки серого» (при наличии в документе графических изображений, отличных от цветного изображения);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 «цветной» или «режим полной цветопередачи» (при наличии в документе цветных графических изображений либо цветного текста);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4) сохранением всех аутентичных признаков подлинности, а именно: графической подписи лица, печати, углового штампа бланка;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5) количество файлов должно соответствовать количеству документов, каждый из которых содержит текстовую и (или) графическую информацию.</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2.21.6. Электронные документы должны обеспечивать:</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1) возможность идентифицировать документ и количество листов в документе;</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 содержать оглавление, соответствующее их смыслу и содержанию.</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2.21.7. Максимально допустимый размер прикрепленного пакета документов не должен превышать 10 Гб.</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2.21.8. Прием Администрацией уведомления о планируемом строительстве, уведомления об изменении параметров, заявления об исправлении опечаток или ошибок, заявления о выдаче копии уведомления о соответствии и прилагаемых документов осуществляются в порядке, предусмотренном разделом 3 настоящего Регламента.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2.21.9. Заявителям обеспечивается возможность получения информации о предоставляемой муниципальной услуге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При этом по желанию заявителя информирование о ходе предоставления муниципальной услуги может осуществляться путем передачи текстовых сообщений на адрес электронной почты заявителя либо на абонентский номер устройства подвижной радиотелефонной связи заявителя.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2.21.10. Для приема документов от заявителя, не имеющего возможности по состоянию здоровья обратиться к специалисту ОКС, по его просьбе, просьбе законных представителей или родственников, оформленной в письменном виде, осуществляется выход (выезд) специалиста ОКС.</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2.21.11. Результат заявителю по его выбору может быть направлен в форме электронного документа, подписанного усиленной квалифицированной электронной подписью уполномоченного должностного лица в личный кабинет на Едином Интернет-портале государственных и муниципальных услуг (функций) Нижегородской области, Едином портале государственных и муниципальных услуг (функций).</w:t>
      </w:r>
    </w:p>
    <w:p>
      <w:pPr>
        <w:pStyle w:val="Normal"/>
        <w:spacing w:lineRule="auto" w:line="240" w:before="0" w:after="0"/>
        <w:ind w:left="0" w:right="0" w:firstLine="567"/>
        <w:jc w:val="both"/>
        <w:rPr>
          <w:rFonts w:ascii="Times New Roman" w:hAnsi="Times New Roman" w:cs="Times New Roman"/>
          <w:color w:val="auto"/>
          <w:sz w:val="24"/>
          <w:szCs w:val="24"/>
        </w:rPr>
      </w:pPr>
      <w:r>
        <w:rPr>
          <w:rFonts w:cs="Times New Roman" w:ascii="Times New Roman" w:hAnsi="Times New Roman"/>
          <w:color w:val="auto"/>
          <w:sz w:val="24"/>
          <w:szCs w:val="24"/>
        </w:rPr>
      </w:r>
    </w:p>
    <w:p>
      <w:pPr>
        <w:pStyle w:val="Normal"/>
        <w:widowControl/>
        <w:suppressAutoHyphens w:val="true"/>
        <w:overflowPunct w:val="false"/>
        <w:bidi w:val="0"/>
        <w:spacing w:lineRule="auto" w:line="240" w:before="0" w:after="0"/>
        <w:ind w:left="1134" w:right="1077" w:hanging="0"/>
        <w:jc w:val="center"/>
        <w:rPr>
          <w:rFonts w:ascii="Times New Roman" w:hAnsi="Times New Roman"/>
          <w:color w:val="auto"/>
          <w:sz w:val="24"/>
          <w:szCs w:val="24"/>
        </w:rPr>
      </w:pPr>
      <w:r>
        <w:rPr>
          <w:rFonts w:cs="Times New Roman" w:ascii="Times New Roman" w:hAnsi="Times New Roman"/>
          <w:color w:val="auto"/>
          <w:sz w:val="24"/>
          <w:szCs w:val="24"/>
        </w:rPr>
        <w:t>III.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pPr>
        <w:pStyle w:val="Normal"/>
        <w:spacing w:lineRule="auto" w:line="240" w:before="0" w:after="0"/>
        <w:ind w:left="0" w:right="0" w:firstLine="567"/>
        <w:jc w:val="both"/>
        <w:rPr>
          <w:rFonts w:ascii="Times New Roman" w:hAnsi="Times New Roman" w:cs="Times New Roman"/>
          <w:color w:val="auto"/>
          <w:sz w:val="24"/>
          <w:szCs w:val="24"/>
        </w:rPr>
      </w:pPr>
      <w:r>
        <w:rPr>
          <w:rFonts w:cs="Times New Roman" w:ascii="Times New Roman" w:hAnsi="Times New Roman"/>
          <w:color w:val="auto"/>
          <w:sz w:val="24"/>
          <w:szCs w:val="24"/>
        </w:rPr>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3.1. Исчерпывающий перечень административных процедур.</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Предоставление муниципальной услуги включает в себя следующие административные процедуры:</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3.1.1. Направление уведомления о соответствии или уведомления о несоответствии.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3.1.2. Внесение изменений в уведомление о соответствии.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3.1.3. Исправление опечаток или ошибок в уведомлении о соответствии, выданном Администрацией.</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3.1.4. Выдача копии уведомления о соответствии, выданного Администрацией.</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3.2. Направление уведомления о соответствии или уведомления о несоответствии включает в себя следующие административные действия: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3.2.1. Прием и регистрация уведомления о планируемом строительстве и прилагаемых к нему документов.</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3.2.2. Рассмотрение уведомления о планируемом строительстве.</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3.2.3. Подготовка результата предоставления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3.2.4. Направление результата предоставления муниципальной услуги заявителю.</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3.3. Внесение изменений в уведомление о соответствии включает в себя следующие административные процедуры:</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3.3.1. Прием и регистрация уведомления об изменении параметров.</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3.3.2. Рассмотрения уведомления об изменении параметров.</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3.3.3. Подготовка результата предоставления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3.3.4. Направление результата предоставления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3.4. Исправление опечаток или ошибок в уведомлении о соответствии, выданном Администрацией, включает в себя следующие административные действия: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3.4.1. Прием и регистрация заявления об исправлении опечаток или ошибок.</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3.4.2. Рассмотрение и принятие решения.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3.4.3. Направление результата.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3.5. Выдача копии уведомления о соответствии, выданном Администрацией, включает в себя следующие административные действия: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3.5.1. Прием и регистрация заявления о выдаче копии уведомления о соответствии.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3.5.2. Рассмотрение и принятие решения.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3.5.3. Направление результата.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3.6. Направление уведомления о соответствии или уведомления о несоответствии.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3.6.1.Прием и регистрация уведомления о планируемом строительстве и прилагаемых к нему документов.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3.6.1.1.Основанием для начала административного действия «Прием и регистрация уведомления о планируемом строительстве и прилагаемых к нему документов» является поступившее уведомление о планируемом строительстве и прилагаемых документов непосредственно направленного по почте с уведомлением о вручении, через Единый портал государственных и муниципальных услуг, Единый Интернет-портал государственных и муниципальных услуг (функций) Нижегородской области, через МФЦ, по электронной почте, а также личное обращение в Администрацию.</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Днем обращения за предоставлением муниципальной услуги считается день приема (регистрации) Администрацией уведомления о планируемом строительстве и прилагаемых документов.</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3.6.1.2. Прием и регистрация уведомления о планируемом строительстве и прилагаемых документов осуществляются специалистом ОКС.</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3.6.1.3. При направлении документов посредством почтовых отправлений, специалист ОКС вскрывает конверт и осуществляет регистрацию уведомления о планируемом строительстве, если отсутствуют основания для отказа в приеме документов, указанные в пункте 2.13 настоящего Регламента, в системе электронного документооборота, а при отсутствии технической возможности - в журнале входящей корреспонденции.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3.6.1.4. При обращении на личном приеме уведомление о планируемом строительстве и прилагаемые документы заявителя фиксируются в системе электронного документооборота, а при отсутствии технической возможности - в журнале входящей корреспонденции.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При этом, в случаях, если в уведомлении о планируемом строительстве отсутствует фамилии заявителя, направившего обращение, почтовый адрес, по которому должен быть направлен ответ и (или) текст уведомления о планируемом строительстве не поддается прочтению, специалист ОКС при личном обращении предлагает с согласия заявителя устранить выявленные недостатки в уведомлении о планируемом строительстве непосредственно на личном приеме.</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Факт обращения заявителя фиксируется дополнительно.</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3.6.1.5.При обращении письменно в Администрацию, в том числе на личном приеме, ответственный специалист ОКС:</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а) устанавливает личность заявителя либо представителя путем проверки документа, удостоверяющего его личность (документа, удостоверяющего полномочия и документа, удостоверяющего личность представителя- в случае обращения представителя);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б) информирует при личном приеме заявителя о порядке и сроках предоставления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в) проверяет правильность заполнения уведомления о планируемом строительстве, в том числе полноту внесенных данных, наличие документов, которые должны прилагаться к уведомлению о планируемом строительстве, соответствие представленных документов установленным требованиям;</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г) сверяет представленные экземпляры оригиналов и копий документов (в том числе нотариально удостоверенные) друг с другом и принимает их после проверки соответствия копий оригиналу, после чего оригинал возвращается заявителю; заверяет копии документов (кроме нотариально заверенных);</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д) проставляет штамп Администрации с указанием фамилии, инициалов и должности, даты приема и затем регистрирует уведомление о планируемом строительстве и прилагаемые документы в системе электронного документооборота, а при отсутствии технической возможности – в журнале входящей корреспонденции.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3.6.1.6. При приеме уведомления о планируемом строительстве и документов, направленных по почте, заявителю направляется расписка о приеме уведомления о планируемом строительстве и документов почтовым отправлением с уведомлением о вручении.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При приеме документов при непосредственном обращении в Администрацию или при личном приеме заявителю (представителю заявителя) выдается расписка о приеме и регистрации уведомления о планируемом строительстве и документов, либо второй экземпляр уведомления о планируемом строительстве с проставленной отметкой о приеме и регистрации документов.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3.6.1.7. В случае, если в предоставленных (направленных) уведомлении о планируемом строительстве и прилагаемых документов имеются основания для отказа в приеме документов, указанных в пункте 2.13 настоящего Регламента, то специалист ОКС, осуществляющий прием и регистрацию документов, не осуществляет регистрацию уведомления о планируемом строительстве и прилагаемых документов и подготавливает письмо об отказе в приеме документов.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Письмо об отказе в приеме документов оформляется на бланке Администрации с присвоением номера, даты, проставлением подписи заведующего ОКС либо подписанного усиленной квалифицированной электронной подписью уполномоченного должностного лица.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Письмо об отказе в приеме документов направляется заявителю почтовым отправлением с уведомлением о вручении, вручается лично в Администрации либо направляется в электронной форме в личный кабинет на Едином Интернет-портале государственных и муниципальных услуг (функций) Нижегородской области, Едином портале государственных и муниципальных услуг (функций), на адрес электронной почты.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Отказ в приеме документов не препятствует повторному обращению за услугой при устранении выявленных нарушений.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3.6.1.8. В случае регистрации документов, в тот же день они передаются заведующему ОКС. Заведующий ОКС в течение одного дня со дня регистрации документов определяет специалиста, ответственного за рассмотрение уведомления о планируемом строительстве и прилагаемых к нему документов.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3.6.1.9.Срок осуществления действий по регистрации документов - 15 минут.</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Срок определения специалиста, ответственного за рассмотрение уведомления о планируемом строительстве и прилагаемых к нему документов – один рабочий день со дня регистрации документов.</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3.6.1.10. Критерий принятия решения о регистрации документов – поступление уведомления о планируемом строительстве и прилагаемых документов надлежащего качества и в полном объеме.</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3.6.1.11. Критерий принятия решения об отказе в приеме документов - наличие оснований для отказа в приеме документов, указанных в пункте 2.13 настоящего Регламента.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3.6.1.12. Результатом административного действия является прием и регистрации уведомления о планируемом строительстве и прилагаемых документов, назначение специалиста, ответственного за рассмотрение уведомления о планируемом строительстве и прилагаемых к нему документов, либо отказ в приеме документов.</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3.6.1.13.Фиксация результата - занесение информации в систему электронного документооборота или в журнал входящей корреспонденции.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3.6.2. Рассмотрение уведомления о планируемом строительстве.</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3.6.2.1. Основанием для начала административного действия «Рассмотрение уведомления о планируемом строительстве» является зарегистрированное уведомление о планируемом строительстве и прилагаемых к нему документов, указанных в п. 2.7настоящего Регламента, с указанием исполнителя.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3.6.2.2. Специалист, ответственный за рассмотрение уведомления о планируемом строительстве и прилагаемых к нему документов: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1) рассматривает уведомление о планируемом строительстве на наличие в нем сведений, предусмотренных утвержденной формой и пунктом 2.7 настоящего Регламента, и представленные документы на предмет их комплектности, а также полноты указанных в них сведений, необходимых для предоставления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 при наличии оснований для оставления без рассмотрения уведомления о планируемом строительстве, предусмотренных пунктом 2.14.2 настоящего Регламента, возвращает заявителю письмом, выполненным на бланке Администрации, подписанным уполномоченным должностным лицом либо усиленной квалифицированной электронной подписью уполномоченного должностного лица, с присвоением номера и даты, данное уведомление и прилагаемые к нему документы без рассмотрения с указанием причин возврата. В этом случае уведомление о планируемом строительстве считается ненаправленным. Оставление уведомления о планируемом строительстве без рассмотрения не препятствует повторному обращению за предоставлением муниципальной услуги после устранения оснований (причин) их возврата. Письмо об оставлении уведомления о планируемом строительстве без рассмотрения направляется заявителю в бумажном виде почтовым отправлением с уведомлением о вручении, вручается лично в Администрации либо направляется в электронной форме подписанной усиленной квалифицированной электронной подписью уполномоченного должностного лица на адрес электронной почты, в личный кабинет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 при отсутствии оснований для оставления без рассмотрения уведомления о планируемом строительстве осуществляет межведомственные запросы, если заявитель не предоставил документы, указанные в пункте 2.7.2 настоящего Регламента.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Межведомственные запросы могут быть направлены в электронной форме через систему межведомственного электронного взаимодействия, а при отсутствии технической возможности, курьером или почтой в форме бумажного документа.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При направлении запроса с использованием системы межведомственного электронного взаимодействия запрос подписывается электронной подписью заведующего ОКС.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Межведомственный запрос в виде бумажного документа должен соответствовать требованиям статьи 7.2 Федерального закона от 27 июля 2010 г. № 210-ФЗ «Об организации предоставления государственных и муниципальных услуг», оформлен на бланке Администрации и подписан подписью уполномоченного должностного лица (заведующего ОКС).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4) в случае, если строительство объекта индивидуального жилищного строительства или садового дома планируется в границах территории исторического поселения федерального или регионального значения и в уведомлении о планируемом строительстве не содержится указание на типовое архитектурное решение, то направляет уведомление о планируемом строительстве и описание внешнего облика объекта индивидуального жилищного строительства или садового дома в управление государственной охраны объектов культурного наследия Нижегородской области, в том числе с использованием системы межведомственного электронного взаимодействия;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5) проводит проверку соответствия указанных в уведомлении о планируемом строительстве параметров объекта индивидуального жилищного строительства или садового дома предельным параметрам разрешенного строительства, реконструкции объектов капитального строительства, установленным правилами землепользования и застройки, документацией по планировке территории, и обязательным требованиям к параметрам объектов капитального строительства, установленным Градостроительным кодексом Российской Федерации, другими федеральными законами и действующим на дату поступления уведомления о планируемом строительстве, а также допустимости размещения объекта индивидуального жилищного строительства или садового дома в соответствии с разрешенным использованием земельного участка и ограничениями, установленными в соответствии с земельным и иным законодательством Российской Федерации.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3.6.2.3. Срок выполнения административного действия – 2 рабочих дня.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3.6.2.4. Критерий принятия решения об оставлении уведомления о планируемом строительстве без рассмотрения – наличие оснований, указанных в пункте 2.14.2 настоящего Регламента.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3.6.2.5. Критерий принятия решения о направлении межведомственных запросов – отсутствие документов, указанных в пункте 2.7.2 настоящего Регламента.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3.6.2.6. Результатом административного действия является проведение проверки сведений, указанных в уведомлении о планируемом строительстве, либо оставление уведомления о планируемом строительстве без рассмотрения.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3.6.2.7.Фиксация результата – проставление отметки в журнале регистрации входящих документов.</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3.6.3. Подготовка результата предоставления муниципальной услуги.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3.6.3.1. Основанием для начала административного действия «Подготовка результата предоставления муниципальной услуги» является проведение проверки сведений, указанных в уведомлении о планируемом строительстве.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3.6.3.2. При отсутствии оснований для отказа в предоставлении муниципальной услуги, указанных в пункте 2.14.3 настоящего Регламента, специалист, ответственный за рассмотрение уведомления о планируемом строительстве и прилагаемых к нему документов, подготавливает уведомление о соответствии по форме, утвержденной приказом Минстроя России от 19 сентября 2018 г. № 591/пр, согласовывает его в установленном порядке и передает на подпись главе МСУ.</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3.6.3.3. Глава МСУ подписывает проект уведомления и передает его на регистрацию.</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3.6.3.4. Специалист ОКС, ответственный за регистрацию документов, после подписания в течение одного рабочего дня осуществляет регистрацию уведомления о соответствии путем занесения данных в систему электронного документооборота или в журнал регистрации.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Номер выдаваемому уведомлению о соответствии присваивается одновременно с его регистрацией в системе электронного документооборота или в журнале регистрации.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3.6.3.5. При наличии оснований, указанных в пункте 2.14.3 настоящего Регламента, специалист, ответственный за рассмотрение уведомления о планируемом строительстве и прилагаемых к нему документов, подготавливает уведомление о несоответствии по форме, утвержденной приказом Минстроя России от 19 сентября 2018 г. № 591/пр, а также сопроводительное письмо, согласовывает их в установленном порядке и передает на подпись главе МСУ.</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В уведомлении о несоответствии указываются все основания направления застройщику такого уведомления с указанием предельных параметров разрешенного строительства, реконструкции объектов капитального строительства, которые установлены правилами землепользования и застройки, документацией по планировке территории, или обязательных требований к параметрам объектов капитального строительства, которые установлены Градостроительным кодексом Российской Федерации, другими федеральными законами, действуют на дату поступления уведомления о планируемом строительстве и которым не соответствуют параметры объекта индивидуального жилищного строительства или садового дома, указанные в уведомлении о планируемом строительстве, а также в случае недопустимости размещения объекта индивидуального жилищного строительства или садового дома на земельном участке - установленный вид разрешенного использования земельного участка, виды ограничений использования земельного участка, в связи с которыми не допускается строительство или реконструкция объекта индивидуального жилищного строительства или садового дома, или сведения о том, что лицо, подавшее или направившее уведомление о планируемом строительстве, не является застройщиком в связи с отсутствием у него прав на земельный участок.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В случае направления застройщику такого уведомления по основанию, предусмотренному пунктом 4 части 10 статьи 51.1 Градостроительного кодекса Российской Федерации, обязательным приложением к нему является уведомление о несоответствии описания внешнего облика объекта индивидуального жилищного строительства или садового дома предмету охраны исторического поселения и требованиям к архитектурным решениям объектов капитального строительства, установленным градостроительным регламентом применительно к территориальной зоне, расположенной в границах территории исторического поселения федерального или регионального значения.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3.6.3.6. Глава МСУ подписывает проект уведомления о несоответствии и сопроводительное письмо и передает его на регистрацию.</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3.6.3.7. Специалист ОКС, ответственный за регистрацию документов, после подписания в течение одного рабочего дня осуществляет регистрацию уведомления о несоответствии и сопроводительного письма путем занесения данных в систему электронного документооборота или в журнал регистрации.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Номер выдаваемому уведомлению о несоответствии и сопроводительному письму присваивается одновременно с его регистрацией в системе электронного документооборота или в журнале регистрации.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3.6.3.8. Срок исполнения административного действия – 3 рабочих дня, а в случае направления уведомления о планируемом строительстве и описания внешнего облика в управление государственной охраны объектов культурного наследия Нижегородской области – 17 рабочих дней.</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3.6.3.9. Критерий принятия решения о направлении уведомления о соответствии - отсутствие оснований для отказа в предоставлении муниципальной услуги, указанных в пункте 2.15.3 настоящего Регламента.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3.6.3.10. Критерий принятия решения о направлении уведомления о несоответствии - – наличие основания (или оснований) для отказа в предоставлении муниципальной услуги, предусмотренных пунктом 2.14.3 настоящего Регламента.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3.6.3.11. Результатом административного действия является подписанное и зарегистрированное уведомление о соответствии или уведомление о несоответствии и сопроводительное письмо к нему.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3.6.3.12. Фиксация результата - занесение информации в систему электронного документооборота или в журнал регистрации.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3.6.4. Направление заявителю результата предоставления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3.6.4.1. Основанием для начала административного действия «Направление заявителю результата предоставления муниципальной услуги» является подписанное и зарегистрированное уведомление о соответствии или уведомление о несоответствии с сопроводительным письмом.</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3.6.4.2. Специалист ОКС в течение одного рабочего дня после подписания и регистрации уведомления о соответствии либо уведомления о несоответствии и сопроводительного письма информирует заявителя о принятом решении.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При этом по желанию заявителя информирование может осуществляться путем передачи текстовых сообщений на адрес электронной почты заявителя либо на абонентский номер устройства подвижной радиотелефонной связи заявителя.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3.6.4.3. Результат услуги по желанию заявителя вручается ему лично по месту нахождения ОКС в согласованное время либо направляется в форме электронного документа, подписанного усиленной квалифицированной электронной подписью уполномоченного должностного лица на адрес электронной почты, в личный кабинет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но не позднее одного рабочего дня с момента подписания уведомления о соответствии либо уведомления о несоответствии.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По почте заявителю направляется письмо с уведомлением о вручении в течение одного рабочего дня, следующего после подписания результата предоставления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При выдаче заявителю или представителю заявителя результата предоставления муниципальной услуги лично, заявитель должен предоставить документ, удостоверяющий личность, а представитель заявителя – дополнительно документ, подтверждающий полномочия представителя заявителя.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При получении результата предоставления муниципальной услуги лично, заявитель или представитель заявителя ставит подпись в журнале исходящей корреспонденции или на расписке о приеме документов.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В случае, если заявитель не явился в назначенное время за результатом в Администрацию, специалист ОКС, ответственный за направление или вручение результата услуги, направляет его почтовым отправлением с уведомлением о вручении.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В случае обращения заявителя через МФЦ специалист ОКС передает в МФЦ результат посредством курьерской доставки МФЦ по реестру передачи дел в течение трех рабочих дней со дня принятия решения, но не позднее чем за один рабочий день до окончания общего срока предоставления муниципальной услуги. Процедура выдачи документов в МФЦ указана в разделе 6 настоящего Регламента.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3.6.4.4. Уведомление о несоответствии, кроме заявителя, а также сопроводительное письмо направляется: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в управление государственной охраны объектов культурного наследия Нижегородской области в случае, если принималось решение о направлении уведомления о несоответствии по основанию, предусмотренному пунктом 4 части 10 статьи 51.1 Градостроительного кодекса Российской Федерации;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в инспекцию государственного строительного надзора Нижегородской области в случае, если принималось решение о направлении уведомления о несоответствии по основанию, предусмотренному пунктом 1 части 10 статьи 51.1 Градостроительного кодекса Российской Федерации;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в федеральный орган исполнительной власти, уполномоченный на осуществление государственного земельного надзора (Управление Федеральной службы государственной регистрации, кадастра и картографии по Нижегородской области) в случае, если принималось решение о направлении уведомления о несоответствии по основанию, предусмотренному пунктом 2 или 3 части 10 статьи 51.1 Градостроительного кодекса Российской Федерации.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Указанные документы направляются специалистом ОКС в соответствующие органы власти почтовым отправлением либо курьером, 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Уведомление о несоответствии передается в структурное подразделение Администрации, осуществляющее муниципальный земельный контроль в случае, если принималось решение о направлении уведомления о несоответствии по основанию, предусмотренному пунктом 2 или 3 части 10 статьи 51.1 Градостроительного кодекса Российской Федерации.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3.6.4.5. Критерии принятия решения по выбору варианта отправки результата предоставления услуги заявителю - указание заявителя в уведомлении о планируемом строительстве.</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3.6.4.6. Результатом является выданные (направленные) уведомление о соответствии или уведомление о несоответствии и сопроводительное письмо.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3.6.4.7. Фиксация факта направления (выдачи) отправки результата предоставления муниципальной услуги - отметка в системе электронного документооборота, журнале регистрации.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3.6.4.8. Фиксация выдачи результата предоставления муниципальной услуги лично заявителю (представителю заявителя) - в системе электронного документооборота, а при отсутствии технической возможности - подпись заявителя в журнале регистрации или расписке о приеме документов.</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3.6.4.9. Срок направления результата – один рабочий день с момента подписания и регистрации уведомления о соответствии либо уведомления о несоответствии с сопроводительным письмом.</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3.7. Внесение изменений в уведомление о соответствии.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3.7.1. Прием и регистрация уведомления об изменении параметров.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3.7.1.1.Основанием для начала административного действия «Прием и регистрация уведомления об изменении параметров» является поступившее уведомление об изменении параметров и прилагаемых документов непосредственно направленного по почте с уведомлением о вручении, через Единый портал государственных и муниципальных услуг, Единый Интернет-портал государственных и муниципальных услуг (функций) Нижегородской области, через МФЦ, по электронной почте, а также личное обращение в Администрацию.</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Днем обращения за предоставлением муниципальной услуги считается день приема (регистрации) Администрацией уведомления об изменении параметров и прилагаемых документов.</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3.7.1.2. Прием и регистрация уведомления об изменении параметров и прилагаемых документов осуществляются должностным лицом ОКС.</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3.7.1.3. При направлении документов посредством почтовых отправлений, специалист ОКС вскрывает конверт и осуществляет регистрацию уведомления об изменении параметров, если отсутствуют основания для отказа в приеме документов, указанные в пункте 2.13 настоящего Регламента, в системе электронного документооборота, а при отсутствии технической возможности - в журнале входящей корреспонденции.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3.7.1.4. При обращении на личном приеме уведомление об изменении параметров прилагаемые документы заявителя фиксируются в системе электронного документооборота, а при отсутствии технической возможности - в журнале входящей корреспонденции.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При этом, в случаях, если в уведомлении об изменении параметров отсутствует фамилия заявителя, направившего обращение, почтовый адрес, по которому должен быть направлен ответ и (или) текст уведомления об изменении параметров не поддается прочтению, специалист ОКС при личном обращении предлагает с согласия заявителя устранить выявленные недостатки в уведомлении об изменении параметров непосредственно на личном приеме.</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Факт обращения заявителя фиксируется дополнительно.</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3.7.1.5. При обращении письменно в Администрацию, в том числе на личном приеме, ответственный специалист ОКС:</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а) устанавливает личность заявителя либо представителя путем проверки документа, удостоверяющего его личность (документа, удостоверяющего полномочия и документа, удостоверяющего личность представителя - в случае обращения представителя);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б) информирует при личном приеме заявителя о порядке и сроках предоставления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в) проверяет правильность заполнения уведомления об изменении параметров, в том числе полноту внесенных данных, наличие документов, которые должны прилагаться к уведомлению об изменении параметров, соответствие представленных документов установленным требованиям;</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г) сверяет представленные экземпляры оригиналов и копий документов (в том числе нотариально удостоверенные) друг с другом и принимает их после проверки соответствия копий оригиналу, после чего оригинал возвращается заявителю; заверяет копии документов (кроме нотариально заверенных);</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д) проставляет штамп Администрации с указанием фамилии, инициалов и должности, даты приема и затем регистрирует уведомление об изменении параметров и прилагаемые документы в системе электронного документооборота, а при отсутствии технической возможности – в журнале входящей корреспонденции.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3.7.1.6. При приеме уведомления об изменении параметров и документов, направленных по почте, заявителю направляется расписка о приеме уведомления об изменении параметров и документов почтовым отправлением с уведомлением о вручении.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При приеме документов при непосредственном обращении в Администрацию или при личном приеме заявителю (представителю заявителя) выдается расписка о приеме и регистрации уведомления об изменении параметров и документов, либо второй экземпляр уведомления об изменении параметров с проставленной отметкой о приеме и регистрации документов.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3.7.1.7. В случае, если в предоставленных (направленных) уведомлении об изменении параметров и прилагаемых документов имеются основания для отказа в приеме документов, указанных в пункте 2.13 настоящего Регламента, то специалист ОКС, осуществляющий прием и регистрацию документов, не осуществляет регистрацию уведомления об изменении параметров и прилагаемых документов и подготавливает письмо об отказе в приеме документов.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Письмо об отказе в приеме документов оформляется на бланке Администрации с присвоением номера, даты, проставлением подписи заведующего ОКС либо подписанного усиленной квалифицированной электронной подписью уполномоченного должностного лица.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Письмо об отказе в приеме документов направляется заявителю почтовым отправлением с уведомлением о вручении, вручается лично в Администрации либо направляется в электронной форме в личный кабинет на Едином Интернет-портале государственных и муниципальных услуг (функций) Нижегородской области, Едином портале государственных и муниципальных услуг (функций), на адрес электронной почты.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Отказ в приеме документов не препятствует повторному обращению за услугой при устранении выявленных нарушений.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3.7.1.8. В случае регистрации документов, в тот же день они передаются заведующему ОКС. Заведующий ОКС в течение одного дня со дня регистрации документов определяет специалиста, ответственного за рассмотрение уведомления об изменении параметров и прилагаемых к нему документов.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3.7.1.9. Срок осуществления действий по регистрации документов - 15 минут.</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Срок определения специалиста, ответственного за рассмотрение уведомления об изменении параметров и прилагаемых к нему документов – один рабочий день со дня регистрации документов.</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3.7.1.10. Критерий принятия решения о регистрации документов – поступление уведомления об изменении параметров и прилагаемых документов надлежащего качества и в полном объеме.</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3.7.1.11. Критерий принятия решения об отказе в приеме документов - наличие оснований для отказа в приеме документов, указанных в пункте 2.13 настоящего Регламента.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3.7.1.12. Результатом административного действия является прием и регистрации уведомления об изменении параметров и прилагаемых документов, назначение специалиста, ответственного за рассмотрение уведомления об изменении параметров и прилагаемых к нему документов, либо отказ в приеме документов.</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3.7.1.13.Фиксация результата - занесение информации в систему электронного документооборота или в журнал входящей корреспонденции.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3.7.2. Рассмотрение уведомления об изменении параметров.</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3.7.2.1. Основанием для начала административного действия «Рассмотрение уведомления об изменении параметров» является зарегистрированное уведомление об изменении параметров и прилагаемых к нему документов, указанных с пунктом 2.8 настоящего Регламента, с указанием исполнителя.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3.7.2.2. Специалист, ответственный за рассмотрение уведомления об изменении параметров и прилагаемых к нему документов: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1) рассматривает уведомление об изменении параметров на наличие в нем сведений, предусмотренных утвержденной формой и пунктом 2.8 настоящего Регламента, и представленные документы на предмет их комплектности, а также полноты указанных в них сведений, необходимых для предоставления муниципальной услуги;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2) при наличии оснований для оставления без рассмотрения уведомления об изменении параметров, предусмотренных пунктом 2.14.2 настоящего Регламента, возвращает заявителю письмом, выполненным на бланке Администрации, подписанным уполномоченным должностным лицом либо усиленной квалифицированной электронной подписью уполномоченного должностного лица с присвоением номера и даты, данное уведомление и прилагаемые к нему документы без рассмотрения с указанием причин возврата. В этом случае уведомление об изменении параметров считается ненаправленным. Оставление уведомления об изменении параметров без рассмотрения не препятствует повторному обращению за предоставлением муниципальной услуги после устранения оснований (причин) их возврата. Письмо об оставлении уведомления об изменении параметров без рассмотрения направляется заявителю в бумажном виде почтовым отправлением с уведомлением о вручении, вручается лично в Администрации либо направляется в электронной форме подписанной усиленной квалифицированной электронной подписью уполномоченного должностного лица на адрес электронной почты, в личный кабинет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3) в случае, если строительство объекта индивидуального жилищного строительства или садового дома планируется в границах территории исторического поселения федерального или регионального значения и в уведомлении об изменении параметров не содержится указание на типовое архитектурное решение, то направляет уведомление об изменении параметров и описание внешнего облика объекта индивидуального жилищного строительства или садового дома в управление государственной охраны объектов культурного наследия Нижегородской области, в том числе с использованием системы межведомственного электронного взаимодействия;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5) проводит проверку соответствия указанных в уведомлении об изменении параметров объекта индивидуального жилищного строительства или садового дома предельным параметрам разрешенного строительства, реконструкции объектов капитального строительства, установленным правилами землепользования и застройки, документацией по планировке территории, и обязательным требованиям к параметрам объектов капитального строительства, установленным Градостроительным кодексом Российской Федерации, другими федеральными законами и действующим на дату поступления уведомления об изменении параметров, а также допустимости размещения объекта индивидуального жилищного строительства или садового дома в соответствии с разрешенным использованием земельного участка и ограничениями, установленными в соответствии с земельным и иным законодательством Российской Федерации.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3.7.2.3. Срок выполнения административного действия – 2 рабочих дня.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3.7.2.4. Критерий принятия решения об оставлении уведомления об изменении параметров без рассмотрения – наличие оснований, указанных в пункте 2.14.2 настоящего Регламента.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3.7.2.5. Критерий принятия решения о направлении межведомственных запросов – отсутствие документов, указанных в пункте 2.8.2 настоящего Регламента.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3.7.2.6. Результатом административного действия является проведение проверки сведений, указанных в уведомлении об изменении параметров, либо оставление уведомления об изменении параметров без рассмотрения.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3.7.2.7. Фиксация результата – проставление отметки в журнале регистрации входящих документов.</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3.7.3. Подготовка результата предоставления муниципальной услуги.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3.7.3.1. Основанием для начала административного действия «Подготовка результата предоставления муниципальной услуги» является проведение проверки сведений, указанных в уведомлении об изменении параметров.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3.7.3.2. При отсутствии оснований для отказа в предоставлении муниципальной услуги, указанных в пункте 2.14.3 настоящего Регламента, специалист, ответственный за рассмотрение уведомления об изменении параметров и прилагаемых к нему документов, подготавливает уведомление о соответствии по форме, утвержденной приказом Министерства строительства и жилищно-коммунального хозяйства Российской Федерации от 19 сентября 2018 г. № 591/пр, согласовывает его в установленном порядке и передает на подпись уполномоченному должностному лицу (главе МСУ).</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3.7.3.3. Специалист, ответственный за регистрацию уведомления об изменении параметров и прилагаемых к нему документов, после подписания в течение одного рабочего дня осуществляет регистрацию уведомления о соответствии путем занесения данных в систему электронного документооборота или в журнал регистрации.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Номер выдаваемому уведомлению о соответствии присваивается одновременно с его регистрацией в системе электронного документооборота или в журнале регистрации.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3.7.3.4. При наличии оснований, указанных в пункте 2.14.3 настоящего Регламента, специалист, ответственный за рассмотрение уведомления об изменении параметров и прилагаемых к нему документов, подготавливает уведомление о несоответствии по форме, утвержденной приказом Министерства строительства и жилищно-коммунального хозяйства Российской Федерации от 19 сентября 2018 г. № 591/пр, а также сопроводительное письмо, согласовывает их в установленном порядке и передает на подпись уполномоченному должностному лицу (главе МСУ).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В уведомлении о несоответствии указываются все основания направления застройщику такого уведомления с указанием предельных параметров разрешенного строительства, реконструкции объектов капитального строительства, которые установлены правилами землепользования и застройки, документацией по планировке территории, или обязательных требований к параметрам объектов капитального строительства, которые установлены Градостроительным кодексом Российской Федерации, другими федеральными законами, действуют на дату поступления уведомления об изменении параметров и которым не соответствуют параметры объекта индивидуального жилищного строительства или садового дома, указанные в уведомлении об изменении параметров, а также в случае недопустимости размещения объекта индивидуального жилищного строительства или садового дома на земельном участке - установленный вид разрешенного использования земельного участка, виды ограничений использования земельного участка, в связи с которыми не допускается строительство или реконструкция объекта индивидуального жилищного строительства или садового дома, или сведения о том, что лицо, подавшее или направившее уведомление об изменении параметров, не является застройщиком в связи с отсутствием у него прав на земельный участок.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В случае направления застройщику такого уведомления по основанию, предусмотренному пунктом 4 части 10 статьи 51.1 Градостроительного кодекса Российской Федерации, обязательным приложением к нему является уведомление о несоответствии описания внешнего облика объекта индивидуального жилищного строительства или садового дома предмету охраны исторического поселения и требованиям к архитектурным решениям объектов капитального строительства, установленным градостроительным регламентом применительно к территориальной зоне, расположенной в границах территории исторического поселения федерального или регионального значения.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3.7.3.5. Глава МСУ подписывает проект уведомления о несоответствии и сопроводительное письмо и передает его на регистрацию.</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3.7.3.6. Специалист ОКС, ответственный за регистрацию документов, после подписания в течение одного рабочего дня осуществляет регистрацию уведомления о несоответствии и сопроводительного письма путем занесения данных в систему электронного документооборота или в журнал регистрации.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Номер выдаваемому уведомлению о несоответствии и сопроводительному письму присваивается одновременно с его регистрацией в системе электронного документооборота или в журнале регистрации.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3.7.3.7. Срок исполнения административной процедуры – 2 рабочих дня, а в случае направления уведомления об изменении параметров и описания внешнего облика в управление государственной охраны объектов культурного наследия Нижегородской области – 17 рабочих дней.</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3.7.3.8. Критерий принятия решения о направлении уведомления о соответствии - отсутствие оснований для отказа в предоставлении муниципальной услуги, указанных в пункте 2.14.3 настоящего Регламента.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3.7.3.9. Критерий принятия решения о направлении уведомления о несоответствии - – наличие основания (или оснований) для отказа в предоставлении муниципальной услуги, предусмотренных пунктом 2.14.3 настоящего Регламента.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3.7.3.10. Результатом административного действия является подписанное и зарегистрированное уведомление о соответствии или уведомление о несоответствии и сопроводительное письмо к нему.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3.7.3.11.Фиксация результата - занесение информации в систему электронного документооборота или в журнал регистрации.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3.7.4. Направление заявителю результата предоставления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3.7.4.1. Основанием для начала административного действия «Направление заявителю результата предоставления муниципальной услуги» является подписанное и зарегистрированное уведомление о соответствии или уведомление о несоответствии с сопроводительным письмом.</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3.7.4.2. Специалист ОКС в течение одного рабочего дня после подписания и регистрации уведомления о соответствии либо уведомления о несоответствии и сопроводительного письма информирует заявителя о принятом решении.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При этом по желанию заявителя информирование может осуществляться путем передачи текстовых сообщений на адрес электронной почты заявителя либо на абонентский номер устройства подвижной радиотелефонной связи заявителя.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3.7.4.3. Результат услуги по желанию заявителя вручается ему лично по месту нахождения ОКС в согласованное время либо направляется в форме электронного документа, подписанного усиленной квалифицированной электронной подписью уполномоченного должностного лица на адрес электронной почты, в личный кабинет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но не позднее одного рабочего дня с момента подписания и регистрации.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По почте заявителю направляется письмо с уведомлением о вручении в течение одного рабочего дня, следующего после подписания результата предоставления муниципальной услуги (уведомление о соответствии или уведомление о несоответствии).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При выдаче заявителю или представителю заявителя результата предоставления муниципальной услуги лично, заявитель должен предоставить документ, удостоверяющий личность, а представитель заявителя – дополнительно документ, подтверждающий полномочия представителя заявителя.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При получении результата предоставления муниципальной услуги лично, заявитель или представитель заявителя ставит подпись в журнале исходящей корреспонденции или на расписке о приеме документов.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В случае, если заявитель не явился в назначенное время за результатом в Администрацию, специалист ОКС, ответственный за направление или вручение результата услуги, направляет его почтовым отправлением с уведомлением о вручении.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В случае обращения заявителя через МФЦ специалист ОКС передает в МФЦ результат посредством курьерской доставки МФЦ по реестру передачи дел в течение трех рабочих дней со дня принятия решения, но не позднее чем за один рабочий день до окончания общего срока предоставления муниципальной услуги. Процедура выдачи документов в МФЦ указана в разделе 6 настоящего Регламента.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3.7.4.4. Уведомление о несоответствии, кроме заявителя, а также сопроводительное письмо направляется: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в управление государственной охраны объектов культурного наследия Нижегородской области в случае, если принималось решение о направлении уведомления о несоответствии по основанию, предусмотренному пунктом 4 части 10 статьи 51.1 Градостроительного кодекса Российской Федерации;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в инспекцию государственного строительного надзора Нижегородской области в случае, если принималось решение о направлении уведомления о несоответствии по основанию, предусмотренному пунктом 1 части 10 статьи 51.1 Градостроительного кодекса Российской Федерации;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 в федеральный орган исполнительной власти, уполномоченный на осуществление государственного земельного надзора (Управление Федеральной службы государственной регистрации, кадастра и картографии по Нижегородской области) в случае, если решение о направлении уведомления о несоответствии принималось по основанию. Предусмотренному пунктом 2 или 3 части 10 статьи 51.1. Градостроительного кодекса Российской Федерации.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Указанные документы направляются специалистом ОКС в соответствующие органы власти почтовым отправлением либо курьером, 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Уведомление о несоответствие передается в структурное подразделение Администрации, осуществляющее муниципальный земельный контроль в случае, если принималось решение о направлении уведомления о несоответствии по основанию, предусмотренному пунктом 2 или 3 части 10 статьи 51.1 Градостроительного кодекса Российской Федерации.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3.7.4.5. Критерии принятия решения по выбору варианта отправки результата предоставления услуги заявителю - указание заявителя в уведомлении о планируемом строительстве.</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3.7.4.6. Результатом является выданные (направленные) уведомление о соответствии или уведомление о несоответствии и сопроводительное письмо.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3.7.4.7. Фиксация факта направления (выдачи) отправки результата предоставления муниципальной услуги - отметка в системе электронного документооборота, журнале регистрации.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3.7.4.8. Фиксация выдачи результата предоставления муниципальной услуги лично заявителю (представителю заявителя) - в системе электронного документооборота или в журнале регистрации документов.</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3.7.4.9. Срок направления результата – один рабочий день с момента подписания и регистрации уведомления о соответствии либо уведомления о несоответствии с сопроводительным письмом.</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3.8. Выдача копии уведомления о соответствии, выданного Администрацией.</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3.8.1. Прием и регистрация заявления о выдаче копии уведомления о соответствии.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3.8.1.1. Основанием для начала административного действия «Прием и регистрация заявления о выдаче копии уведомления о соответствии» является поступившее заявление о выдаче копии уведомления о соответствии и прилагаемых документов непосредственно направленного по почте с уведомлением о вручении, по электронной почте, через МФЦ, через Единый портал государственных и муниципальных услуг (функций), Единый Интернет-портал государственных и муниципальных услуг (функций) Нижегородской области, а также личное обращение в Администрацию.</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Днем обращения за предоставлением муниципальной услуги считается день приема (регистрации) Администрацией заявления о выдаче копии уведомления о соответствии.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3.8.1.2. Прием и регистрация заявления о выдаче копии уведомления о соответствии осуществляются специалистом ОКС.</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3.8.1.3. При направлении документов посредством почтовых отправлений, специалист ОКС вскрывает конверт и осуществляет регистрацию заявления о выдаче копии уведомления о соответствии, если отсутствуют основания для отказа в приеме документов, указанных в пункте 2.13 настоящего Регламента, в системе электронного документооборота, а при отсутствии технической возможности – в журнале входящей корреспонденции.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3.8.1.4. При обращении на личном приеме заявление о выдаче копии уведомления о соответствии заявителя фиксируется в системе электронного документооборота, а при отсутствии технической возможности - в журнале входящей корреспонденции.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При этом, в случаях, если в заявлении о выдаче копии уведомления о соответствии отсутствует фамилия заявителя, направившего обращение, почтовый адрес, по которому должен быть направлен ответ и (или) текст письменного обращения (заявления) не поддается прочтению, специалист ОКС при личном обращении предлагает с согласия заявителя устранить выявленные недостатки в заявлении о выдаче копии уведомления о соответствии непосредственно на личном приеме.</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Факт обращения заявителя фиксируется.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3.8.1.5. При обращении письменно в Администрацию, в том числе на личном приеме, ответственный специалист ОКС:</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а) устанавливает личность заявителя либо представителя путем проверки документа, удостоверяющего его личность (документа, удостоверяющего полномочия и документа, удостоверяющего личность представителя - в случае обращения представителя);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б) информирует при личном приеме заявителя о порядке и сроках предоставления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в) проверяет правильность заполнения заявления о выдаче копии уведомления о соответствии, в том числе полноту внесенных данных, наличие документов, которые должны прилагаться к заявлению о выдаче копии уведомления о соответствии, соответствие представленных документов установленным требованиям;</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г) сверяет представленные экземпляры оригиналов и копий документов (в том числе нотариально удостоверенные) друг с другом и принимает их после проверки соответствия копий оригиналу, после чего оригинал возвращается заявителю; заверяет копии документов (кроме нотариально заверенных);</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 </w:t>
      </w:r>
      <w:r>
        <w:rPr>
          <w:rFonts w:cs="Times New Roman" w:ascii="Times New Roman" w:hAnsi="Times New Roman"/>
          <w:color w:val="auto"/>
          <w:sz w:val="24"/>
          <w:szCs w:val="24"/>
        </w:rPr>
        <w:t xml:space="preserve">д) проставляет штамп Администрации с указанием фамилии, инициалов и должности, даты приема и затем регистрирует заявление о выдаче копии уведомления о соответствии и прилагаемые документы в системе электронного документооборота, а при отсутствии технической возможности – в журнале входящей корреспонденции.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3.8.1.6. При приеме заявления о выдаче копии уведомления о соответствии, направленного по почте, заявителю направляется расписка о приеме заявления о выдаче копии уведомления о соответствии почтовым отправлением с уведомлением о вручении.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При приеме заявления о выдаче копии уведомления о соответствии при непосредственном обращении в Администрацию или при личном приеме заявителю (представителю заявителя) выдается расписка о приеме и регистрации заявления о выдаче копии уведомления о соответствии, либо второй экземпляр заявления о выдаче копии с проставленной отметкой о приеме и регистрации документов.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3.8.1.7. В случае, если в предоставленном (направленном) заявлении о выдаче копии уведомления о соответствии имеются основания для отказа в приеме документов, указанных в пункте 2.13 настоящего Регламента, то специалист ОКС, осуществляющий прием и регистрацию документов, не осуществляет регистрацию заявления о выдаче копии уведомления о соответствии и подготавливает письмо об отказе в приеме документов.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Письмо об отказе в приеме документов оформляется на бланке Администрации с присвоением номера, даты, проставлением подписи заведующего ОКС.</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Письмо об отказе в приеме документов направляется заявителю почтовым отправлением, вручается лично в Администрации либо направляется в электронной форме, подписанное усиленной квалифицированной электронной подписью заведующего ОКС на адрес электронной почты, в личный кабинет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Отказ в приеме документов не препятствует повторному обращению за услугой при устранении выявленных нарушений.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3.8.1.8. В случае регистрации документов, этот же день они передаются заведующему ОКС. заведующий ОКС в течение одного дня со дня регистрации документов определяет специалиста, ответственного за рассмотрение заявления о выдаче копии уведомления о соответствии и прилагаемых к нему документов.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3.8.1.9. Срок осуществления действий по регистрации документов - 15 минут в течение одного рабочего дня.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Срок определения специалиста, ответственного за рассмотрение заявления о выдаче копии уведомления о соответствии и прилагаемых к нему документов – один рабочий день со дня регистрации документов.</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3.8.1.10. Критерий принятия решения о регистрации документов – поступление заявления о выдаче копии уведомления о соответствии и прилагаемых к нему документов надлежащего качества и в полном объеме.</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3.8.1.11. Критерий принятия решения об отказе в приеме документов - наличие оснований для отказа в приеме документов, указанных в пункте 2.13 настоящего Регламента.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3.8.1.12. Результатом административного действия является прием и регистрация заявления о выдаче копии уведомления о соответствии, назначение специалиста, ответственного за рассмотрение заявления о выдаче копии уведомления о соответствии и прилагаемых к нему документов, либо отказ в приеме документов.</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3.8.1.13. Фиксация результата - занесение информации в систему электронного документооборота или в журнал входящей корреспонденции.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3.8.2. Рассмотрение и принятие решения.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3.8.2.1. Основанием для начала административного действия «Рассмотрение и принятие решения» является зарегистрированное заявление о выдаче копии уведомления о соответствии и прилагаемые документы с указанием исполнителя.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3.8.2.2. Специалист, ответственный за рассмотрение заявления о выдаче копии уведомления о соответствии и прилагаемых к нему документов:</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а) анализирует заявление о выдаче копии уведомления о соответствии;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б) осуществляет поиск уведомления о соответствии по реквизитам, указанным в заявлении;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в) в случае, если документ был найден, то изготавливает его копию.</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Все листы архивной копии скрепляются и заверяются подписью специалиста ОКС и заверяются печатью Администрации.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На каждом листе проставляется слово «КОПИЯ».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Дополнительно подготавливает проект сопроводительного письма о направлении копии уведомления о соответствии и передает на заведующего ОКС.</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г) в случае, если документ отсутствует в распоряжении Администрации, то подготавливает письмо об отказе в выдаче копии. Письмо, подготовленное на бланке Администрации, согласовывается в установленном порядке и передается на подпись заведующему ОКС.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3.8.2.3. Заведующий ОКС подписывает проект сопроводительного письма о направлении копии либо проект письма об отказе в выдаче копии уведомления о соответствии и передает его на регистрацию. Одновременно заверяет копию уведомления о.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3.8.2.4. Специалист, ответственный за регистрацию документов, после подписания в течение одного рабочего дня осуществляет регистрацию сопроводительного письма о направлении копии либо письма об отказе в выдаче копии уведомления о соответствии путем занесения данных в систему электронного документооборота или в журнал регистрации.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3.8.2.5. Срок осуществления административного действия - 2 рабочих дня.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3.8.2.6. Критерий принятия решения о выдаче копии уведомления о соответствии – наличие направленного (выданного) уведомления о соответствии.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3.8.2.7. Критерий принятия решения об отказе в выдаче копии уведомления о соответствии – наличие основания (или оснований) для отказа в предоставлении муниципальной услуги, предусмотренных пунктом 2.14.5 настоящего Регламента.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3.8.2.8. Результатом административного действия является заверенная в установленном порядке копия уведомления о соответствии, подписанное сопроводительное письмо о выдаче копии либо письмо об отказе в направлении копии уведомления о соответствии.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3.8.2.9. Фиксация результата - занесение информации в систему электронного документооборота или в журнале регистрации.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3.8.3. Направление результата.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3.8.3.1. Основанием для начала административного действия «Направление результата» является заверенная в установленном порядке копия уведомления о соответствии, подписанное сопроводительное письмо о выдаче копии либо письмо об отказе в направлении копии уведомления о соответствии.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3.8.3.2. Специалист ОКС в течение одного рабочего дня после подписания и регистрации сопроводительного письма либо письма об отказе в выдаче копии уведомления о соответствии, информирует заявителя о принятом решении.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При этом по желанию заявителя информирование может осуществляться путем передачи текстовых сообщений на адрес электронной почты заявителя либо на абонентский номер устройства подвижной радиотелефонной связи заявителя.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3.8.3.3. Результат услуги по желанию заявителя вручается ему лично по месту нахождения ОКС в согласованное время либо направляется в форме электронного документа, подписанного усиленной квалифицированной электронной заведующего ОКС на адрес электронной почты, в личный кабинет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но не позднее одного рабочего дня с момента подписания и регистрации сопроводительного письма либо письма об отказе в направлении копии уведомления о соответствии.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По почте заявителю направляется письмо с уведомлением о вручении в течение одного рабочего дня, следующего после подписания результата предоставления муниципальной услуги (сопроводительного письма либо письма об отказе в направлении копии уведомления о соответствии).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При выдаче заявителю или представителю заявителя результата предоставления муниципальной услуги лично, заявитель должен предоставить документ, удостоверяющий личность, а представитель заявителя – дополнительно документ, подтверждающий полномочия представителя заявителя.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При получении результата предоставления муниципальной услуги лично, заявитель или представитель заявителя ставит подпись в журнале исходящей корреспонденции или на расписке о приеме документов.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В случае, если заявитель не явился в назначенное время за результатом в Администрацию, специалист ОКС, ответственный за направление или вручение результата услуги, направляет его почтовым отправлением с уведомлением о вручении.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В случае обращения заявителя через МФЦ специалист ОКС передает в МФЦ результат посредством курьерской доставки МФЦ по реестру передачи дел в течение трех рабочих дней со дня принятия решения, но не позднее чем за один рабочий день до окончания общего срока предоставления муниципальной услуги. Процедура выдачи документов в МФЦ указана в разделе 6 настоящего Регламента.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3.8.3.4. Критерии принятия решения по выбору варианта отправки результата предоставления услуги заявителю - указание заявителя в расписке о приеме документов либо в заявлении о выдаче копии уведомления о соответствии.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3.8.3.5. Результатом является выданные (направленные) заверенная в установленном порядке копия уведомления о соответствии, подписанное сопроводительное письмо о выдаче копии либо письмо об отказе в направлении копии уведомления о соответствии.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3.8.3.6. Фиксация факта отправки результата предоставления муниципальной услуги - отметка в системе электронного документооборота, журнале регистрации.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3.8.3.7. Фиксация выдачи результата предоставления муниципальной услуги лично заявителю (представителю заявителя) - в системе электронного документооборота или в журнале регистрации документов.</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3.8.3.8. Срок направления результата – один рабочий день с момента заверения в установленном порядке копии уведомления о соответствии, подписания сопроводительного письма о выдаче копии либо письма об отказе в направлении копии уведомления о соответствии.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3.9. Исправление опечаток или ошибок в уведомлении о соответствии, выданном Администрацией.</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3.9.1. Прием и регистрация заявления об исправлении опечаток или ошибок.</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3.9.1.1. Основанием для начала административного действия «Прием и регистрация заявления об исправлении опечаток или ошибок» является поступившее заявление об исправлении опечаток или ошибок и прилагаемых документов непосредственно направленного по почте, по электронной почте, через МФЦ, через Единый портал государственных муниципальных услуг (функций), Единый Интернет-портал государственных и муниципальных услуг (функций) Нижегородской области, а также личное обращение в Администрацию.</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Днем обращения за предоставлением муниципальной услуги считается день приема (регистрации) Администрацией заявления и прилагаемых документов.</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3.9.1.2. Прием и регистрация заявления об исправлении опечаток или ошибок и прилагаемых документов осуществляются специалистом ОКС.</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3.9.1.3. При направлении документов посредством почтовых отправлений, специалист ОКС вскрывает конверт и осуществляет регистрацию заявления об исправлении опечаток или ошибок и прилагаемых документов, если отсутствуют основания для отказа в приеме документов, указанных в пункте 2.13 настоящего Регламента, в системе электронного документооборота, а при отсутствии технической возможности – в журнале входящей корреспонденции.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3.9.1.4. При обращении на личном приеме заявление об исправлении опечаток или ошибок и прилагаемые документы заявителя фиксируются в системе электронного документооборота, а при отсутствии технической возможности - в журнале входящей корреспонденции.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При этом, в случаях, если в заявлении об исправлении опечаток или ошибок отсутствует фамилия заявителя, направившего обращение, почтовый адрес, по которому должен быть направлен ответ и (или) текст письменного обращения (заявления) не поддается прочтению, специалист ОКС при личном обращении предлагает с согласия заявителя устранить выявленные недостатки в заявлении об исправлении опечаток или ошибок непосредственно на личном приеме.</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Факт обращения заявителя фиксируется.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3.9.1.5.При обращении письменно в Администрацию, в том числе на личном приеме, ответственный специалист ОКС:</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а) устанавливает личность заявителя либо представителя путем проверки документа, удостоверяющего его личность (документа, удостоверяющего полномочия и документа, удостоверяющего личность представителя - в случае обращения представителя);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б) информирует при личном приеме заявителя о порядке и сроках предоставления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в) проверяет правильность заполнения заявления об исправлении опечаток или ошибок, в том числе полноту внесенных данных, наличие документов, которые должны прилагаться к заявлению об исправлении опечаток или ошибок, соответствие представленных документов установленным требованиям;</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г) сверяет представленные экземпляры оригиналов и копий документов (в том числе нотариально удостоверенные) друг с другом и принимает их после проверки соответствия копий оригиналу, после чего оригинал возвращается заявителю; заверяет копии документов (кроме нотариально заверенных);</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 </w:t>
      </w:r>
      <w:r>
        <w:rPr>
          <w:rFonts w:cs="Times New Roman" w:ascii="Times New Roman" w:hAnsi="Times New Roman"/>
          <w:color w:val="auto"/>
          <w:sz w:val="24"/>
          <w:szCs w:val="24"/>
        </w:rPr>
        <w:t xml:space="preserve">д) проставляет штамп Администрации с указанием фамилии, инициалов и должности, даты приема и затем регистрирует заявление об исправлении опечаток или ошибок и прилагаемые документы в системе электронного документооборота, а при отсутствии технической возможности – в журнале входящей корреспонденции.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3.9.1.6. При приеме заявления об исправлении опечаток или ошибок и документов, направленных по почте, заявителю направляется расписка о приеме заявления и документов почтовым отправлением с уведомлением о вручении.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При приеме документов при непосредственном обращении в Администрацию или при личном приеме заявителю (представителю заявителя) выдается расписка о приеме и регистрации заявления об исправлении опечаток или ошибок и прилагаемых документов, либо второй экземпляр заявления об исправлении опечаток или ошибок и документов с проставленной отметкой о приеме и регистрации документов.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3.9.1.7. В случае, если в предоставленных (направленных) заявлении об исправлении опечаток или ошибок и прилагаемых документов имеются основания для отказа в приеме документов, указанных в пункте 2.13 настоящего Регламента, то специалист ОКС, осуществляющий прием и регистрацию документов, не осуществляет регистрацию заявления об исправлении опечаток или ошибок и прилагаемых документов и подготавливает письмо об отказе в приеме документов.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Письмо об отказе в приеме документов оформляется на бланке Администрации с присвоением номера, даты, проставлением подписи заведующего ОКС.</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Письмо об отказе в приеме документов направляется заявителю почтовым отправлением с уведомлением о вручении, вручается лично в Администрации либо направляется в электронной форме на адрес электронной почты, в личный кабинет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Отказ в приеме документов не препятствует повторному обращению за услугой при устранении выявленных нарушений.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3.9.1.8. В случае регистрации документов, этот же день они передаются заведующему ОКС. Заведующий ОКС в течение одного дня со дня регистрации документов определяет специалиста, ответственного за рассмотрение заявления об исправлении опечаток или ошибок и прилагаемых к нему документов.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3.9.1.9. Срок осуществления действий по регистрации документов - 15 минут в течение одного рабочего дня.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Срок определения специалиста, ответственного за рассмотрение заявления об исправлении опечаток или ошибок и прилагаемых к нему документов – один рабочий день со дня регистрации документов.</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3.9.1.10. Критерий принятия решения о регистрации документов – поступление заявления об исправлении опечаток или ошибок и прилагаемых к нему документов надлежащего качества и в полном объеме.</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3.9.1.11. Критерий принятия решения об отказе в приеме документов - наличие оснований для отказа в приеме документов, указанных в пункте 2.13 настоящего Регламента.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3.9.1.12. Результатом административного действия является прием и регистрации заявления об исправлении опечаток или ошибок и прилагаемых документов, назначение специалиста, ответственного за рассмотрение заявления об исправлении опечаток или ошибок и прилагаемых к нему документов, либо отказ в приеме документов.</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3.9.1.13. Фиксация результата - занесение информации в систему электронного документооборота или в журнал входящей корреспонденции.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3.9.2. Рассмотрение и принятие решения.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3.9.2.1. Основанием для начала административного действия «Рассмотрение и принятие решения» является зарегистрированное заявление об исправлении опечаток или ошибок и прилагаемые документы с указанием исполнителя.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3.9.2.2. Специалист, ответственный за рассмотрение заявления об исправлении опечаток или ошибок и прилагаемых к нему документов:</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а) осуществляет анализ заявления об исправлении опечаток или ошибок и представленных документов;</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б) осуществляет поиск уведомления о соответствии, а также документов, на основании которых осуществлялась подготовка проекта уведомления о соответствии;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в) сличает представленные заявителем документы и документы, которые хранятся в Администрации на предмет их тождественности либо делает межведомственные запросы, если заявитель не предоставил документы, указанные в пункте 2.10.2 настоящего Регламента.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Межведомственные запросы могут быть направлены в электронной форме через систему межведомственного электронного взаимодействия, а при отсутствии технической возможности, курьером или почтой в форме бумажного документа.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При направлении запроса с использованием системы межведомственного электронного взаимодействия запрос подписывается электронной подписью заведующего ОКС.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Межведомственный запрос в виде бумажного документа должен соответствовать требованиям статьи 7.2 Федерального закона от 27 июля 2010 г. № 210-ФЗ «Об организации предоставления государственных и муниципальных услугах», оформлен на бланке Администрации и подписан подписью заведующего ОКС.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г) в случае, если при выявлении в предоставленных документах заявителем в уведомлении о соответствии была допущена ошибка либо опечатка, подготавливает проект уведомления о соответствии в новой редакции, согласовывает его в установленном порядке и передает на подпись уполномоченному должностному лицу;</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д) в случае, если в представленных документах заявителем отсутствуют расхождения с данными, указанными в уведомлении о соответствии либо заявитель не представил подтверждающие документы, подготавливает проект уведомления об отсутствии выявленных опечаток или ошибок, согласовывает его в установленном порядке и передает его на подпись заведующему ОКС.</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После подписания уведомление об отсутствии выявленных опечаток или ошибок или уведомление о соответствии передаются на регистрацию.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3.9.2.3. Специалист ОКС, ответственный за регистрацию документов, после подписания в течение одного рабочего дня осуществляет регистрацию уведомления о соответствии или уведомления об отсутствии выявленных опечаток или ошибок путем занесения данных в систему электронного документооборота или в журнал регистрации.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3.9.2.4. Срок осуществления действий - 4 рабочих дня.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3.9.2.5. Критерием принятия решения об исправлении опечаток или ошибок является наличие допущенных опечаток или ошибок.</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3.9.2.6. Критерием принятия решения об отказе в исправлении опечаток или ошибок является отсутствие выявленных опечаток или ошибок либо отсутствие документов, подтверждающих наличие опечаток или ошибок.</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3.9.2.7. Результатом рассмотрения заявления об исправлении допущенных опечаток и ошибок являются уведомление о соответствии либо уведомление об отсутствии выявленных печаток или ошибок.</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3.9.2.8. Фиксация результата – в системе электронного документооборота или в журнале регистрации.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3.9.3. Направление результата.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3.9.3.1. Основанием для начала административного действия «Направление результата» является оформленное уведомление о соответствии, сопроводительное письмо либо уведомление об отсутствии выявленных опечаток или ошибок.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3.9.3.2. Специалист ОКС в течение одного рабочего дня после подписания и регистрации уведомления о соответствии, сопроводительного письма либо уведомления об отсутствии выявленных опечаток или ошибок, информирует заявителя о принятом решении.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При этом по желанию заявителя информирование может осуществляться путем передачи текстовых сообщений на адрес электронной почты заявителя либо на абонентский номер устройства подвижной радиотелефонной связи заявителя.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3.9.3.3. Результат услуги по желанию заявителя вручается ему лично по месту нахождения ОКС в согласованное время либо направляется на электронную почту, в личный кабинет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но не позднее одного рабочего дня, следующего после подписания и регистрации уведомления о соответствии, сопроводительного письма или уведомления об отсутствии выявленных опечаток или ошибок.</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По почте заявителю направляется письмо с уведомлением о вручении в течение одного рабочего дня, следующим после подписания уведомления о соответствии либо уведомления об отсутствии выявленных опечаток или ошибок.</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При выдаче заявителю или представителю заявителя результата предоставления муниципальной услуги лично, заявитель должен предоставить документ, удостоверяющий личность, а представитель заявителя – дополнительно документ, подтверждающий полномочия представителя заявителя.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При получении результата предоставления муниципальной услуги лично, заявитель или представитель заявителя ставит подпись в журнале исходящей корреспонденции или на расписке о приеме документов.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В случае, если заявитель не явился в назначенное время за результатом в Администрацию, специалист ОКС, ответственный за направление или вручение результата услуги, направляет его почтовым отправлением.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В случае обращения заявителя через МФЦ специалист ОКС передает в МФЦ результат посредством курьерской доставки МФЦ по реестру передачи дел в течение трех рабочих дней со дня принятия решения, но не позднее чем за один рабочий день до окончания общего срока предоставления муниципальной услуги. Процедура выдачи документов в МФЦ указана в разделе 6 настоящего Регламента.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3.9.3.4. Критерии принятия решения по выбору варианта отправки результата предоставления услуги заявителю - указание заявителя в расписке о приеме документов либо в заявлении об исправлении опечаток или ошибок.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3.9.3.5. Результатом является выданные (направленные) оформленное уведомление о соответствии, сопроводительное письмо или уведомление об отсутствии выявленных опечаток или ошибок.</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3.9.3.6. Фиксация факта отправки результата предоставления муниципальной услуги - отметка в системе электронного документооборота или в журнале регистрации.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3.9.3.7. Фиксация выдачи результата предоставления муниципальной услуги лично - в системе электронного документооборота или в расписке о приеме документов либо журнале регистрации документов.</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3.9.3.8. Срок направления результата – один рабочий день, следующий после подписания уведомления о соответствии либо уведомления об отсутствии выявленных опечаток или ошибок.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3.10. Порядок осуществления административных процедур в электронной форме, в том числе с использованием Единого портала государственных и муниципальных услуг (функций) и Единого Интернет-портала государственных и муниципальных услуг (функций) Нижегородской области.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3.10.1. Для осуществления предварительной записи посредством Единого портала государственных и муниципальных услуг (функций), Единого портала государственных и муниципальных услуг (функций) Нижегородской области заявителю необходимо авторизоваться, затем выбрать ведомство, которое оказывает услугу (офис), дату и время, указать запрашиваемые системой данные, если они не отобразились автоматически: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фамилию, имя, отчество (последнее - при наличии);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номер телефона;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адрес электронной почты (по желанию).</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3.10.2. Формирование уведомления о планируемом строительстве, уведомления об изменении параметров, заявления о выдаче копии уведомления о соответствии, заявления об исправлении ошибок или опечаток заявителем осуществляется посредством заполнения электронной формы уведомления о планируемом строительстве, уведомления об изменении параметров, заявления о выдаче копии уведомления о соответствии, заявления об исправлении ошибок или опечаток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без необходимости дополнительной подачи уведомления о планируемом строительстве, уведомления об изменении параметров, заявления о выдаче копии уведомления о соответствии, заявления об исправлении опечаток или ошибок в какой-либо иной форме.</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При формировании уведомления о планируемом строительстве, уведомления об изменении параметров, заявления о выдаче копии уведомления о соответствии, заявления об исправлении опечаток или ошибок обеспечивается:</w:t>
      </w:r>
    </w:p>
    <w:p>
      <w:pPr>
        <w:pStyle w:val="ListParagraph"/>
        <w:numPr>
          <w:ilvl w:val="0"/>
          <w:numId w:val="6"/>
        </w:numPr>
        <w:spacing w:lineRule="auto" w:line="240" w:before="0" w:after="0"/>
        <w:ind w:left="0" w:right="0" w:firstLine="567"/>
        <w:contextualSpacing w:val="false"/>
        <w:jc w:val="both"/>
        <w:rPr>
          <w:rFonts w:ascii="Times New Roman" w:hAnsi="Times New Roman"/>
          <w:color w:val="auto"/>
          <w:sz w:val="24"/>
          <w:szCs w:val="24"/>
        </w:rPr>
      </w:pPr>
      <w:r>
        <w:rPr>
          <w:rFonts w:cs="Times New Roman" w:ascii="Times New Roman" w:hAnsi="Times New Roman"/>
          <w:color w:val="auto"/>
          <w:sz w:val="24"/>
          <w:szCs w:val="24"/>
        </w:rPr>
        <w:t>возможность печати на бумажном носителе копии электронной формы уведомления о планируемом строительстве, уведомления об изменении параметров, заявления о выдаче копии уведомления о соответствии, заявления об исправлении опечаток или ошибок;</w:t>
      </w:r>
    </w:p>
    <w:p>
      <w:pPr>
        <w:pStyle w:val="ListParagraph"/>
        <w:numPr>
          <w:ilvl w:val="0"/>
          <w:numId w:val="6"/>
        </w:numPr>
        <w:spacing w:lineRule="auto" w:line="240" w:before="0" w:after="0"/>
        <w:ind w:left="0" w:right="0" w:firstLine="567"/>
        <w:contextualSpacing w:val="false"/>
        <w:jc w:val="both"/>
        <w:rPr>
          <w:rFonts w:ascii="Times New Roman" w:hAnsi="Times New Roman"/>
          <w:color w:val="auto"/>
          <w:sz w:val="24"/>
          <w:szCs w:val="24"/>
        </w:rPr>
      </w:pPr>
      <w:r>
        <w:rPr>
          <w:rFonts w:cs="Times New Roman" w:ascii="Times New Roman" w:hAnsi="Times New Roman"/>
          <w:color w:val="auto"/>
          <w:sz w:val="24"/>
          <w:szCs w:val="24"/>
        </w:rPr>
        <w:t>сохранение ранее введенных в электронную форму уведомления о планируемом строительстве, уведомления об изменении параметров, заявления о выдаче копии уведомления о соответствии, заявления об исправлении опечатокили ошибок значений в любой момент по желанию заявителя, в том числе при возникновении ошибок ввода и возврате для повторного ввода значений в электронную форму уведомления о планируемом строительстве, уведомления об изменении параметров, заявления о выдаче копии уведомления о соответствии, заявления об исправлении опечаток или ошибок;</w:t>
      </w:r>
    </w:p>
    <w:p>
      <w:pPr>
        <w:pStyle w:val="ListParagraph"/>
        <w:numPr>
          <w:ilvl w:val="0"/>
          <w:numId w:val="6"/>
        </w:numPr>
        <w:spacing w:lineRule="auto" w:line="240" w:before="0" w:after="0"/>
        <w:ind w:left="0" w:right="0" w:firstLine="567"/>
        <w:contextualSpacing w:val="false"/>
        <w:jc w:val="both"/>
        <w:rPr>
          <w:rFonts w:ascii="Times New Roman" w:hAnsi="Times New Roman"/>
          <w:color w:val="auto"/>
          <w:sz w:val="24"/>
          <w:szCs w:val="24"/>
        </w:rPr>
      </w:pPr>
      <w:r>
        <w:rPr>
          <w:rFonts w:cs="Times New Roman" w:ascii="Times New Roman" w:hAnsi="Times New Roman"/>
          <w:color w:val="auto"/>
          <w:sz w:val="24"/>
          <w:szCs w:val="24"/>
        </w:rPr>
        <w:t>заполнение полей электронной формы уведомления о планируемом строительстве, уведомления об изменении параметров, заявления о выдаче копии уведомления о соответствии, заявления об исправлении опечаток или ошибок до начала ввода сведений заявителем с использованием сведений, размещенных в федеральной государственной информационной системе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созданной в соответствии с постановлением Правительства Российской Федерации от 28 ноября 2011 г. № 977 «О федеральной государственной информационной системе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(далее - единая система идентификации и аутентификации), и сведений, размещенных на Едином портале государственных и муниципальных услуг (функций), Едино Интернет-портале государственных и муниципальных услуг (функций) Нижегородской области, в части, касающейся сведений, отсутствующих в единой системе идентификации и аутентификации;</w:t>
      </w:r>
    </w:p>
    <w:p>
      <w:pPr>
        <w:pStyle w:val="ListParagraph"/>
        <w:numPr>
          <w:ilvl w:val="0"/>
          <w:numId w:val="6"/>
        </w:numPr>
        <w:spacing w:lineRule="auto" w:line="240" w:before="0" w:after="0"/>
        <w:ind w:left="0" w:right="0" w:firstLine="567"/>
        <w:contextualSpacing w:val="false"/>
        <w:jc w:val="both"/>
        <w:rPr>
          <w:rFonts w:ascii="Times New Roman" w:hAnsi="Times New Roman"/>
          <w:color w:val="auto"/>
          <w:sz w:val="24"/>
          <w:szCs w:val="24"/>
        </w:rPr>
      </w:pPr>
      <w:r>
        <w:rPr>
          <w:rFonts w:cs="Times New Roman" w:ascii="Times New Roman" w:hAnsi="Times New Roman"/>
          <w:color w:val="auto"/>
          <w:sz w:val="24"/>
          <w:szCs w:val="24"/>
        </w:rPr>
        <w:t>возможность вернуться на любой из этапов заполнения электронной формы уведомления о планируемом строительстве, уведомления об изменении параметров, заявления о выдаче копии уведомления о соответствии, заявления об исправлении опечаток или ошибок без потери ранее введенной информации;</w:t>
      </w:r>
    </w:p>
    <w:p>
      <w:pPr>
        <w:pStyle w:val="ListParagraph"/>
        <w:numPr>
          <w:ilvl w:val="0"/>
          <w:numId w:val="6"/>
        </w:numPr>
        <w:spacing w:lineRule="auto" w:line="240" w:before="0" w:after="0"/>
        <w:ind w:left="0" w:right="0" w:firstLine="567"/>
        <w:contextualSpacing w:val="false"/>
        <w:jc w:val="both"/>
        <w:rPr>
          <w:rFonts w:ascii="Times New Roman" w:hAnsi="Times New Roman"/>
          <w:color w:val="auto"/>
          <w:sz w:val="24"/>
          <w:szCs w:val="24"/>
        </w:rPr>
      </w:pPr>
      <w:r>
        <w:rPr>
          <w:rFonts w:cs="Times New Roman" w:ascii="Times New Roman" w:hAnsi="Times New Roman"/>
          <w:color w:val="auto"/>
          <w:sz w:val="24"/>
          <w:szCs w:val="24"/>
        </w:rPr>
        <w:t>возможность доступа гражданина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к ранее поданным им уведомления о планируемом строительстве, уведомления об изменении параметров, заявления о выдаче копии уведомления о соответствии, заявления об исправлении опечаток или ошибок в течение не менее одного года, а также частично сформированным запросам - в течение не менее 3 месяцев.</w:t>
      </w:r>
    </w:p>
    <w:p>
      <w:pPr>
        <w:pStyle w:val="ListParagraph"/>
        <w:numPr>
          <w:ilvl w:val="0"/>
          <w:numId w:val="6"/>
        </w:numPr>
        <w:spacing w:lineRule="auto" w:line="240" w:before="0" w:after="0"/>
        <w:ind w:left="0" w:right="0" w:firstLine="567"/>
        <w:contextualSpacing w:val="false"/>
        <w:jc w:val="both"/>
        <w:rPr>
          <w:rFonts w:ascii="Times New Roman" w:hAnsi="Times New Roman"/>
          <w:color w:val="auto"/>
          <w:sz w:val="24"/>
          <w:szCs w:val="24"/>
        </w:rPr>
      </w:pPr>
      <w:r>
        <w:rPr>
          <w:rFonts w:cs="Times New Roman" w:ascii="Times New Roman" w:hAnsi="Times New Roman"/>
          <w:color w:val="auto"/>
          <w:sz w:val="24"/>
          <w:szCs w:val="24"/>
        </w:rPr>
        <w:t>Сформированное уведомление о планируемом строительстве, уведомления об изменении параметров, заявления о выдаче копии уведомления о соответствии, заявления об исправлении опечаток или ошибок направляется в Администрацию посредством Единого портала государственных и муниципальных услуг (функций), Единого Интернет-портала государственных и муниципальных услуг (функций) Нижегородской области.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3.10.3. Администрация обеспечивает прием уведомления о планируемом строительстве, уведомления об изменении параметров, заявления о выдаче копии уведомления о соответствии, заявления об исправлении опечаток или ошибок и его регистрацию в срок, указанный в пункте 2.17 настоящего Регламента, без необходимости повторного представления на бумажном носителе.</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После регистрации уведомление о планируемом строительстве, уведомление об изменении параметров, заявление о выдаче копии уведомления о соответствии, заявление об исправлении опечаток или ошибок направляется в структурное подразделение, ответственное за предоставление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После принятия уведомления о планируемом строительстве, уведомления об изменении параметров, заявления о выдаче копии уведомления о соответствии, заявления об исправлении опечаток или ошибок специалистом ОКС статус уведомления о планируемом строительстве, уведомления об изменении параметров, заявления о выдаче копии уведомления о соответствии, заявления об исправлении опечаток или ошибок заявителя в Личном кабинете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обновляется до статуса "принято".</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3.10.4. Регистрация уведомления о планируемом строительстве, уведомления об изменении параметров, заявления о выдаче копии уведомления о соответствии, заявления об исправлении опечаток или ошибок, поступивших в Администрацию через Единый портал государственных и муниципальных услуг (функций), Единый Интернет-портал государственных и муниципальных услуг (функций) Нижегородской области, осуществляется позднее рабочего дня, следующего за днем их получения Администрацией.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Специалист ОКС не позднее следующего рабочего дня со дня получения уведомления о планируемом строительстве, уведомления об изменении параметров, заявления о выдаче копии уведомления о соответствии, заявления об исправлении опечаток или ошибок поданного в форме электронного документа: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уведомляет в электронной форме о получении уведомления о планируемом строительстве, уведомления об изменении параметров, заявления о выдаче копии уведомления о соответствии, заявления об исправлении опечаток или ошибок либо об отказе в приеме уведомления о планируемом строительстве, уведомления об изменении параметров, заявления о выдаче копии уведомления о соответствии, заявления об исправлении опечаток или ошибок;</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формирует и направляет в порядке межведомственного взаимодействия запросы в органы и организации, имеющие в распоряжении следующую информацию:</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а) сведения о наличии права у заявителя на земельный участок, на котором планируется осуществить строительство объекта индивидуального жилищного строительства или садового дома;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б) получение уведомления о соответствии или несоответствии описания внешнего облика объекта индивидуального жилищного строительства или садового дома предмету охраны исторического поселения и требованиям к архитектурным решениям объектов капитального строительства, установленным градостроительным регламентом применительно к территориальной зоне, расположенной в границах территории исторического поселения федерального или регионального значения, в случае, если строительство или реконструкция объекта индивидуального жилищного строительства или садового дома планируется в границах территории исторического поселения федерального или регионального значения и уведомление о планируемом строительстве не содержит указания на типовое архитектурное решение объекта капительного строительства, утвержденное в соответствии с Федеральным законом от 25 июня 2002 г. № 73-ФЗ «Об объектах культурного наследия (памятниках истории и культуры) народов Российской Федерации».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3.10.5. Результат предоставления муниципальной услуги по выбору заявителя может быть направлен ему в форме электронного документа, подписанный усиленной квалифицированной электронной подписью уполномоченного должностного лица в личный кабинет на Едином Интернет-портале государственных и муниципальных услуг (функций) Нижегородской области, Едином портале государственных и муниципальных услуг (функций).</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3.10.6. Заявитель имеет возможность получения информации о ходе предоставления муниципальной услуги в соответствии с пунктом 1.3 настоящего Регламента.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При предоставлении муниципальной услуги в электронной форме заявителю направляется:</w:t>
      </w:r>
    </w:p>
    <w:p>
      <w:pPr>
        <w:pStyle w:val="ListParagraph"/>
        <w:numPr>
          <w:ilvl w:val="0"/>
          <w:numId w:val="7"/>
        </w:numPr>
        <w:spacing w:lineRule="auto" w:line="240" w:before="0" w:after="0"/>
        <w:ind w:left="0" w:right="0" w:firstLine="567"/>
        <w:contextualSpacing w:val="false"/>
        <w:jc w:val="both"/>
        <w:rPr>
          <w:rFonts w:ascii="Times New Roman" w:hAnsi="Times New Roman"/>
          <w:color w:val="auto"/>
          <w:sz w:val="24"/>
          <w:szCs w:val="24"/>
        </w:rPr>
      </w:pPr>
      <w:r>
        <w:rPr>
          <w:rFonts w:cs="Times New Roman" w:ascii="Times New Roman" w:hAnsi="Times New Roman"/>
          <w:color w:val="auto"/>
          <w:sz w:val="24"/>
          <w:szCs w:val="24"/>
        </w:rPr>
        <w:t>уведомление об отказе в приеме уведомления о планируемом строительстве, уведомления об изменении параметров, заявления о выдаче копии уведомления о соответствии, заявления об исправлении опечаток или ошибок,</w:t>
      </w:r>
    </w:p>
    <w:p>
      <w:pPr>
        <w:pStyle w:val="ListParagraph"/>
        <w:numPr>
          <w:ilvl w:val="0"/>
          <w:numId w:val="7"/>
        </w:numPr>
        <w:spacing w:lineRule="auto" w:line="240" w:before="0" w:after="0"/>
        <w:ind w:left="0" w:right="0" w:firstLine="567"/>
        <w:contextualSpacing w:val="false"/>
        <w:jc w:val="both"/>
        <w:rPr>
          <w:rFonts w:ascii="Times New Roman" w:hAnsi="Times New Roman"/>
          <w:color w:val="auto"/>
          <w:sz w:val="24"/>
          <w:szCs w:val="24"/>
        </w:rPr>
      </w:pPr>
      <w:r>
        <w:rPr>
          <w:rFonts w:cs="Times New Roman" w:ascii="Times New Roman" w:hAnsi="Times New Roman"/>
          <w:color w:val="auto"/>
          <w:sz w:val="24"/>
          <w:szCs w:val="24"/>
        </w:rPr>
        <w:t>уведомление о приеме и регистрации уведомления о планируемом строительстве, уведомления об изменении параметров, заявления о выдаче копии уведомления о соответствии, заявления об исправлении опечаток или ошибок;</w:t>
      </w:r>
    </w:p>
    <w:p>
      <w:pPr>
        <w:pStyle w:val="ListParagraph"/>
        <w:numPr>
          <w:ilvl w:val="0"/>
          <w:numId w:val="7"/>
        </w:numPr>
        <w:spacing w:lineRule="auto" w:line="240" w:before="0" w:after="0"/>
        <w:ind w:left="0" w:right="0" w:firstLine="567"/>
        <w:contextualSpacing w:val="false"/>
        <w:jc w:val="both"/>
        <w:rPr>
          <w:rFonts w:ascii="Times New Roman" w:hAnsi="Times New Roman"/>
          <w:color w:val="auto"/>
          <w:sz w:val="24"/>
          <w:szCs w:val="24"/>
        </w:rPr>
      </w:pPr>
      <w:r>
        <w:rPr>
          <w:rFonts w:cs="Times New Roman" w:ascii="Times New Roman" w:hAnsi="Times New Roman"/>
          <w:color w:val="auto"/>
          <w:sz w:val="24"/>
          <w:szCs w:val="24"/>
        </w:rPr>
        <w:t>уведомление об оставлении уведомления о планируемом строительстве, уведомления об изменении параметров без рассмотрения;</w:t>
      </w:r>
    </w:p>
    <w:p>
      <w:pPr>
        <w:pStyle w:val="ListParagraph"/>
        <w:numPr>
          <w:ilvl w:val="0"/>
          <w:numId w:val="7"/>
        </w:numPr>
        <w:spacing w:lineRule="auto" w:line="240" w:before="0" w:after="0"/>
        <w:ind w:left="0" w:right="0" w:firstLine="567"/>
        <w:contextualSpacing w:val="false"/>
        <w:jc w:val="both"/>
        <w:rPr>
          <w:rFonts w:ascii="Times New Roman" w:hAnsi="Times New Roman"/>
          <w:color w:val="auto"/>
          <w:sz w:val="24"/>
          <w:szCs w:val="24"/>
        </w:rPr>
      </w:pPr>
      <w:r>
        <w:rPr>
          <w:rFonts w:cs="Times New Roman" w:ascii="Times New Roman" w:hAnsi="Times New Roman"/>
          <w:color w:val="auto"/>
          <w:sz w:val="24"/>
          <w:szCs w:val="24"/>
        </w:rPr>
        <w:t>уведомление о результате предоставления муниципальной услуги;</w:t>
      </w:r>
    </w:p>
    <w:p>
      <w:pPr>
        <w:pStyle w:val="ListParagraph"/>
        <w:numPr>
          <w:ilvl w:val="0"/>
          <w:numId w:val="7"/>
        </w:numPr>
        <w:spacing w:lineRule="auto" w:line="240" w:before="0" w:after="0"/>
        <w:ind w:left="0" w:right="0" w:firstLine="567"/>
        <w:contextualSpacing w:val="false"/>
        <w:jc w:val="both"/>
        <w:rPr>
          <w:rFonts w:ascii="Times New Roman" w:hAnsi="Times New Roman"/>
          <w:color w:val="auto"/>
          <w:sz w:val="24"/>
          <w:szCs w:val="24"/>
        </w:rPr>
      </w:pPr>
      <w:r>
        <w:rPr>
          <w:rFonts w:cs="Times New Roman" w:ascii="Times New Roman" w:hAnsi="Times New Roman"/>
          <w:color w:val="auto"/>
          <w:sz w:val="24"/>
          <w:szCs w:val="24"/>
        </w:rPr>
        <w:t>результат предоставления муниципальной услуги.</w:t>
      </w:r>
    </w:p>
    <w:p>
      <w:pPr>
        <w:pStyle w:val="Normal"/>
        <w:spacing w:lineRule="auto" w:line="240" w:before="0" w:after="0"/>
        <w:ind w:left="0" w:right="0" w:firstLine="567"/>
        <w:jc w:val="both"/>
        <w:rPr>
          <w:rFonts w:ascii="Times New Roman" w:hAnsi="Times New Roman" w:cs="Times New Roman"/>
          <w:color w:val="auto"/>
          <w:sz w:val="24"/>
          <w:szCs w:val="24"/>
        </w:rPr>
      </w:pPr>
      <w:r>
        <w:rPr>
          <w:rFonts w:cs="Times New Roman" w:ascii="Times New Roman" w:hAnsi="Times New Roman"/>
          <w:color w:val="auto"/>
          <w:sz w:val="24"/>
          <w:szCs w:val="24"/>
        </w:rPr>
      </w:r>
    </w:p>
    <w:p>
      <w:pPr>
        <w:pStyle w:val="Normal"/>
        <w:spacing w:lineRule="auto" w:line="240" w:before="0" w:after="0"/>
        <w:ind w:left="0" w:right="0" w:firstLine="567"/>
        <w:jc w:val="center"/>
        <w:rPr>
          <w:rFonts w:ascii="Times New Roman" w:hAnsi="Times New Roman"/>
          <w:color w:val="auto"/>
          <w:sz w:val="24"/>
          <w:szCs w:val="24"/>
        </w:rPr>
      </w:pPr>
      <w:r>
        <w:rPr>
          <w:rFonts w:cs="Times New Roman" w:ascii="Times New Roman" w:hAnsi="Times New Roman"/>
          <w:color w:val="auto"/>
          <w:sz w:val="24"/>
          <w:szCs w:val="24"/>
        </w:rPr>
        <w:t>IV. ФОРМЫ КОНТРОЛЯ ЗА ИСПОЛНЕНИЕМ РЕГЛАМЕНТА</w:t>
      </w:r>
    </w:p>
    <w:p>
      <w:pPr>
        <w:pStyle w:val="Normal"/>
        <w:spacing w:lineRule="auto" w:line="240" w:before="0" w:after="0"/>
        <w:ind w:left="0" w:right="0" w:firstLine="567"/>
        <w:jc w:val="both"/>
        <w:rPr>
          <w:rFonts w:ascii="Times New Roman" w:hAnsi="Times New Roman" w:cs="Times New Roman"/>
          <w:color w:val="auto"/>
          <w:sz w:val="24"/>
          <w:szCs w:val="24"/>
        </w:rPr>
      </w:pPr>
      <w:r>
        <w:rPr>
          <w:rFonts w:cs="Times New Roman" w:ascii="Times New Roman" w:hAnsi="Times New Roman"/>
          <w:color w:val="auto"/>
          <w:sz w:val="24"/>
          <w:szCs w:val="24"/>
        </w:rPr>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4.1. Контроль за полнотой и качеством предоставления муниципальной услуги, за соблюдением последовательности действий, определенных административными процедурами по предоставлению муниципальной услуги, проводится путем проведения проверок, выявления и устранения нарушений. Формы контроля включают в себя текущий (внутренний) контроль и проведение плановых и внеплановых поверок.</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4.2. Текущий (внутренний) контроль осуществляется путем проверок соблюдения и исполнения положений настоящего Регламента, в том числе устанавливающих последовательность действий, определенных административными процедурами, сроки осуществления административных процедур, иных нормативных правовых актов Российской Федерации, Нижегородской области и муниципальных правовых актов муниципального образования Шарангского муниципального района Нижегородской области, устанавливающих требования к предоставлению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4.3. Контроль за полнотой и качеством предоставления муниципальной услуги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содержащие жалобы на решения, действия (бездействие) должностных лиц, ответственных за предоставление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4.4. Периодичность осуществления плановых проверок устанавливается главой Администрации, но не реже одного раза в год.</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4.5. Внеплановые проверки проводятся в случае получения обращений (жалоб) заявителей на действия (бездействие) должностных лиц, ответственных за предоставление муниципальной услуги, а также в связи с проверкой устранения ранее выявленных нарушений настоящего Регламента.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4.6. Контроль за предоставлением муниципальной услуги со стороны граждан, их объединений и организаций осуществляется путем широкого доступа к информации о деятельности Администрации, включая возможность получения информации по телефону, а также в письменной или электронной форме по запросу.</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4.7. Должностное лицо несет персональную ответственность за соблюдение сроков и порядка предоставления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Персональная ответственность должностного лица определяется его должностной инструкцией.</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4.8. Перечень лиц, осуществляющих контроль за предоставлением муниципальной услуги, устанавливается нормативными правовыми актами Администрации.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4.9. Заявитель вправе получать информацию о порядке предоставления муниципальной услуги, направлять замечания и предложения по улучшению качества предоставления муниципальной услуги, а также оценивать качество предоставления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4.10. При предоставлении заявителю результата муниципальной услуги специалист ОКС или работник МФЦ (в случае обращения заявителя за предоставлением муниципальной услуги через МФЦ) информирует его о сборе мнений заявителей о качестве предоставления муниципальной услуги, описывает процедуру оценки, обращает внимание заявителя, что участие в оценке является для него бесплатным.</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4.11. После описания процедуры оценки специалист ОКС предлагает заявителю оценить качество услуги путем заполнения анкеты или опросного листа.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Если заявитель обращался за предоставлением муниципальной услуги через МФЦ, то работник МФЦ предлагает использовать для участия в указанной оценке терминальное или иное устройство, расположенное непосредственно в месте предоставления муниципальной услуги (при наличии технических возможностей) либо сайтом Портал МФЦ Нижегородской области, расположенным в сети "Интернет" либо заполнить анкеты или опросные листы.</w:t>
      </w:r>
    </w:p>
    <w:p>
      <w:pPr>
        <w:pStyle w:val="Normal"/>
        <w:spacing w:lineRule="auto" w:line="240" w:before="0" w:after="0"/>
        <w:ind w:left="0" w:right="0" w:firstLine="567"/>
        <w:jc w:val="both"/>
        <w:rPr>
          <w:rFonts w:ascii="Times New Roman" w:hAnsi="Times New Roman" w:cs="Times New Roman"/>
          <w:color w:val="auto"/>
          <w:sz w:val="24"/>
          <w:szCs w:val="24"/>
        </w:rPr>
      </w:pPr>
      <w:r>
        <w:rPr>
          <w:rFonts w:cs="Times New Roman" w:ascii="Times New Roman" w:hAnsi="Times New Roman"/>
          <w:color w:val="auto"/>
          <w:sz w:val="24"/>
          <w:szCs w:val="24"/>
        </w:rPr>
      </w:r>
    </w:p>
    <w:p>
      <w:pPr>
        <w:pStyle w:val="Normal"/>
        <w:spacing w:lineRule="auto" w:line="240" w:before="0" w:after="0"/>
        <w:ind w:left="0" w:right="0" w:firstLine="567"/>
        <w:jc w:val="center"/>
        <w:rPr>
          <w:rFonts w:ascii="Times New Roman" w:hAnsi="Times New Roman"/>
          <w:color w:val="auto"/>
          <w:sz w:val="24"/>
          <w:szCs w:val="24"/>
        </w:rPr>
      </w:pPr>
      <w:r>
        <w:rPr>
          <w:rFonts w:cs="Times New Roman" w:ascii="Times New Roman" w:hAnsi="Times New Roman"/>
          <w:color w:val="auto"/>
          <w:sz w:val="24"/>
          <w:szCs w:val="24"/>
        </w:rPr>
        <w:t>V. ДОСУДЕБНЫЙ (ВНЕСУДЕБНЫЙ) ПОРЯДОК ОБЖАЛОВАНИЯ РЕШЕНИЙ И ДЕЙСТВИЙ (БЕЗДЕЙСТВИЯ) АДМИНИСТРАЦИИ И ЕЕ ДОЛЖНОСТНЫХ ЛИЦ, ПРЕДОСТАВЛЯЮЩИХ МУНИЦИПАЛЬНУЮ УСЛУГУ, А ТАКЖЕ РЕШЕНИЙ И (ИЛИ) ДЕЙСТВИЙ (БЕЗДЕЙСТВИЯ) МФЦ, РАБОТНИКОВ МФЦ</w:t>
      </w:r>
    </w:p>
    <w:p>
      <w:pPr>
        <w:pStyle w:val="Normal"/>
        <w:spacing w:lineRule="auto" w:line="240" w:before="0" w:after="0"/>
        <w:ind w:left="0" w:right="0" w:firstLine="567"/>
        <w:jc w:val="both"/>
        <w:rPr>
          <w:rFonts w:ascii="Times New Roman" w:hAnsi="Times New Roman" w:cs="Times New Roman"/>
          <w:color w:val="auto"/>
          <w:sz w:val="24"/>
          <w:szCs w:val="24"/>
        </w:rPr>
      </w:pPr>
      <w:r>
        <w:rPr>
          <w:rFonts w:cs="Times New Roman" w:ascii="Times New Roman" w:hAnsi="Times New Roman"/>
          <w:color w:val="auto"/>
          <w:sz w:val="24"/>
          <w:szCs w:val="24"/>
        </w:rPr>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5.1. Заявитель вправе подать жалобу на решения и (или) действия (бездействие) Администрации, ее должностных лиц, а также на решения и (или) действия (бездействие) МФЦ, работка МФЦ, принятых (осуществленных) в ходе предоставления муниципальной услуги.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5.2. Жалоба подается в Администрацию, МФЦ в письменной форме, в том числе при личном приеме заявителя, или в электронном виде.</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Жалобу на решения и действия (бездействие) структурного подразделения Администрации, можно подать в письменной форме, в том числе при личном приеме заявителя, или в электронном виде.</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Жалобу на решения и действия (бездействие) МФЦ также можно подать учредителю МФЦ в письменной форме, в том числе при личном приеме заявителя, или в электронном виде.</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Жалобу на решения и действия (бездействия) работника МФЦ подается руководителю МФЦ в письменной форме на личном приеме заявителя.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Прием жалоб в письменной форме осуществляется Администрацией, МФЦ, в месте предоставления муниципальной услуги (в месте, где заявитель подавал запрос на получение муниципальной услуги, нарушение порядка которой обжалуется, либо в месте, где заявителем получен результат указанной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Время приема жалоб должно совпадать со временем предоставления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Жалоба в письменной форме может быть также направлена по почте.</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В случае подачи жалобы при личном приеме заявитель представляет документ, удостоверяющий его личность в соответствии с законодательством Российской Федерации.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Прием жалоб в письменной форме осуществляется учредителем МФЦ в месте фактического нахождения учредителя.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Время приема жалоб учредителем МФЦ должно совпадать со временем работы учредителя.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5.3. Информирование заявителей о порядке подачи и рассмотрения жалобы осуществляется в соответствии с пунктом 1.3 настоящего Регламента.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5.4. Досудебное (внесудебное) обжалование решений и действий (бездействия) Администрации, ее должностных лиц, а также решений и (или) действий (бездействия) МФЦ, работника МФЦ осуществляется в соответствии с:</w:t>
      </w:r>
    </w:p>
    <w:p>
      <w:pPr>
        <w:pStyle w:val="ListParagraph"/>
        <w:numPr>
          <w:ilvl w:val="0"/>
          <w:numId w:val="8"/>
        </w:numPr>
        <w:spacing w:lineRule="auto" w:line="240" w:before="0" w:after="0"/>
        <w:ind w:left="0" w:right="0" w:firstLine="567"/>
        <w:contextualSpacing w:val="false"/>
        <w:jc w:val="both"/>
        <w:rPr>
          <w:rFonts w:ascii="Times New Roman" w:hAnsi="Times New Roman"/>
          <w:color w:val="auto"/>
          <w:sz w:val="24"/>
          <w:szCs w:val="24"/>
        </w:rPr>
      </w:pPr>
      <w:r>
        <w:rPr>
          <w:rFonts w:cs="Times New Roman" w:ascii="Times New Roman" w:hAnsi="Times New Roman"/>
          <w:color w:val="auto"/>
          <w:sz w:val="24"/>
          <w:szCs w:val="24"/>
        </w:rPr>
        <w:t>Федеральным законом от 27 июля 2010 г. № 210-ФЗ «Об организации предоставления государственных и муниципальных услуг»;</w:t>
      </w:r>
    </w:p>
    <w:p>
      <w:pPr>
        <w:pStyle w:val="ListParagraph"/>
        <w:numPr>
          <w:ilvl w:val="0"/>
          <w:numId w:val="8"/>
        </w:numPr>
        <w:spacing w:lineRule="auto" w:line="240" w:before="0" w:after="0"/>
        <w:ind w:left="0" w:right="0" w:firstLine="567"/>
        <w:contextualSpacing w:val="false"/>
        <w:jc w:val="both"/>
        <w:rPr>
          <w:rFonts w:ascii="Times New Roman" w:hAnsi="Times New Roman"/>
          <w:color w:val="auto"/>
          <w:sz w:val="24"/>
          <w:szCs w:val="24"/>
        </w:rPr>
      </w:pPr>
      <w:r>
        <w:rPr>
          <w:rFonts w:cs="Times New Roman" w:ascii="Times New Roman" w:hAnsi="Times New Roman"/>
          <w:color w:val="auto"/>
          <w:sz w:val="24"/>
          <w:szCs w:val="24"/>
        </w:rPr>
        <w:t>постановлением Правительства Российской Федерации от 20 ноября 2012 г. № 1198 «О федеральной государственной информационной системе,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w:t>
      </w:r>
    </w:p>
    <w:p>
      <w:pPr>
        <w:pStyle w:val="ListParagraph"/>
        <w:numPr>
          <w:ilvl w:val="0"/>
          <w:numId w:val="8"/>
        </w:numPr>
        <w:spacing w:lineRule="auto" w:line="240" w:before="0" w:after="0"/>
        <w:ind w:left="0" w:right="0" w:firstLine="567"/>
        <w:contextualSpacing w:val="false"/>
        <w:jc w:val="both"/>
        <w:rPr>
          <w:rFonts w:ascii="Times New Roman" w:hAnsi="Times New Roman"/>
          <w:color w:val="auto"/>
          <w:sz w:val="24"/>
          <w:szCs w:val="24"/>
        </w:rPr>
      </w:pPr>
      <w:r>
        <w:rPr>
          <w:rFonts w:cs="Times New Roman" w:ascii="Times New Roman" w:hAnsi="Times New Roman"/>
          <w:color w:val="auto"/>
          <w:sz w:val="24"/>
          <w:szCs w:val="24"/>
        </w:rPr>
        <w:t xml:space="preserve">постановлением Правительства Российской Федерации от 16 августа 2012 г. №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государственных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 организаций, предусмотренных частью 1.1 статьи 16 Федерального закона «Об организации предоставления государственных и муниципальных услуг», и их работников, а также многофункциональных центров предоставления государственных и муниципальных услуг и их работников».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5.5. Заявитель может обратиться с жалобой на действия (бездействие) решения и (или) действия (бездействие).</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5.5.1. Заявитель может обратиться с жалобой на действия (бездействие) решения и (или) действия (бездействие) Администрации, ее должностных лиц, в том числе в следующих случаях:</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а) нарушение срока регистрации запроса заявителя о предоставлении муниципальной услуги, запроса, указанного в статье 15.1 Федерального закона от 27 июля 2010 г. № 210-ФЗ "Об организации предоставления государственных и муниципальных услуг" (последнее указывается в том случае, если муниципальная услуга предоставляется посредством комплексного запроса);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б) нарушение срока предоставления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в) требование предоставления заявителем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Нижегородской области, нормативными правовыми актами Шарангского муниципального района Нижегородской области, для предоставления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г) отказ в приеме документов, предоставление которых предусмотрено нормативными правовыми актами Российской Федерации, нормативными правовыми актами Нижегородской области, нормативными правовыми актами Шарангского муниципального района Нижегородской области для предоставления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д)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Нижегородской области, нормативными правовыми актами Шарангского муниципального района Нижегородской области;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е)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Нижегородской области, нормативными правовыми актами Шарангского муниципального района Нижегородской области;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ж) отказ Администрации, его должностного лица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з) нарушение срока или порядка выдачи документов по результатам предоставления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и)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Нижегородской области, нормативными правовыми актами Шарангского муниципального района Нижегородской области;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к)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пунктом 4 части 1 статьи 7 Федерального закона от 27 июля 2010 г. №210-ФЗ «Об организации предоставления государственных и муниципальных услуг».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5.5.2. Заявитель может обратиться с жалобой на действия (бездействие) решения и (или) действия (бездействие) МФЦ, работников МФЦ, в том числе в следующих случаях:</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а) нарушение срока регистрации запроса заявителя о предоставлении муниципальной услуги, запроса, указанного в статье 15.1 Федерального закона от 27 июля 2010 г. № 210-ФЗ "Об организации предоставления государственных и муниципальных услуг" (последнее указывается в том случае, если муниципальная услуга оказывается посредством комплексного запроса);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б) нарушение срока предоставления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в) требование предоставления заявителем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Нижегородской области, нормативными правовыми актами Шарангского муниципального района Нижегородской области, для предоставления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г) отказ в приеме документов, предоставление которых предусмотрено нормативными правовыми актами Российской Федерации, нормативными правовыми актами Нижегородской области, нормативными правовыми актами Шарангского муниципального района Нижегородской области для предоставления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д)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Нижегородской области, нормативными правовыми актами Шарангского муниципального района Нижегородской области;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е)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Нижегородской области, нормативными правовыми актами Шарангского муниципального района Нижегородской области;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ж) отказ МФЦ, работника МФЦ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з) нарушение срока или порядка выдачи документов по результатам предоставления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и)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Нижегородской области, нормативными правовыми актами Шарангского муниципального района Нижегородской области;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к)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пунктом 4 части 1 статьи 7 Федерального закона от 27 июля 2010 г. №210-ФЗ «Об организации предоставления государственных и муниципальных услуг».</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5.6. В электронном виде жалоба может быть подана заявителем посредством:</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а) официального сайта органа, предоставляющего муниципальную услугу, в информационно-телекоммуникационной сети "Интернет";</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б) федеральной государственной информационной системы "Единый портал государственных и муниципальных услуг (функций)" (далее - Единый портал);</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в)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информационно-телекоммуникационной сети "Интернет".</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5.7. Жалоба должна содержать:</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а) наименование структурного подразделения Администрации, должностного лица администрации либо муниципального служащего, МФЦ, его руководителя и (или) работника, решения и действия (бездействие) которых обжалуются;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б) фамилию, имя, отчество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 (за исключением случая, когда жалоба направляется посредством системы досудебного обжалования);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в) сведения об обжалуемых решениях и действиях (бездействии) структурного подразделения Администрации, предоставляющего муниципальную услугу, его должностного лица либо муниципального служащего, работника МФЦ;</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г) доводы, на основании которых заявитель не согласен с решением и действием (бездействием) органа, предоставляющего муниципальную услугу, его должностного лица либо муниципального служащего, МФЦ, работника МФЦ. Заявителем могут быть представлены документы (при наличии), подтверждающие доводы заявителя, либо их копии.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5.8. В случае подачи жалобы на личном приеме заявитель представляет документ, удостоверяющий его личность, в соответствии с законодательством Российской Федерации.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5.9. В случае, если жалоба подается через представителя заявителя, представляется документ, подтверждающий личность представителя, а также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представлена: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а) оформленная в соответствии с законодательством Российской Федерации доверенность (для физических лиц);</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б)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в)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При подаче жалобы в электронном виде документы, указанные в настоящем пункте,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5.10. Заявитель имеет право обратиться в Администрацию, МФЦ за получением информации и документов, необходимых для обоснования и рассмотрения жалобы.</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5.11. Жалоба, поступившая в Администрацию, МФЦ, учредителю МФЦ, подлежит регистрации не позднее следующего за днем ее поступления рабочего дня. Жалоба рассматривается в течение 15 рабочих дней со дня ее регистрации, если более короткие сроки рассмотрения Администрацией, МФЦ, учредителем МФЦ, уполномоченными на ее рассмотрение не установлены. В случае обжалования отказа Администрации, должностных лиц Администрации, осуществляющих полномочия по предоставлению муниципальной услуги, МФЦ, работников МФЦ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 ее регистрации.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В случае, если принятие решения по жалобе не входит в компетенцию Администрации, МФЦ, учредителя МФЦ, Администрация, МФЦ или учредитель МФЦ в течение 3 рабочих дней со дня ее регистрации направляем жалобу в уполномоченный на ее рассмотрение орган и в письменной форме информирует заявителя о перенаправлении жалобы. При этом срок рассмотрения жалобы исчисляется со дня регистрации жалобы в уполномоченном на ее рассмотрение органе.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Срок рассмотрения жалобы исчисляется со дня регистрации такой жалобы в уполномоченном на ее рассмотрение органе, предоставляющем муниципальные услуги, МФЦ, у уполномоченного на ее рассмотрение учредителя МФЦ.</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5.12. Жалоба на решения и действия (бездействие) органов, предоставляющих муниципальные услуги, и их должностных лиц, муниципальных служащих, может быть подана заявителем через МФЦ. При поступлении такой жалобы МФЦ обеспечивает ее передачу в уполномоченный на ее рассмотрение орган, представляющий муниципальную услугу, в порядке, установленном соглашением о взаимодействии между государственным бюджетным учреждением Нижегородской области «Уполномоченный многофункциональный центр предоставления государственных и муниципальных услуг на территории Нижегородской области» и Администрацией (далее - соглашение о взаимодействии). При этом такая передача осуществляется не позднее следующего за днем поступления жалобы рабочего дня.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Срок рассмотрения жалобы исчисляется со дня регистрации жалобы в Администрации.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5.13. По результатам рассмотрения жалобы принимается одно из следующих решений:</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а) жалоба удовлетворяется, в том числе в форме отмены принятого решения, исправления допущенных Администрацией, МФЦ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Нижегородской области;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б) в удовлетворении жалобы отказывается.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5.14. В удовлетворении жалобы отказывается в следующих случаях:</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5.14.1. Наличие вступившего в законную силу решения суда по жалобе о том же предмете и по тем же основаниям.</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5.14.2. Подача жалобы лицом, полномочия которого не подтверждены в порядке, установленном законодательством Российской Федерации.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5.14.3. Наличие решения по жалобе, принятого ранее в соответствии с требованиями настоящего Регламента в отношении того же заявителя и по тому же предмету жалобы.</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5.15. Не позднее дня, следующего за днем принятия решения, указанного в пункте 5.13 настоящего Регламента, заявителю в письменной форме либо в форме электронного документа направляется мотивированный ответ о результатах рассмотрения жалобы и принятых мерах. В случае, если жалоба была направлена с использованием системы досудебного обжалования, ответ заявителю направляется посредством данной системы.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5.16.В ответе по результатам рассмотрения жалобы указываются: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а) наименование органа, предоставляющего муниципальную услугу, МФЦ, учредителя МФЦ, рассмотревшего жалобу, должность, фамилия, имя, отчество (при наличии) его должностного лица, принявшего решение по жалобе;</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б) номер, дата, место принятия решения, включая сведения о должностном лице, работнике, решение или действие (бездействие) которого обжалуется;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в) фамилия, имя, отчество (при наличии) или наименование заявителя;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г) основания для принятия решения по жалобе;</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д) принятое по жалобе решение;</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е) в случае признания жалобы подлежащей удовлетворению в ответе заявителю, указанном в части 8 статьи 11.2 Федерального закона от 27 июля 2010 г. № 210-ФЗ «Об организации предоставления государственных и муниципальных услуг», дается информация о действиях, осуществляемых Администрацией, МФЦ, в целях незамедлительного устранения выявленных нарушений при оказании муниципальной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ж) в случае признания жалобы не подлежащей удовлетворению в ответе заявителю, указанном в части 8 статьи 11.2 Федерального закона от 27 июля 2010 г. № 210-ФЗ «Об организации предоставления государственных и муниципальных услуг», даются аргументированные разъяснения о причинах принятого решения, а также информация о порядке обжалования принятого решения.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5.17.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5.18. Администрация, МФЦ, учредитель МФЦ вправе оставить жалобу без ответа в следующих случаях:</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а)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б)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5.19. Администрация, МФЦ, учредитель МФЦ сообщают заявителю об оставлении жалобы без ответа в течение 3 рабочих дней со дня регистрации жалобы.</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5.20. Информация о порядке обжалования решений и действий (бездействия) администрации, ее должностных лиц, предоставляющих муниципальную услугу, а также решений и действий (бездействия) МФЦ, работников МФЦ размещается на Едином- портале государственных и муниципальных услуг (функций) и Едином Интернет-портале государственных и муниципальных услуг (функций) Нижегородской области. </w:t>
      </w:r>
    </w:p>
    <w:p>
      <w:pPr>
        <w:pStyle w:val="Normal"/>
        <w:spacing w:lineRule="auto" w:line="240" w:before="0" w:after="0"/>
        <w:ind w:left="0" w:right="0" w:firstLine="567"/>
        <w:jc w:val="both"/>
        <w:rPr>
          <w:rFonts w:ascii="Times New Roman" w:hAnsi="Times New Roman" w:cs="Times New Roman"/>
          <w:color w:val="auto"/>
          <w:sz w:val="24"/>
          <w:szCs w:val="24"/>
        </w:rPr>
      </w:pPr>
      <w:r>
        <w:rPr>
          <w:rFonts w:cs="Times New Roman" w:ascii="Times New Roman" w:hAnsi="Times New Roman"/>
          <w:color w:val="auto"/>
          <w:sz w:val="24"/>
          <w:szCs w:val="24"/>
        </w:rPr>
      </w:r>
    </w:p>
    <w:p>
      <w:pPr>
        <w:pStyle w:val="Normal"/>
        <w:spacing w:lineRule="auto" w:line="240" w:before="0" w:after="0"/>
        <w:ind w:left="0" w:right="0" w:firstLine="567"/>
        <w:jc w:val="center"/>
        <w:rPr>
          <w:rFonts w:ascii="Times New Roman" w:hAnsi="Times New Roman"/>
          <w:color w:val="auto"/>
          <w:sz w:val="24"/>
          <w:szCs w:val="24"/>
        </w:rPr>
      </w:pPr>
      <w:r>
        <w:rPr>
          <w:rFonts w:cs="Times New Roman" w:ascii="Times New Roman" w:hAnsi="Times New Roman"/>
          <w:color w:val="auto"/>
          <w:sz w:val="24"/>
          <w:szCs w:val="24"/>
        </w:rPr>
        <w:t xml:space="preserve">VI. ОСОБЕННОСТИ ВЫПОЛНЕНИЯ </w:t>
      </w:r>
    </w:p>
    <w:p>
      <w:pPr>
        <w:pStyle w:val="Normal"/>
        <w:spacing w:lineRule="auto" w:line="240" w:before="0" w:after="0"/>
        <w:ind w:left="0" w:right="0" w:firstLine="567"/>
        <w:jc w:val="center"/>
        <w:rPr>
          <w:rFonts w:ascii="Times New Roman" w:hAnsi="Times New Roman"/>
          <w:color w:val="auto"/>
          <w:sz w:val="24"/>
          <w:szCs w:val="24"/>
        </w:rPr>
      </w:pPr>
      <w:r>
        <w:rPr>
          <w:rFonts w:cs="Times New Roman" w:ascii="Times New Roman" w:hAnsi="Times New Roman"/>
          <w:color w:val="auto"/>
          <w:sz w:val="24"/>
          <w:szCs w:val="24"/>
        </w:rPr>
        <w:t>АДМИНИСТРАТИВНЫХ ПРОЦЕДУР (ДЕЙСТВИЙ) В МФЦ</w:t>
      </w:r>
    </w:p>
    <w:p>
      <w:pPr>
        <w:pStyle w:val="Normal"/>
        <w:spacing w:lineRule="auto" w:line="240" w:before="0" w:after="0"/>
        <w:ind w:left="0" w:right="0" w:firstLine="567"/>
        <w:jc w:val="both"/>
        <w:rPr>
          <w:rFonts w:ascii="Times New Roman" w:hAnsi="Times New Roman" w:cs="Times New Roman"/>
          <w:color w:val="auto"/>
          <w:sz w:val="24"/>
          <w:szCs w:val="24"/>
        </w:rPr>
      </w:pPr>
      <w:r>
        <w:rPr>
          <w:rFonts w:cs="Times New Roman" w:ascii="Times New Roman" w:hAnsi="Times New Roman"/>
          <w:color w:val="auto"/>
          <w:sz w:val="24"/>
          <w:szCs w:val="24"/>
        </w:rPr>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6.1. МФЦ участвует в предоставлении муниципальной услуги в части приема документов, выдачи результата, а также совершения иных действий, не превышающих полномочия МФЦ.</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Получение заявителем муниципальной услуги в МФЦ осуществляется в соответствии с соглашением о взаимодействии.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 </w:t>
      </w:r>
      <w:r>
        <w:rPr>
          <w:rFonts w:cs="Times New Roman" w:ascii="Times New Roman" w:hAnsi="Times New Roman"/>
          <w:color w:val="auto"/>
          <w:sz w:val="24"/>
          <w:szCs w:val="24"/>
        </w:rPr>
        <w:t>6.2. Предоставление муниципальной услуги через МФЦ включает в себя следующие административные процедуры (действия):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6.2.1. Информирование заявителей о порядке предоставления муниципальной услуги в МФЦ, о ходе предоставления муниципальной услуги или о готовности документов, являющихся результатом предоставления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6.2.2. Прием уведомления о планируемом строительстве, уведомления об изменении параметров, заявления о выдаче копии уведомления о соответствии, заявления об исправлении опечаток или ошибок заявителей о предоставлении муниципальной услуги и иных документов, необходимых для предоставления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6.2.3. Направление МФЦ в Администрацию документов, полученных от заявителей.</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6.2.4. Прием и регистрация в Администрации документов, полученных от МФЦ.</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6.2.5. Направление Администрацией в МФЦ результата оказания услуги.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6.2.6. Выдача заявителю результата предоставления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6.2.7. Возврат МФЦ в Администрацию невостребованных заявителем документов по результату оказанной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6.2.8. Иные действия, необходимые для предоставления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6.3. Информирование заявителей о порядке предоставления муниципальной услуги в МФЦ, о ходе предоставления муниципальной услуги или о готовности документов, являющихся результатом предоставления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6.3.1. Информирование заявителей о порядке предоставления муниципальной услуги в МФЦ, о ходе предоставления муниципальной услуги или о готовности документов, являющихся результатом предоставления муниципальной услуги, осуществляется:</w:t>
      </w:r>
    </w:p>
    <w:p>
      <w:pPr>
        <w:pStyle w:val="ListParagraph"/>
        <w:numPr>
          <w:ilvl w:val="0"/>
          <w:numId w:val="9"/>
        </w:numPr>
        <w:spacing w:lineRule="auto" w:line="240" w:before="0" w:after="0"/>
        <w:ind w:left="0" w:right="0" w:firstLine="567"/>
        <w:contextualSpacing w:val="false"/>
        <w:jc w:val="both"/>
        <w:rPr>
          <w:rFonts w:ascii="Times New Roman" w:hAnsi="Times New Roman"/>
          <w:color w:val="auto"/>
          <w:sz w:val="24"/>
          <w:szCs w:val="24"/>
        </w:rPr>
      </w:pPr>
      <w:r>
        <w:rPr>
          <w:rFonts w:cs="Times New Roman" w:ascii="Times New Roman" w:hAnsi="Times New Roman"/>
          <w:color w:val="auto"/>
          <w:sz w:val="24"/>
          <w:szCs w:val="24"/>
        </w:rPr>
        <w:t>в ходе личного приема гражданина;</w:t>
      </w:r>
    </w:p>
    <w:p>
      <w:pPr>
        <w:pStyle w:val="ListParagraph"/>
        <w:numPr>
          <w:ilvl w:val="0"/>
          <w:numId w:val="9"/>
        </w:numPr>
        <w:spacing w:lineRule="auto" w:line="240" w:before="0" w:after="0"/>
        <w:ind w:left="0" w:right="0" w:firstLine="567"/>
        <w:contextualSpacing w:val="false"/>
        <w:jc w:val="both"/>
        <w:rPr>
          <w:rFonts w:ascii="Times New Roman" w:hAnsi="Times New Roman"/>
          <w:color w:val="auto"/>
          <w:sz w:val="24"/>
          <w:szCs w:val="24"/>
        </w:rPr>
      </w:pPr>
      <w:r>
        <w:rPr>
          <w:rFonts w:cs="Times New Roman" w:ascii="Times New Roman" w:hAnsi="Times New Roman"/>
          <w:color w:val="auto"/>
          <w:sz w:val="24"/>
          <w:szCs w:val="24"/>
        </w:rPr>
        <w:t>по телефону;</w:t>
      </w:r>
    </w:p>
    <w:p>
      <w:pPr>
        <w:pStyle w:val="ListParagraph"/>
        <w:numPr>
          <w:ilvl w:val="0"/>
          <w:numId w:val="9"/>
        </w:numPr>
        <w:spacing w:lineRule="auto" w:line="240" w:before="0" w:after="0"/>
        <w:ind w:left="0" w:right="0" w:firstLine="567"/>
        <w:contextualSpacing w:val="false"/>
        <w:jc w:val="both"/>
        <w:rPr>
          <w:rFonts w:ascii="Times New Roman" w:hAnsi="Times New Roman"/>
          <w:color w:val="auto"/>
          <w:sz w:val="24"/>
          <w:szCs w:val="24"/>
        </w:rPr>
      </w:pPr>
      <w:r>
        <w:rPr>
          <w:rFonts w:cs="Times New Roman" w:ascii="Times New Roman" w:hAnsi="Times New Roman"/>
          <w:color w:val="auto"/>
          <w:sz w:val="24"/>
          <w:szCs w:val="24"/>
        </w:rPr>
        <w:t>по электронной почте.</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6.3.2. Основанием для начала административной процедуры является обращение заявителя в МФЦ.</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6.3.3. При ответах на телефонные звонки и устные обращения заявителей работник МФЦ, уполномоченный на проведение консультаций, подробно и в вежливой (корректной) форме информирует обратившегося по интересующим его вопросам. Ответ на телефонный звонок должен начинаться с информации о наименовании МФЦ, в которое обратился заявитель, фамилии, имени, отчестве (последнее – при наличии), должности работника, принявшего телефонный звонок. Время разговора не должно превышать 10 минут.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При поступлении обращения в письменной форме на бумажном носителе или в электронной форме консультирование осуществляется в виде письменных ответов, содержащих исчерпывающие сведения по существу поставленных вопросов.</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Обращение заявителей по вопросам предоставления муниципальной услуги, поступившие в письменной форме на бумажном носителе или в электронной форме, регистрируются в день поступления (в течение рабочего дня) и рассматриваются уполномоченными должностными лицами МФЦ с учетом времени подготовки ответа заявителю в срок, не превышающий 15 календарных дней со дня регистрации обращения.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Заявителям в соответствии с поступившим запросом предоставляются следующие сведения:</w:t>
      </w:r>
    </w:p>
    <w:p>
      <w:pPr>
        <w:pStyle w:val="ListParagraph"/>
        <w:numPr>
          <w:ilvl w:val="0"/>
          <w:numId w:val="10"/>
        </w:numPr>
        <w:spacing w:lineRule="auto" w:line="240" w:before="0" w:after="0"/>
        <w:ind w:left="0" w:right="0" w:firstLine="567"/>
        <w:contextualSpacing w:val="false"/>
        <w:jc w:val="both"/>
        <w:rPr>
          <w:rFonts w:ascii="Times New Roman" w:hAnsi="Times New Roman"/>
          <w:color w:val="auto"/>
          <w:sz w:val="24"/>
          <w:szCs w:val="24"/>
        </w:rPr>
      </w:pPr>
      <w:r>
        <w:rPr>
          <w:rFonts w:cs="Times New Roman" w:ascii="Times New Roman" w:hAnsi="Times New Roman"/>
          <w:color w:val="auto"/>
          <w:sz w:val="24"/>
          <w:szCs w:val="24"/>
        </w:rPr>
        <w:t>о порядке предоставления муниципальной услуги;</w:t>
      </w:r>
    </w:p>
    <w:p>
      <w:pPr>
        <w:pStyle w:val="ListParagraph"/>
        <w:numPr>
          <w:ilvl w:val="0"/>
          <w:numId w:val="10"/>
        </w:numPr>
        <w:spacing w:lineRule="auto" w:line="240" w:before="0" w:after="0"/>
        <w:ind w:left="0" w:right="0" w:firstLine="567"/>
        <w:contextualSpacing w:val="false"/>
        <w:jc w:val="both"/>
        <w:rPr>
          <w:rFonts w:ascii="Times New Roman" w:hAnsi="Times New Roman"/>
          <w:color w:val="auto"/>
          <w:sz w:val="24"/>
          <w:szCs w:val="24"/>
        </w:rPr>
      </w:pPr>
      <w:r>
        <w:rPr>
          <w:rFonts w:cs="Times New Roman" w:ascii="Times New Roman" w:hAnsi="Times New Roman"/>
          <w:color w:val="auto"/>
          <w:sz w:val="24"/>
          <w:szCs w:val="24"/>
        </w:rPr>
        <w:t>о перечне необходимых документов, подлежащих предоставлению заявителем для получения муниципальной услуги;</w:t>
      </w:r>
    </w:p>
    <w:p>
      <w:pPr>
        <w:pStyle w:val="ListParagraph"/>
        <w:numPr>
          <w:ilvl w:val="0"/>
          <w:numId w:val="10"/>
        </w:numPr>
        <w:spacing w:lineRule="auto" w:line="240" w:before="0" w:after="0"/>
        <w:ind w:left="0" w:right="0" w:firstLine="567"/>
        <w:contextualSpacing w:val="false"/>
        <w:jc w:val="both"/>
        <w:rPr>
          <w:rFonts w:ascii="Times New Roman" w:hAnsi="Times New Roman"/>
          <w:color w:val="auto"/>
          <w:sz w:val="24"/>
          <w:szCs w:val="24"/>
        </w:rPr>
      </w:pPr>
      <w:r>
        <w:rPr>
          <w:rFonts w:cs="Times New Roman" w:ascii="Times New Roman" w:hAnsi="Times New Roman"/>
          <w:color w:val="auto"/>
          <w:sz w:val="24"/>
          <w:szCs w:val="24"/>
        </w:rPr>
        <w:t xml:space="preserve">о формах документов для заполнения.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Информация о порядке предоставления муниципальной услуги предоставляется в МФЦ бесплатно.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6.3.4. Результатом административной процедуры является представление сведений о порядке предоставления муниципальной услуги в МФЦ.</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6.3.5. Способом фиксации результата административной процедуры является выдача заявителю расписки работником МФЦ об оказанной консультации (при личном посещении МФЦ), фиксация информации в автоматизированной информационной системе многофункциональных центров предоставления государственных и муниципальных услуг Нижегородской области (в журнале информации).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6.4. Прием уведомления об окончании строительства, заявлений об исправлении опечаток или ошибок, заявлений о выдаче копии уведомления о соответствии заявителей о предоставлении муниципальной услуги и иных документов, необходимых для предоставления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6.4.1. Основанием для начала административной процедуры является непосредственное обращение в МФЦ заявителя или его представителя с уведомлением о планируемом строительстве, уведомлением об изменении параметров, заявлением о выдаче копии уведомления о соответствии, заявлением об исправлении опечаток или ошибок и необходимыми документами, указанными в пунктах 2.7, 2.8, 2.9, 2.10 настоящего Регламента, в случае, если в соглашении о взаимодействии предусмотрена подача уведомления о планируемом строительстве, уведомления об изменении параметров, заявления о выдаче копии уведомления о соответствии, заявления об исправлении опечаток или ошибок и документов по данной муниципальной услуге.</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В соответствии со статьей 15.1 Федерального закона от 27 июля 2010 г. № 210-ФЗ «Об организации предоставления государственных и муниципальных услуг» заявитель вправе подать комплексный запрос.</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Запрос, составленный МФЦ на основании комплексного запроса заявителя о предоставлении нескольких государственных и муниципальных услуг, должен быть подписан уполномоченным работником МФЦ, скреплен печатью МФЦ.</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Одновременно с комплексным запросом заявитель подает в МФЦ сведения, документы и (или) информацию, необходимые для предоставления государственных и муниципальных услуг, указанных в комплексном запросе.</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Запрос, составленный на основании комплексного запроса, а также сведения, документы и информация, необходимые для предоставления муниципальной услуги, направляются в Администрацию с приложением заверенной МФЦ копии комплексного запроса.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6.4.2. Прием заявителей в МФЦ осуществляется в соответствии с очередностью предварительной записи, сформированной с учетом заявлений или уведомлений, поданных с помощью Портала МФЦ Нижегородской области, электронной почты либо по телефону, и заявок системы управления электронной очереди в МФЦ.</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При неявке заявителя в установленное время (срок его ожидания составляет не более 15 минут) прием заявителя и оформление документов осуществляются в общем порядке.</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При наличии свободного времени прием заявителей может осуществляться в порядке живой очереди.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6.4.3. При приеме уведомления о планируемом строительстве, уведомления об изменении параметров, заявления о выдаче копии уведомления о соответствии, заявления об исправлении опечаток или ошибок, комплексного запроса и иных документов работник МФЦ, ответственный за прием и регистрацию документов, проверяет наличие полного комплекта поступивших документов, их оформление, принимает заявление и регистрирует его в журнале регистрации заявлений в день принятия заявления и документов.</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Если в уведомлении о планируемом строительстве, уведомлении об изменении параметров, заявлении о выдаче копии уведомления о соответствии, заявлении об исправлении опечаток или ошибок либо комплексном запросе не указана фамилия заявителя, адрес, по которому должен быть направлен ответ и (или) текст письменного обращения не поддается прочтению, то работник МФЦ предлагает заявителю исправить их либо заполнить уведомление о планируемом строительстве, уведомление об изменении параметров, заявление о выдаче копии уведомления о соответствии, заявление об исправлении опечаток или ошибок либо комплексный запрос за заявителя.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В случае, если заявитель (представитель заявителя) отказывается исправить допущенные нарушения и (или) если имеются иные основания для отказа в приеме документов, указанных в пункте 2.12 настоящего Регламента, работник МФЦ возвращает документы заявителю с письменным отказом в приеме.</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При отсутствии оснований для отказа в приеме документов, в случае необходимости, работник МФЦ снимает копии с документов и заверяет их своей подписью «Копия верна» с указанием подписи, расшифровки, должности и даты.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6.4.4. Работник МФЦ оформляет и выдает заявителю расписку о приеме документов (описи) с указанием регистрационного (входящего) номера и даты приема уведомления о планируемом строительстве, уведомления об изменении параметров, заявления о выдаче копии уведомления о соответствии, заявления об исправлении опечаток или ошибок, комплексного запроса, в которой указываются фамилия, инициалы, должность, ставится подпись работника МФЦ, принявшего документы. Заявитель в расписке о приеме документов (описи) проставляет свою подпись, фамилию.</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6.4.5. Результатом административной процедуры является прием работником МФЦ документов, представленных заявителем либо отказ в приеме документов.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6.4.6. Способом фиксации результата административной процедуры является заведение информации в автоматизированную информационную систему многофункциональных центров предоставления государственных и муниципальных услуг Нижегородской области, журнал регистрации заявлений, оформление расписки о приеме документов от заявителя либо письма об отказе в приеме документов.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6.5. Направление МФЦ в Администрацию документов, полученных от заявителей.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6.5.1. Основанием для начала административной процедуры является прием работником МФЦ документов, представленных заявителем.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6.5.2. Работник МФЦ передает документы в Администрацию в срок не позднее следующего рабочего дня со дня получения документов от заявителя. Передача документов в Администрацию осуществляется курьером МФЦ на основании акта приема-передачи документов.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6.5.3. Результатом административной процедуры является направление МФЦ в Администрацию принятых от заявителя документов.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6.5.4. Способом фиксации результата административной процедуры является акт приема-передачи документов от МФЦ в Администрацию.</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6.6. Прием и регистрация в Администрации документов, полученных от МФЦ.</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6.6.1. Основанием для начала административной процедуры является получение Администрацией от МФЦ документов, принятых от заявителей.</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6.6.2. Специалист ОКС, ответственный за прием и регистрацию входящих документов, проверяет полученные документы на их комплектность и расписывается в акте приема-передачи документов от МФЦ в Администрацию с указанием фамилии, имени, отчества (последнее при наличии), должности и проставлением подписи и даты. Курьер МФЦ также проставляет отметку о приеме-передаче документов с указанием фамилии, имени, отчества (последнее при наличии), должности, подписи, даты. Один экземпляр акта приема-передачи с отметкой о принятии возвращается в МФЦ, второй храниться в Администрации.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6.6.3. После приема документов от МФЦ, специалист ОКС, осуществляющий прием и регистрацию входящих документов, обеспечивает регистрацию полученных от МФЦ документов в течение одного рабочего дня.</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6.6.4. Результатом административной процедуры является регистрация поступивших документов.</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6.6.5. Способом фиксации результата административной процедуры является присвоение даты и входящего (регистрационного) номера поступившим документам.</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6.6.6. В случае обнаружения Администрацией обстоятельств, указанных в пункте 2.13 настоящего Регламента, после приема документов от МФЦ, специалист ОКС направляет письмо об отказе в приеме документов заявителю самостоятельно.</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6.7. Направление Администрацией в МФЦ результата оказания услуги.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6.7.1. Основанием для начала административной процедуры является в зависимости от основания обращения подписанных и зарегистрированных уведомления о соответствии, уведомления о несоответствии, оформленной копии уведомления о соответствии, сопроводительного письма либо письма об отказе в выдачи копии уведомления о соответствии, уведомления об отказе в исправлении опечаток или ошибок.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6.7.2. Специалист ОКС, ответственный за рассмотрение документов уведомляет МФЦ о готовности результата предоставления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Специалист ОКС передает в МФЦ посредством курьерской доставки результат предоставления муниципальной услуги по реестру передачи документов в течение трех рабочих дней со дня принятия решения, но не позднее чем за один рабочий день до окончания общего срока предоставления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6.7.3. Результатом административной процедуры является направление в МФЦ результата предоставления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6.7.4. Способом фиксации результата административной процедуры является реестр передачи документов от Администрации в МФЦ, подтверждающий факт передачи документов в МФЦ.</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6.8. Выдача заявителю результата предоставления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6.8.1. Основанием для начала административной процедуры является получение МФЦ от Администрации результата предоставления муниципальной услуги по реестру передачи документов.</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6.8.2. МФЦ после получения результата услуги от Администрации уведомляет заявителя о результате предоставления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МФЦ информирует заявителя о принятом решении любым из способов: смс-оповещение, уведомление на электронную почту либо оповещение посредством телефонного звонка.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6.8.3. На личном приеме работник МФЦ выдает заявителю соответствующие документы, полученные от Администрации, на бумажном носителе.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Работник МФЦ выдает заявителю результат предоставления муниципальной услуги при предъявлении документа, удостоверяющего личность, документа, подтверждающего полномочия представителя заявителя (в случае обращения представителя заявителя), расписки (описи) (при наличии) в день обращения в МФЦ за результатом.</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 xml:space="preserve">6.8.4. Результатом административной процедуры является выдача уведомления о соответствии, уведомления о несоответствии, сопроводительного письма, копии уведомления о соответствии, уведомления об отказе в исправлении опечаток или ошибок на бумажном носителе. </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6.8.5. Способом фиксации результата административной процедуры является запись в журнале выдачи, занесение информации в автоматизированную информационную систему многофункциональных центров предоставления государственных и муниципальных услуг Нижегородской области.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6.9. Возврат МФЦ в Администрацию невостребованных заявителем документов по результату оказанной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6.9.1. Результат предоставления муниципальной услуги храниться в МФЦ в течение двух месяцев с даты поступления, после чего возвращается в Администрацию в качестве невостребованного заявителем документа.</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6.10. Иные действия, необходимые для предоставления муниципальной услуги.</w:t>
      </w:r>
    </w:p>
    <w:p>
      <w:pPr>
        <w:pStyle w:val="Normal"/>
        <w:spacing w:lineRule="auto" w:line="240" w:before="0" w:after="0"/>
        <w:ind w:left="0" w:right="0" w:firstLine="567"/>
        <w:jc w:val="both"/>
        <w:rPr>
          <w:rFonts w:ascii="Times New Roman" w:hAnsi="Times New Roman"/>
          <w:color w:val="auto"/>
          <w:sz w:val="24"/>
          <w:szCs w:val="24"/>
        </w:rPr>
      </w:pPr>
      <w:r>
        <w:rPr>
          <w:rFonts w:cs="Times New Roman" w:ascii="Times New Roman" w:hAnsi="Times New Roman"/>
          <w:color w:val="auto"/>
          <w:sz w:val="24"/>
          <w:szCs w:val="24"/>
        </w:rPr>
        <w:t>6.10.1. В соответствии с постановлением Правительства Российской Федерации от 22 декабря 2012 года № 1376 «Об утверждении правил организации деятельности многофункциональных центров предоставления государственных и муниципальных услуг» по просьбе заявителя может быть осуществлен выезд работника МФЦ к заявителю для приема заявлений и документов, необходимых для предоставления муниципальной услуги, а также доставку результатов предоставления муниципальной услуги, в том числе за плату.</w:t>
      </w:r>
    </w:p>
    <w:p>
      <w:pPr>
        <w:pStyle w:val="Normal"/>
        <w:spacing w:lineRule="auto" w:line="240"/>
        <w:ind w:left="5103" w:hanging="0"/>
        <w:jc w:val="both"/>
        <w:rPr>
          <w:rFonts w:cs="Times New Roman"/>
        </w:rPr>
      </w:pPr>
      <w:r>
        <w:rPr>
          <w:rFonts w:ascii="Times New Roman" w:hAnsi="Times New Roman"/>
          <w:color w:val="auto"/>
          <w:sz w:val="24"/>
          <w:szCs w:val="24"/>
        </w:rPr>
      </w:r>
      <w:r>
        <w:br w:type="page"/>
      </w:r>
    </w:p>
    <w:p>
      <w:pPr>
        <w:pStyle w:val="Normal"/>
        <w:widowControl/>
        <w:suppressAutoHyphens w:val="true"/>
        <w:overflowPunct w:val="false"/>
        <w:bidi w:val="0"/>
        <w:spacing w:lineRule="auto" w:line="240" w:before="0" w:after="0"/>
        <w:ind w:left="4479" w:right="0" w:hanging="0"/>
        <w:jc w:val="center"/>
        <w:rPr>
          <w:rFonts w:ascii="Times New Roman" w:hAnsi="Times New Roman"/>
          <w:color w:val="auto"/>
          <w:sz w:val="24"/>
          <w:szCs w:val="24"/>
        </w:rPr>
      </w:pPr>
      <w:r>
        <w:rPr>
          <w:rFonts w:cs="Times New Roman" w:ascii="Times New Roman" w:hAnsi="Times New Roman"/>
          <w:color w:val="auto"/>
          <w:sz w:val="24"/>
          <w:szCs w:val="24"/>
        </w:rPr>
        <w:t>Приложение 1</w:t>
      </w:r>
    </w:p>
    <w:p>
      <w:pPr>
        <w:pStyle w:val="Normal"/>
        <w:widowControl/>
        <w:suppressAutoHyphens w:val="true"/>
        <w:overflowPunct w:val="false"/>
        <w:bidi w:val="0"/>
        <w:spacing w:lineRule="auto" w:line="240" w:before="0" w:after="0"/>
        <w:ind w:left="4479" w:right="0" w:hanging="0"/>
        <w:jc w:val="center"/>
        <w:rPr>
          <w:rFonts w:ascii="Times New Roman" w:hAnsi="Times New Roman"/>
          <w:color w:val="auto"/>
          <w:sz w:val="24"/>
          <w:szCs w:val="24"/>
        </w:rPr>
      </w:pPr>
      <w:r>
        <w:rPr>
          <w:rFonts w:cs="Times New Roman" w:ascii="Times New Roman" w:hAnsi="Times New Roman"/>
          <w:color w:val="auto"/>
          <w:sz w:val="24"/>
          <w:szCs w:val="24"/>
        </w:rPr>
        <w:t>к административному регламенту по предоставлению муниципальной услуги «Направление уведомления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на территории Шарангского муниципального района Нижегородской области»</w:t>
      </w:r>
    </w:p>
    <w:p>
      <w:pPr>
        <w:pStyle w:val="ConsPlusNonformat"/>
        <w:ind w:left="0" w:right="0" w:hanging="0"/>
        <w:jc w:val="both"/>
        <w:rPr>
          <w:rFonts w:ascii="Times New Roman" w:hAnsi="Times New Roman"/>
          <w:color w:val="auto"/>
          <w:sz w:val="24"/>
          <w:szCs w:val="24"/>
        </w:rPr>
      </w:pPr>
      <w:r>
        <w:rPr>
          <w:rFonts w:cs="Times New Roman" w:ascii="Times New Roman" w:hAnsi="Times New Roman"/>
          <w:color w:val="auto"/>
          <w:sz w:val="24"/>
          <w:szCs w:val="24"/>
        </w:rPr>
        <w:t xml:space="preserve"> </w:t>
      </w:r>
    </w:p>
    <w:p>
      <w:pPr>
        <w:pStyle w:val="ConsPlusNonformat"/>
        <w:ind w:left="0" w:right="0" w:hanging="0"/>
        <w:jc w:val="both"/>
        <w:rPr>
          <w:rFonts w:ascii="Times New Roman" w:hAnsi="Times New Roman"/>
          <w:color w:val="auto"/>
          <w:sz w:val="24"/>
          <w:szCs w:val="24"/>
        </w:rPr>
      </w:pPr>
      <w:r>
        <w:rPr>
          <w:rFonts w:cs="Times New Roman" w:ascii="Times New Roman" w:hAnsi="Times New Roman"/>
          <w:color w:val="auto"/>
          <w:sz w:val="24"/>
          <w:szCs w:val="24"/>
        </w:rPr>
        <w:t xml:space="preserve"> </w:t>
      </w:r>
    </w:p>
    <w:p>
      <w:pPr>
        <w:pStyle w:val="ConsPlusNonformat"/>
        <w:ind w:left="0" w:right="0" w:hanging="0"/>
        <w:jc w:val="center"/>
        <w:rPr>
          <w:rFonts w:ascii="Times New Roman" w:hAnsi="Times New Roman"/>
          <w:color w:val="auto"/>
          <w:sz w:val="24"/>
          <w:szCs w:val="24"/>
        </w:rPr>
      </w:pPr>
      <w:r>
        <w:rPr>
          <w:rFonts w:cs="Times New Roman" w:ascii="Times New Roman" w:hAnsi="Times New Roman"/>
          <w:color w:val="auto"/>
          <w:sz w:val="24"/>
          <w:szCs w:val="24"/>
        </w:rPr>
        <w:t>Уведомление</w:t>
      </w:r>
    </w:p>
    <w:p>
      <w:pPr>
        <w:pStyle w:val="ConsPlusNonformat"/>
        <w:ind w:left="0" w:right="0" w:hanging="0"/>
        <w:jc w:val="center"/>
        <w:rPr>
          <w:rFonts w:ascii="Times New Roman" w:hAnsi="Times New Roman"/>
          <w:color w:val="auto"/>
          <w:sz w:val="24"/>
          <w:szCs w:val="24"/>
        </w:rPr>
      </w:pPr>
      <w:r>
        <w:rPr>
          <w:rFonts w:cs="Times New Roman" w:ascii="Times New Roman" w:hAnsi="Times New Roman"/>
          <w:color w:val="auto"/>
          <w:sz w:val="24"/>
          <w:szCs w:val="24"/>
        </w:rPr>
        <w:t>о планируемых строительстве или реконструкции объекта</w:t>
      </w:r>
    </w:p>
    <w:p>
      <w:pPr>
        <w:pStyle w:val="ConsPlusNonformat"/>
        <w:ind w:left="0" w:right="0" w:hanging="0"/>
        <w:jc w:val="center"/>
        <w:rPr>
          <w:rFonts w:ascii="Times New Roman" w:hAnsi="Times New Roman"/>
          <w:color w:val="auto"/>
          <w:sz w:val="24"/>
          <w:szCs w:val="24"/>
        </w:rPr>
      </w:pPr>
      <w:r>
        <w:rPr>
          <w:rFonts w:cs="Times New Roman" w:ascii="Times New Roman" w:hAnsi="Times New Roman"/>
          <w:color w:val="auto"/>
          <w:sz w:val="24"/>
          <w:szCs w:val="24"/>
        </w:rPr>
        <w:t>индивидуального жилищного строительства или садового дома</w:t>
      </w:r>
    </w:p>
    <w:p>
      <w:pPr>
        <w:pStyle w:val="ConsPlusNonformat"/>
        <w:ind w:left="0" w:right="0" w:hanging="0"/>
        <w:jc w:val="right"/>
        <w:rPr>
          <w:rFonts w:ascii="Times New Roman" w:hAnsi="Times New Roman"/>
          <w:color w:val="auto"/>
          <w:sz w:val="24"/>
          <w:szCs w:val="24"/>
        </w:rPr>
      </w:pPr>
      <w:r>
        <w:rPr>
          <w:rFonts w:cs="Times New Roman" w:ascii="Times New Roman" w:hAnsi="Times New Roman"/>
          <w:color w:val="auto"/>
          <w:sz w:val="24"/>
          <w:szCs w:val="24"/>
        </w:rPr>
        <w:t xml:space="preserve">" " </w:t>
      </w:r>
      <w:r>
        <w:rPr>
          <w:rFonts w:cs="Times New Roman" w:ascii="Times New Roman" w:hAnsi="Times New Roman"/>
          <w:color w:val="auto"/>
          <w:sz w:val="24"/>
          <w:szCs w:val="24"/>
        </w:rPr>
        <w:t>202 г.</w:t>
      </w:r>
    </w:p>
    <w:p>
      <w:pPr>
        <w:pStyle w:val="ConsPlusNonformat"/>
        <w:ind w:left="0" w:right="0" w:hanging="0"/>
        <w:jc w:val="center"/>
        <w:rPr>
          <w:rFonts w:ascii="Times New Roman" w:hAnsi="Times New Roman"/>
          <w:color w:val="auto"/>
        </w:rPr>
      </w:pPr>
      <w:r>
        <w:rPr>
          <w:rFonts w:cs="Times New Roman" w:ascii="Times New Roman" w:hAnsi="Times New Roman"/>
          <w:color w:val="auto"/>
          <w:sz w:val="24"/>
          <w:szCs w:val="24"/>
        </w:rPr>
        <w:t>__________________________________________________________________________</w:t>
      </w:r>
    </w:p>
    <w:p>
      <w:pPr>
        <w:pStyle w:val="ConsPlusNonformat"/>
        <w:ind w:left="0" w:right="0" w:hanging="0"/>
        <w:jc w:val="center"/>
        <w:rPr>
          <w:rFonts w:ascii="Times New Roman" w:hAnsi="Times New Roman"/>
          <w:color w:val="auto"/>
        </w:rPr>
      </w:pPr>
      <w:r>
        <w:rPr>
          <w:rFonts w:cs="Times New Roman" w:ascii="Times New Roman" w:hAnsi="Times New Roman"/>
          <w:color w:val="auto"/>
        </w:rPr>
        <w:t>(наименование уполномоченного на выдачу разрешений на строительство</w:t>
      </w:r>
    </w:p>
    <w:p>
      <w:pPr>
        <w:pStyle w:val="ConsPlusNonformat"/>
        <w:ind w:left="0" w:right="0" w:hanging="0"/>
        <w:jc w:val="center"/>
        <w:rPr>
          <w:rFonts w:ascii="Times New Roman" w:hAnsi="Times New Roman"/>
          <w:color w:val="auto"/>
        </w:rPr>
      </w:pPr>
      <w:r>
        <w:rPr>
          <w:rFonts w:cs="Times New Roman" w:ascii="Times New Roman" w:hAnsi="Times New Roman"/>
          <w:color w:val="auto"/>
        </w:rPr>
        <w:t>федерального органа исполнительной власти, органа исполнительной</w:t>
      </w:r>
    </w:p>
    <w:p>
      <w:pPr>
        <w:pStyle w:val="ConsPlusNonformat"/>
        <w:ind w:left="0" w:right="0" w:hanging="0"/>
        <w:jc w:val="center"/>
        <w:rPr>
          <w:rFonts w:ascii="Times New Roman" w:hAnsi="Times New Roman"/>
          <w:color w:val="auto"/>
        </w:rPr>
      </w:pPr>
      <w:r>
        <w:rPr>
          <w:rFonts w:cs="Times New Roman" w:ascii="Times New Roman" w:hAnsi="Times New Roman"/>
          <w:color w:val="auto"/>
        </w:rPr>
        <w:t>власти субъекта Российской Федерации, органа местного самоуправления)</w:t>
      </w:r>
    </w:p>
    <w:p>
      <w:pPr>
        <w:pStyle w:val="ConsPlusNonformat"/>
        <w:ind w:left="0" w:right="0" w:hanging="0"/>
        <w:jc w:val="center"/>
        <w:rPr>
          <w:rFonts w:ascii="Times New Roman" w:hAnsi="Times New Roman" w:cs="Times New Roman"/>
          <w:color w:val="auto"/>
        </w:rPr>
      </w:pPr>
      <w:r>
        <w:rPr>
          <w:rFonts w:cs="Times New Roman" w:ascii="Times New Roman" w:hAnsi="Times New Roman"/>
          <w:color w:val="auto"/>
        </w:rPr>
      </w:r>
    </w:p>
    <w:p>
      <w:pPr>
        <w:pStyle w:val="ConsPlusNonformat"/>
        <w:ind w:left="0" w:right="0" w:hanging="0"/>
        <w:jc w:val="both"/>
        <w:rPr>
          <w:rFonts w:ascii="Times New Roman" w:hAnsi="Times New Roman"/>
          <w:color w:val="auto"/>
        </w:rPr>
      </w:pPr>
      <w:r>
        <w:rPr>
          <w:rFonts w:cs="Times New Roman" w:ascii="Times New Roman" w:hAnsi="Times New Roman"/>
          <w:color w:val="auto"/>
          <w:sz w:val="24"/>
          <w:szCs w:val="24"/>
        </w:rPr>
        <w:t xml:space="preserve"> </w:t>
      </w:r>
      <w:r>
        <w:rPr>
          <w:rFonts w:cs="Times New Roman" w:ascii="Times New Roman" w:hAnsi="Times New Roman"/>
          <w:color w:val="auto"/>
          <w:sz w:val="24"/>
          <w:szCs w:val="24"/>
        </w:rPr>
        <w:t>1. Сведения о застройщике</w:t>
      </w:r>
    </w:p>
    <w:p>
      <w:pPr>
        <w:pStyle w:val="ConsPlusNormal"/>
        <w:ind w:left="0" w:right="0" w:hanging="0"/>
        <w:jc w:val="both"/>
        <w:rPr>
          <w:rFonts w:ascii="Times New Roman" w:hAnsi="Times New Roman"/>
          <w:color w:val="auto"/>
        </w:rPr>
      </w:pPr>
      <w:r>
        <w:rPr>
          <w:rFonts w:ascii="Times New Roman" w:hAnsi="Times New Roman"/>
          <w:color w:val="auto"/>
        </w:rPr>
      </w:r>
    </w:p>
    <w:tbl>
      <w:tblPr>
        <w:tblW w:w="9645" w:type="dxa"/>
        <w:jc w:val="left"/>
        <w:tblInd w:w="67" w:type="dxa"/>
        <w:tblLayout w:type="fixed"/>
        <w:tblCellMar>
          <w:top w:w="102" w:type="dxa"/>
          <w:left w:w="62" w:type="dxa"/>
          <w:bottom w:w="102" w:type="dxa"/>
          <w:right w:w="62" w:type="dxa"/>
        </w:tblCellMar>
        <w:tblLook w:firstRow="0" w:noVBand="0" w:lastRow="0" w:firstColumn="0" w:lastColumn="0" w:noHBand="0" w:val="0000"/>
      </w:tblPr>
      <w:tblGrid>
        <w:gridCol w:w="628"/>
        <w:gridCol w:w="4472"/>
        <w:gridCol w:w="4545"/>
      </w:tblGrid>
      <w:tr>
        <w:trPr/>
        <w:tc>
          <w:tcPr>
            <w:tcW w:w="628" w:type="dxa"/>
            <w:tcBorders>
              <w:top w:val="single" w:sz="4" w:space="0" w:color="000000"/>
              <w:left w:val="single" w:sz="4" w:space="0" w:color="000000"/>
              <w:bottom w:val="single" w:sz="4" w:space="0" w:color="000000"/>
              <w:right w:val="single" w:sz="4" w:space="0" w:color="000000"/>
            </w:tcBorders>
          </w:tcPr>
          <w:p>
            <w:pPr>
              <w:pStyle w:val="ConsPlusNormal"/>
              <w:widowControl w:val="false"/>
              <w:numPr>
                <w:ilvl w:val="0"/>
                <w:numId w:val="0"/>
              </w:numPr>
              <w:ind w:left="0" w:right="0" w:hanging="0"/>
              <w:outlineLvl w:val="1"/>
              <w:rPr>
                <w:rFonts w:ascii="Times New Roman" w:hAnsi="Times New Roman"/>
                <w:b w:val="false"/>
                <w:b w:val="false"/>
                <w:i w:val="false"/>
                <w:i w:val="false"/>
                <w:color w:val="auto"/>
              </w:rPr>
            </w:pPr>
            <w:r>
              <w:rPr>
                <w:rFonts w:ascii="Times New Roman" w:hAnsi="Times New Roman"/>
                <w:b w:val="false"/>
                <w:i w:val="false"/>
                <w:color w:val="auto"/>
              </w:rPr>
              <w:t>1.1</w:t>
            </w:r>
          </w:p>
        </w:tc>
        <w:tc>
          <w:tcPr>
            <w:tcW w:w="4472"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b w:val="false"/>
                <w:b w:val="false"/>
                <w:i w:val="false"/>
                <w:i w:val="false"/>
                <w:color w:val="auto"/>
              </w:rPr>
            </w:pPr>
            <w:r>
              <w:rPr>
                <w:rFonts w:ascii="Times New Roman" w:hAnsi="Times New Roman"/>
                <w:b w:val="false"/>
                <w:i w:val="false"/>
                <w:color w:val="auto"/>
              </w:rPr>
              <w:t>Сведения о физическом лице, в случае если застройщиком является физическое лицо:</w:t>
            </w:r>
          </w:p>
        </w:tc>
        <w:tc>
          <w:tcPr>
            <w:tcW w:w="4545"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b w:val="false"/>
                <w:b w:val="false"/>
                <w:i w:val="false"/>
                <w:i w:val="false"/>
                <w:color w:val="auto"/>
              </w:rPr>
            </w:pPr>
            <w:r>
              <w:rPr>
                <w:rFonts w:ascii="Times New Roman" w:hAnsi="Times New Roman"/>
                <w:b w:val="false"/>
                <w:i w:val="false"/>
                <w:color w:val="auto"/>
              </w:rPr>
            </w:r>
          </w:p>
        </w:tc>
      </w:tr>
      <w:tr>
        <w:trPr/>
        <w:tc>
          <w:tcPr>
            <w:tcW w:w="628"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b w:val="false"/>
                <w:b w:val="false"/>
                <w:i w:val="false"/>
                <w:i w:val="false"/>
                <w:color w:val="auto"/>
              </w:rPr>
            </w:pPr>
            <w:r>
              <w:rPr>
                <w:rFonts w:ascii="Times New Roman" w:hAnsi="Times New Roman"/>
                <w:b w:val="false"/>
                <w:i w:val="false"/>
                <w:color w:val="auto"/>
              </w:rPr>
              <w:t>1.1.1</w:t>
            </w:r>
          </w:p>
        </w:tc>
        <w:tc>
          <w:tcPr>
            <w:tcW w:w="4472"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b w:val="false"/>
                <w:b w:val="false"/>
                <w:i w:val="false"/>
                <w:i w:val="false"/>
                <w:color w:val="auto"/>
              </w:rPr>
            </w:pPr>
            <w:r>
              <w:rPr>
                <w:rFonts w:ascii="Times New Roman" w:hAnsi="Times New Roman"/>
                <w:b w:val="false"/>
                <w:i w:val="false"/>
                <w:color w:val="auto"/>
              </w:rPr>
              <w:t>Фамилия, имя, отчество (при наличии)</w:t>
            </w:r>
          </w:p>
        </w:tc>
        <w:tc>
          <w:tcPr>
            <w:tcW w:w="4545"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b w:val="false"/>
                <w:b w:val="false"/>
                <w:i w:val="false"/>
                <w:i w:val="false"/>
                <w:color w:val="auto"/>
                <w:sz w:val="22"/>
                <w:szCs w:val="22"/>
              </w:rPr>
            </w:pPr>
            <w:r>
              <w:rPr>
                <w:rFonts w:ascii="Times New Roman" w:hAnsi="Times New Roman"/>
                <w:b w:val="false"/>
                <w:i w:val="false"/>
                <w:color w:val="auto"/>
                <w:sz w:val="22"/>
                <w:szCs w:val="22"/>
              </w:rPr>
            </w:r>
          </w:p>
          <w:p>
            <w:pPr>
              <w:pStyle w:val="ConsPlusNormal"/>
              <w:widowControl w:val="false"/>
              <w:ind w:left="0" w:right="0" w:hanging="0"/>
              <w:rPr>
                <w:rFonts w:ascii="Times New Roman" w:hAnsi="Times New Roman"/>
                <w:b w:val="false"/>
                <w:b w:val="false"/>
                <w:i w:val="false"/>
                <w:i w:val="false"/>
                <w:color w:val="auto"/>
                <w:sz w:val="22"/>
                <w:szCs w:val="22"/>
              </w:rPr>
            </w:pPr>
            <w:r>
              <w:rPr>
                <w:rFonts w:ascii="Times New Roman" w:hAnsi="Times New Roman"/>
                <w:b w:val="false"/>
                <w:i w:val="false"/>
                <w:color w:val="auto"/>
                <w:sz w:val="22"/>
                <w:szCs w:val="22"/>
              </w:rPr>
            </w:r>
          </w:p>
        </w:tc>
      </w:tr>
      <w:tr>
        <w:trPr/>
        <w:tc>
          <w:tcPr>
            <w:tcW w:w="628"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b w:val="false"/>
                <w:b w:val="false"/>
                <w:i w:val="false"/>
                <w:i w:val="false"/>
                <w:color w:val="auto"/>
              </w:rPr>
            </w:pPr>
            <w:r>
              <w:rPr>
                <w:rFonts w:ascii="Times New Roman" w:hAnsi="Times New Roman"/>
                <w:b w:val="false"/>
                <w:i w:val="false"/>
                <w:color w:val="auto"/>
              </w:rPr>
              <w:t>1.1.2</w:t>
            </w:r>
          </w:p>
        </w:tc>
        <w:tc>
          <w:tcPr>
            <w:tcW w:w="4472"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b w:val="false"/>
                <w:b w:val="false"/>
                <w:i w:val="false"/>
                <w:i w:val="false"/>
                <w:color w:val="auto"/>
              </w:rPr>
            </w:pPr>
            <w:r>
              <w:rPr>
                <w:rFonts w:ascii="Times New Roman" w:hAnsi="Times New Roman"/>
                <w:b w:val="false"/>
                <w:i w:val="false"/>
                <w:color w:val="auto"/>
              </w:rPr>
              <w:t>Место жительства</w:t>
            </w:r>
          </w:p>
        </w:tc>
        <w:tc>
          <w:tcPr>
            <w:tcW w:w="4545"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b w:val="false"/>
                <w:b w:val="false"/>
                <w:i w:val="false"/>
                <w:i w:val="false"/>
                <w:color w:val="auto"/>
                <w:sz w:val="22"/>
                <w:szCs w:val="22"/>
              </w:rPr>
            </w:pPr>
            <w:r>
              <w:rPr>
                <w:rFonts w:ascii="Times New Roman" w:hAnsi="Times New Roman"/>
                <w:b w:val="false"/>
                <w:i w:val="false"/>
                <w:color w:val="auto"/>
                <w:sz w:val="22"/>
                <w:szCs w:val="22"/>
              </w:rPr>
              <w:t xml:space="preserve"> </w:t>
            </w:r>
          </w:p>
          <w:p>
            <w:pPr>
              <w:pStyle w:val="ConsPlusNormal"/>
              <w:widowControl w:val="false"/>
              <w:ind w:left="0" w:right="0" w:hanging="0"/>
              <w:rPr>
                <w:rFonts w:ascii="Times New Roman" w:hAnsi="Times New Roman"/>
                <w:b w:val="false"/>
                <w:b w:val="false"/>
                <w:i w:val="false"/>
                <w:i w:val="false"/>
                <w:color w:val="auto"/>
                <w:sz w:val="22"/>
                <w:szCs w:val="22"/>
              </w:rPr>
            </w:pPr>
            <w:r>
              <w:rPr>
                <w:rFonts w:ascii="Times New Roman" w:hAnsi="Times New Roman"/>
                <w:b w:val="false"/>
                <w:i w:val="false"/>
                <w:color w:val="auto"/>
                <w:sz w:val="22"/>
                <w:szCs w:val="22"/>
              </w:rPr>
            </w:r>
          </w:p>
        </w:tc>
      </w:tr>
      <w:tr>
        <w:trPr/>
        <w:tc>
          <w:tcPr>
            <w:tcW w:w="628"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b w:val="false"/>
                <w:b w:val="false"/>
                <w:i w:val="false"/>
                <w:i w:val="false"/>
                <w:color w:val="auto"/>
              </w:rPr>
            </w:pPr>
            <w:r>
              <w:rPr>
                <w:rFonts w:ascii="Times New Roman" w:hAnsi="Times New Roman"/>
                <w:b w:val="false"/>
                <w:i w:val="false"/>
                <w:color w:val="auto"/>
              </w:rPr>
              <w:t>1.1.3</w:t>
            </w:r>
          </w:p>
        </w:tc>
        <w:tc>
          <w:tcPr>
            <w:tcW w:w="4472"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b w:val="false"/>
                <w:b w:val="false"/>
                <w:i w:val="false"/>
                <w:i w:val="false"/>
                <w:color w:val="auto"/>
              </w:rPr>
            </w:pPr>
            <w:r>
              <w:rPr>
                <w:rFonts w:ascii="Times New Roman" w:hAnsi="Times New Roman"/>
                <w:b w:val="false"/>
                <w:i w:val="false"/>
                <w:color w:val="auto"/>
              </w:rPr>
              <w:t>Реквизиты документа, удостоверяющего личность</w:t>
            </w:r>
          </w:p>
        </w:tc>
        <w:tc>
          <w:tcPr>
            <w:tcW w:w="4545"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b w:val="false"/>
                <w:b w:val="false"/>
                <w:i w:val="false"/>
                <w:i w:val="false"/>
                <w:color w:val="auto"/>
                <w:sz w:val="22"/>
                <w:szCs w:val="22"/>
              </w:rPr>
            </w:pPr>
            <w:r>
              <w:rPr>
                <w:rFonts w:ascii="Times New Roman" w:hAnsi="Times New Roman"/>
                <w:b w:val="false"/>
                <w:i w:val="false"/>
                <w:color w:val="auto"/>
                <w:sz w:val="22"/>
                <w:szCs w:val="22"/>
              </w:rPr>
            </w:r>
          </w:p>
          <w:p>
            <w:pPr>
              <w:pStyle w:val="ConsPlusNormal"/>
              <w:widowControl w:val="false"/>
              <w:ind w:left="0" w:right="0" w:hanging="0"/>
              <w:rPr>
                <w:rFonts w:ascii="Times New Roman" w:hAnsi="Times New Roman"/>
                <w:b w:val="false"/>
                <w:b w:val="false"/>
                <w:i w:val="false"/>
                <w:i w:val="false"/>
                <w:color w:val="auto"/>
                <w:sz w:val="22"/>
                <w:szCs w:val="22"/>
              </w:rPr>
            </w:pPr>
            <w:r>
              <w:rPr>
                <w:rFonts w:ascii="Times New Roman" w:hAnsi="Times New Roman"/>
                <w:b w:val="false"/>
                <w:i w:val="false"/>
                <w:color w:val="auto"/>
                <w:sz w:val="22"/>
                <w:szCs w:val="22"/>
              </w:rPr>
            </w:r>
          </w:p>
          <w:p>
            <w:pPr>
              <w:pStyle w:val="ConsPlusNormal"/>
              <w:widowControl w:val="false"/>
              <w:ind w:left="0" w:right="0" w:hanging="0"/>
              <w:rPr>
                <w:rFonts w:ascii="Times New Roman" w:hAnsi="Times New Roman"/>
                <w:b w:val="false"/>
                <w:b w:val="false"/>
                <w:i w:val="false"/>
                <w:i w:val="false"/>
                <w:color w:val="auto"/>
                <w:sz w:val="22"/>
                <w:szCs w:val="22"/>
              </w:rPr>
            </w:pPr>
            <w:r>
              <w:rPr>
                <w:rFonts w:ascii="Times New Roman" w:hAnsi="Times New Roman"/>
                <w:b w:val="false"/>
                <w:i w:val="false"/>
                <w:color w:val="auto"/>
                <w:sz w:val="22"/>
                <w:szCs w:val="22"/>
              </w:rPr>
            </w:r>
          </w:p>
        </w:tc>
      </w:tr>
      <w:tr>
        <w:trPr/>
        <w:tc>
          <w:tcPr>
            <w:tcW w:w="628" w:type="dxa"/>
            <w:tcBorders>
              <w:top w:val="single" w:sz="4" w:space="0" w:color="000000"/>
              <w:left w:val="single" w:sz="4" w:space="0" w:color="000000"/>
              <w:bottom w:val="single" w:sz="4" w:space="0" w:color="000000"/>
              <w:right w:val="single" w:sz="4" w:space="0" w:color="000000"/>
            </w:tcBorders>
          </w:tcPr>
          <w:p>
            <w:pPr>
              <w:pStyle w:val="ConsPlusNormal"/>
              <w:widowControl w:val="false"/>
              <w:numPr>
                <w:ilvl w:val="0"/>
                <w:numId w:val="0"/>
              </w:numPr>
              <w:ind w:left="0" w:right="0" w:hanging="0"/>
              <w:outlineLvl w:val="1"/>
              <w:rPr>
                <w:rFonts w:ascii="Times New Roman" w:hAnsi="Times New Roman"/>
                <w:b w:val="false"/>
                <w:b w:val="false"/>
                <w:i w:val="false"/>
                <w:i w:val="false"/>
                <w:color w:val="auto"/>
              </w:rPr>
            </w:pPr>
            <w:r>
              <w:rPr>
                <w:rFonts w:ascii="Times New Roman" w:hAnsi="Times New Roman"/>
                <w:b w:val="false"/>
                <w:i w:val="false"/>
                <w:color w:val="auto"/>
              </w:rPr>
              <w:t>1.2</w:t>
            </w:r>
          </w:p>
        </w:tc>
        <w:tc>
          <w:tcPr>
            <w:tcW w:w="4472"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b w:val="false"/>
                <w:b w:val="false"/>
                <w:i w:val="false"/>
                <w:i w:val="false"/>
                <w:color w:val="auto"/>
              </w:rPr>
            </w:pPr>
            <w:r>
              <w:rPr>
                <w:rFonts w:ascii="Times New Roman" w:hAnsi="Times New Roman"/>
                <w:b w:val="false"/>
                <w:i w:val="false"/>
                <w:color w:val="auto"/>
              </w:rPr>
              <w:t>Сведения о юридическом лице, в случае если застройщиком является юридическое лицо:</w:t>
            </w:r>
          </w:p>
        </w:tc>
        <w:tc>
          <w:tcPr>
            <w:tcW w:w="4545"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b w:val="false"/>
                <w:b w:val="false"/>
                <w:i w:val="false"/>
                <w:i w:val="false"/>
                <w:color w:val="auto"/>
                <w:sz w:val="22"/>
                <w:szCs w:val="22"/>
              </w:rPr>
            </w:pPr>
            <w:r>
              <w:rPr>
                <w:rFonts w:ascii="Times New Roman" w:hAnsi="Times New Roman"/>
                <w:b w:val="false"/>
                <w:i w:val="false"/>
                <w:color w:val="auto"/>
                <w:sz w:val="22"/>
                <w:szCs w:val="22"/>
              </w:rPr>
            </w:r>
          </w:p>
        </w:tc>
      </w:tr>
      <w:tr>
        <w:trPr/>
        <w:tc>
          <w:tcPr>
            <w:tcW w:w="628"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b w:val="false"/>
                <w:b w:val="false"/>
                <w:i w:val="false"/>
                <w:i w:val="false"/>
                <w:color w:val="auto"/>
              </w:rPr>
            </w:pPr>
            <w:r>
              <w:rPr>
                <w:rFonts w:ascii="Times New Roman" w:hAnsi="Times New Roman"/>
                <w:b w:val="false"/>
                <w:i w:val="false"/>
                <w:color w:val="auto"/>
              </w:rPr>
              <w:t>1.2.1</w:t>
            </w:r>
          </w:p>
        </w:tc>
        <w:tc>
          <w:tcPr>
            <w:tcW w:w="4472"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b w:val="false"/>
                <w:b w:val="false"/>
                <w:i w:val="false"/>
                <w:i w:val="false"/>
                <w:color w:val="auto"/>
              </w:rPr>
            </w:pPr>
            <w:r>
              <w:rPr>
                <w:rFonts w:ascii="Times New Roman" w:hAnsi="Times New Roman"/>
                <w:b w:val="false"/>
                <w:i w:val="false"/>
                <w:color w:val="auto"/>
              </w:rPr>
              <w:t>Наименование</w:t>
            </w:r>
          </w:p>
        </w:tc>
        <w:tc>
          <w:tcPr>
            <w:tcW w:w="4545"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b w:val="false"/>
                <w:b w:val="false"/>
                <w:i w:val="false"/>
                <w:i w:val="false"/>
                <w:color w:val="auto"/>
                <w:sz w:val="22"/>
                <w:szCs w:val="22"/>
              </w:rPr>
            </w:pPr>
            <w:r>
              <w:rPr>
                <w:rFonts w:ascii="Times New Roman" w:hAnsi="Times New Roman"/>
                <w:b w:val="false"/>
                <w:i w:val="false"/>
                <w:color w:val="auto"/>
                <w:sz w:val="22"/>
                <w:szCs w:val="22"/>
              </w:rPr>
            </w:r>
          </w:p>
        </w:tc>
      </w:tr>
      <w:tr>
        <w:trPr/>
        <w:tc>
          <w:tcPr>
            <w:tcW w:w="628"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b w:val="false"/>
                <w:b w:val="false"/>
                <w:i w:val="false"/>
                <w:i w:val="false"/>
                <w:color w:val="auto"/>
              </w:rPr>
            </w:pPr>
            <w:r>
              <w:rPr>
                <w:rFonts w:ascii="Times New Roman" w:hAnsi="Times New Roman"/>
                <w:b w:val="false"/>
                <w:i w:val="false"/>
                <w:color w:val="auto"/>
              </w:rPr>
              <w:t>1.2.2</w:t>
            </w:r>
          </w:p>
        </w:tc>
        <w:tc>
          <w:tcPr>
            <w:tcW w:w="4472"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b w:val="false"/>
                <w:b w:val="false"/>
                <w:i w:val="false"/>
                <w:i w:val="false"/>
                <w:color w:val="auto"/>
              </w:rPr>
            </w:pPr>
            <w:r>
              <w:rPr>
                <w:rFonts w:ascii="Times New Roman" w:hAnsi="Times New Roman"/>
                <w:b w:val="false"/>
                <w:i w:val="false"/>
                <w:color w:val="auto"/>
              </w:rPr>
              <w:t>Место нахождения</w:t>
            </w:r>
          </w:p>
        </w:tc>
        <w:tc>
          <w:tcPr>
            <w:tcW w:w="4545"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b w:val="false"/>
                <w:b w:val="false"/>
                <w:i w:val="false"/>
                <w:i w:val="false"/>
                <w:color w:val="auto"/>
                <w:sz w:val="22"/>
                <w:szCs w:val="22"/>
              </w:rPr>
            </w:pPr>
            <w:r>
              <w:rPr>
                <w:rFonts w:ascii="Times New Roman" w:hAnsi="Times New Roman"/>
                <w:b w:val="false"/>
                <w:i w:val="false"/>
                <w:color w:val="auto"/>
                <w:sz w:val="22"/>
                <w:szCs w:val="22"/>
              </w:rPr>
            </w:r>
          </w:p>
        </w:tc>
      </w:tr>
      <w:tr>
        <w:trPr/>
        <w:tc>
          <w:tcPr>
            <w:tcW w:w="628"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b w:val="false"/>
                <w:b w:val="false"/>
                <w:i w:val="false"/>
                <w:i w:val="false"/>
                <w:color w:val="auto"/>
              </w:rPr>
            </w:pPr>
            <w:r>
              <w:rPr>
                <w:rFonts w:ascii="Times New Roman" w:hAnsi="Times New Roman"/>
                <w:b w:val="false"/>
                <w:i w:val="false"/>
                <w:color w:val="auto"/>
              </w:rPr>
              <w:t>1.2.3</w:t>
            </w:r>
          </w:p>
        </w:tc>
        <w:tc>
          <w:tcPr>
            <w:tcW w:w="4472"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b w:val="false"/>
                <w:b w:val="false"/>
                <w:i w:val="false"/>
                <w:i w:val="false"/>
                <w:color w:val="auto"/>
              </w:rPr>
            </w:pPr>
            <w:r>
              <w:rPr>
                <w:rFonts w:ascii="Times New Roman" w:hAnsi="Times New Roman"/>
                <w:b w:val="false"/>
                <w:i w:val="false"/>
                <w:color w:val="auto"/>
              </w:rPr>
              <w:t>Государственный регистрационный номер записи о государственной регистрации юридического лица в едином государственном реестре юридических лиц, за исключением случая, если заявителем является иностранное юридическое лицо</w:t>
            </w:r>
          </w:p>
        </w:tc>
        <w:tc>
          <w:tcPr>
            <w:tcW w:w="4545"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b w:val="false"/>
                <w:b w:val="false"/>
                <w:i w:val="false"/>
                <w:i w:val="false"/>
                <w:color w:val="auto"/>
                <w:sz w:val="22"/>
                <w:szCs w:val="22"/>
              </w:rPr>
            </w:pPr>
            <w:r>
              <w:rPr>
                <w:rFonts w:ascii="Times New Roman" w:hAnsi="Times New Roman"/>
                <w:b w:val="false"/>
                <w:i w:val="false"/>
                <w:color w:val="auto"/>
                <w:sz w:val="22"/>
                <w:szCs w:val="22"/>
              </w:rPr>
            </w:r>
          </w:p>
        </w:tc>
      </w:tr>
      <w:tr>
        <w:trPr/>
        <w:tc>
          <w:tcPr>
            <w:tcW w:w="628"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b w:val="false"/>
                <w:b w:val="false"/>
                <w:i w:val="false"/>
                <w:i w:val="false"/>
                <w:color w:val="auto"/>
              </w:rPr>
            </w:pPr>
            <w:r>
              <w:rPr>
                <w:rFonts w:ascii="Times New Roman" w:hAnsi="Times New Roman"/>
                <w:b w:val="false"/>
                <w:i w:val="false"/>
                <w:color w:val="auto"/>
              </w:rPr>
              <w:t>1.2.4</w:t>
            </w:r>
          </w:p>
        </w:tc>
        <w:tc>
          <w:tcPr>
            <w:tcW w:w="4472"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b w:val="false"/>
                <w:b w:val="false"/>
                <w:i w:val="false"/>
                <w:i w:val="false"/>
                <w:color w:val="auto"/>
              </w:rPr>
            </w:pPr>
            <w:r>
              <w:rPr>
                <w:rFonts w:ascii="Times New Roman" w:hAnsi="Times New Roman"/>
                <w:b w:val="false"/>
                <w:i w:val="false"/>
                <w:color w:val="auto"/>
              </w:rPr>
              <w:t>Идентификационный номер налогоплательщика, за исключением случая, если заявителем является иностранное юридическое лицо</w:t>
            </w:r>
          </w:p>
        </w:tc>
        <w:tc>
          <w:tcPr>
            <w:tcW w:w="4545"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b w:val="false"/>
                <w:b w:val="false"/>
                <w:i w:val="false"/>
                <w:i w:val="false"/>
                <w:color w:val="auto"/>
              </w:rPr>
            </w:pPr>
            <w:r>
              <w:rPr>
                <w:rFonts w:ascii="Times New Roman" w:hAnsi="Times New Roman"/>
                <w:b w:val="false"/>
                <w:i w:val="false"/>
                <w:color w:val="auto"/>
              </w:rPr>
            </w:r>
          </w:p>
        </w:tc>
      </w:tr>
    </w:tbl>
    <w:p>
      <w:pPr>
        <w:pStyle w:val="ConsPlusNormal"/>
        <w:ind w:left="0" w:right="0" w:hanging="0"/>
        <w:jc w:val="both"/>
        <w:rPr>
          <w:rFonts w:ascii="Times New Roman" w:hAnsi="Times New Roman"/>
          <w:color w:val="auto"/>
        </w:rPr>
      </w:pPr>
      <w:r>
        <w:rPr>
          <w:rFonts w:ascii="Times New Roman" w:hAnsi="Times New Roman"/>
          <w:color w:val="auto"/>
        </w:rPr>
      </w:r>
    </w:p>
    <w:p>
      <w:pPr>
        <w:pStyle w:val="ConsPlusNonformat"/>
        <w:ind w:left="0" w:right="0" w:hanging="0"/>
        <w:jc w:val="both"/>
        <w:rPr>
          <w:rFonts w:ascii="Times New Roman" w:hAnsi="Times New Roman"/>
          <w:color w:val="auto"/>
        </w:rPr>
      </w:pPr>
      <w:r>
        <w:rPr>
          <w:rFonts w:cs="Times New Roman" w:ascii="Times New Roman" w:hAnsi="Times New Roman"/>
          <w:color w:val="auto"/>
          <w:sz w:val="24"/>
          <w:szCs w:val="24"/>
        </w:rPr>
        <w:t xml:space="preserve"> </w:t>
      </w:r>
      <w:r>
        <w:rPr>
          <w:rFonts w:cs="Times New Roman" w:ascii="Times New Roman" w:hAnsi="Times New Roman"/>
          <w:color w:val="auto"/>
          <w:sz w:val="24"/>
          <w:szCs w:val="24"/>
        </w:rPr>
        <w:t>2. Сведения о земельном участке</w:t>
      </w:r>
    </w:p>
    <w:p>
      <w:pPr>
        <w:pStyle w:val="ConsPlusNormal"/>
        <w:ind w:left="0" w:right="0" w:hanging="0"/>
        <w:jc w:val="both"/>
        <w:rPr>
          <w:rFonts w:ascii="Times New Roman" w:hAnsi="Times New Roman"/>
          <w:color w:val="auto"/>
        </w:rPr>
      </w:pPr>
      <w:r>
        <w:rPr>
          <w:rFonts w:ascii="Times New Roman" w:hAnsi="Times New Roman"/>
          <w:color w:val="auto"/>
        </w:rPr>
      </w:r>
    </w:p>
    <w:tbl>
      <w:tblPr>
        <w:tblW w:w="9645" w:type="dxa"/>
        <w:jc w:val="left"/>
        <w:tblInd w:w="67" w:type="dxa"/>
        <w:tblLayout w:type="fixed"/>
        <w:tblCellMar>
          <w:top w:w="102" w:type="dxa"/>
          <w:left w:w="62" w:type="dxa"/>
          <w:bottom w:w="102" w:type="dxa"/>
          <w:right w:w="62" w:type="dxa"/>
        </w:tblCellMar>
        <w:tblLook w:firstRow="0" w:noVBand="0" w:lastRow="0" w:firstColumn="0" w:lastColumn="0" w:noHBand="0" w:val="0000"/>
      </w:tblPr>
      <w:tblGrid>
        <w:gridCol w:w="488"/>
        <w:gridCol w:w="5460"/>
        <w:gridCol w:w="3697"/>
      </w:tblGrid>
      <w:tr>
        <w:trPr/>
        <w:tc>
          <w:tcPr>
            <w:tcW w:w="488"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b w:val="false"/>
                <w:b w:val="false"/>
                <w:i w:val="false"/>
                <w:i w:val="false"/>
                <w:color w:val="auto"/>
              </w:rPr>
            </w:pPr>
            <w:r>
              <w:rPr>
                <w:rFonts w:ascii="Times New Roman" w:hAnsi="Times New Roman"/>
                <w:b w:val="false"/>
                <w:i w:val="false"/>
                <w:color w:val="auto"/>
              </w:rPr>
              <w:t>2.1</w:t>
            </w:r>
          </w:p>
        </w:tc>
        <w:tc>
          <w:tcPr>
            <w:tcW w:w="5460"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b w:val="false"/>
                <w:b w:val="false"/>
                <w:i w:val="false"/>
                <w:i w:val="false"/>
                <w:color w:val="auto"/>
              </w:rPr>
            </w:pPr>
            <w:r>
              <w:rPr>
                <w:rFonts w:ascii="Times New Roman" w:hAnsi="Times New Roman"/>
                <w:b w:val="false"/>
                <w:i w:val="false"/>
                <w:color w:val="auto"/>
              </w:rPr>
              <w:t>Кадастровый номер земельного участка (при наличии)</w:t>
            </w:r>
          </w:p>
        </w:tc>
        <w:tc>
          <w:tcPr>
            <w:tcW w:w="3697"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b w:val="false"/>
                <w:b w:val="false"/>
                <w:i w:val="false"/>
                <w:i w:val="false"/>
                <w:color w:val="auto"/>
                <w:sz w:val="22"/>
                <w:szCs w:val="22"/>
              </w:rPr>
            </w:pPr>
            <w:r>
              <w:rPr>
                <w:rFonts w:ascii="Times New Roman" w:hAnsi="Times New Roman"/>
                <w:b w:val="false"/>
                <w:i w:val="false"/>
                <w:color w:val="auto"/>
                <w:sz w:val="22"/>
                <w:szCs w:val="22"/>
              </w:rPr>
            </w:r>
          </w:p>
        </w:tc>
      </w:tr>
      <w:tr>
        <w:trPr/>
        <w:tc>
          <w:tcPr>
            <w:tcW w:w="488"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b w:val="false"/>
                <w:b w:val="false"/>
                <w:i w:val="false"/>
                <w:i w:val="false"/>
                <w:color w:val="auto"/>
              </w:rPr>
            </w:pPr>
            <w:r>
              <w:rPr>
                <w:rFonts w:ascii="Times New Roman" w:hAnsi="Times New Roman"/>
                <w:b w:val="false"/>
                <w:i w:val="false"/>
                <w:color w:val="auto"/>
              </w:rPr>
              <w:t>2.2</w:t>
            </w:r>
          </w:p>
        </w:tc>
        <w:tc>
          <w:tcPr>
            <w:tcW w:w="5460"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b w:val="false"/>
                <w:b w:val="false"/>
                <w:i w:val="false"/>
                <w:i w:val="false"/>
                <w:color w:val="auto"/>
              </w:rPr>
            </w:pPr>
            <w:r>
              <w:rPr>
                <w:rFonts w:ascii="Times New Roman" w:hAnsi="Times New Roman"/>
                <w:b w:val="false"/>
                <w:i w:val="false"/>
                <w:color w:val="auto"/>
              </w:rPr>
              <w:t>Адрес или описание местоположения земельного участка</w:t>
            </w:r>
          </w:p>
        </w:tc>
        <w:tc>
          <w:tcPr>
            <w:tcW w:w="3697"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b w:val="false"/>
                <w:b w:val="false"/>
                <w:i w:val="false"/>
                <w:i w:val="false"/>
                <w:color w:val="auto"/>
                <w:sz w:val="22"/>
                <w:szCs w:val="22"/>
              </w:rPr>
            </w:pPr>
            <w:r>
              <w:rPr>
                <w:rFonts w:ascii="Times New Roman" w:hAnsi="Times New Roman"/>
                <w:b w:val="false"/>
                <w:i w:val="false"/>
                <w:color w:val="auto"/>
                <w:sz w:val="22"/>
                <w:szCs w:val="22"/>
              </w:rPr>
            </w:r>
          </w:p>
          <w:p>
            <w:pPr>
              <w:pStyle w:val="ConsPlusNormal"/>
              <w:widowControl w:val="false"/>
              <w:ind w:left="0" w:right="0" w:hanging="0"/>
              <w:rPr>
                <w:rFonts w:ascii="Times New Roman" w:hAnsi="Times New Roman"/>
                <w:b w:val="false"/>
                <w:b w:val="false"/>
                <w:i w:val="false"/>
                <w:i w:val="false"/>
                <w:color w:val="auto"/>
                <w:sz w:val="22"/>
                <w:szCs w:val="22"/>
              </w:rPr>
            </w:pPr>
            <w:r>
              <w:rPr>
                <w:rFonts w:ascii="Times New Roman" w:hAnsi="Times New Roman"/>
                <w:b w:val="false"/>
                <w:i w:val="false"/>
                <w:color w:val="auto"/>
                <w:sz w:val="22"/>
                <w:szCs w:val="22"/>
              </w:rPr>
            </w:r>
          </w:p>
        </w:tc>
      </w:tr>
      <w:tr>
        <w:trPr/>
        <w:tc>
          <w:tcPr>
            <w:tcW w:w="488"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b w:val="false"/>
                <w:b w:val="false"/>
                <w:i w:val="false"/>
                <w:i w:val="false"/>
                <w:color w:val="auto"/>
              </w:rPr>
            </w:pPr>
            <w:r>
              <w:rPr>
                <w:rFonts w:ascii="Times New Roman" w:hAnsi="Times New Roman"/>
                <w:b w:val="false"/>
                <w:i w:val="false"/>
                <w:color w:val="auto"/>
              </w:rPr>
              <w:t>2.3</w:t>
            </w:r>
          </w:p>
        </w:tc>
        <w:tc>
          <w:tcPr>
            <w:tcW w:w="5460"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b w:val="false"/>
                <w:b w:val="false"/>
                <w:i w:val="false"/>
                <w:i w:val="false"/>
                <w:color w:val="auto"/>
              </w:rPr>
            </w:pPr>
            <w:r>
              <w:rPr>
                <w:rFonts w:ascii="Times New Roman" w:hAnsi="Times New Roman"/>
                <w:b w:val="false"/>
                <w:i w:val="false"/>
                <w:color w:val="auto"/>
              </w:rPr>
              <w:t>Сведения о праве застройщика на земельный участок (правоустанавливающие документы)</w:t>
            </w:r>
          </w:p>
        </w:tc>
        <w:tc>
          <w:tcPr>
            <w:tcW w:w="3697"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b w:val="false"/>
                <w:b w:val="false"/>
                <w:i w:val="false"/>
                <w:i w:val="false"/>
                <w:color w:val="auto"/>
                <w:sz w:val="22"/>
                <w:szCs w:val="22"/>
              </w:rPr>
            </w:pPr>
            <w:r>
              <w:rPr>
                <w:rFonts w:ascii="Times New Roman" w:hAnsi="Times New Roman"/>
                <w:b w:val="false"/>
                <w:i w:val="false"/>
                <w:color w:val="auto"/>
                <w:sz w:val="22"/>
                <w:szCs w:val="22"/>
              </w:rPr>
            </w:r>
          </w:p>
          <w:p>
            <w:pPr>
              <w:pStyle w:val="ConsPlusNormal"/>
              <w:widowControl w:val="false"/>
              <w:ind w:left="0" w:right="0" w:hanging="0"/>
              <w:rPr>
                <w:rFonts w:ascii="Times New Roman" w:hAnsi="Times New Roman"/>
                <w:b w:val="false"/>
                <w:b w:val="false"/>
                <w:i w:val="false"/>
                <w:i w:val="false"/>
                <w:color w:val="auto"/>
                <w:sz w:val="22"/>
                <w:szCs w:val="22"/>
              </w:rPr>
            </w:pPr>
            <w:r>
              <w:rPr>
                <w:rFonts w:ascii="Times New Roman" w:hAnsi="Times New Roman"/>
                <w:b w:val="false"/>
                <w:i w:val="false"/>
                <w:color w:val="auto"/>
                <w:sz w:val="22"/>
                <w:szCs w:val="22"/>
              </w:rPr>
            </w:r>
          </w:p>
        </w:tc>
      </w:tr>
      <w:tr>
        <w:trPr/>
        <w:tc>
          <w:tcPr>
            <w:tcW w:w="488"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b w:val="false"/>
                <w:b w:val="false"/>
                <w:i w:val="false"/>
                <w:i w:val="false"/>
                <w:color w:val="auto"/>
              </w:rPr>
            </w:pPr>
            <w:r>
              <w:rPr>
                <w:rFonts w:ascii="Times New Roman" w:hAnsi="Times New Roman"/>
                <w:b w:val="false"/>
                <w:i w:val="false"/>
                <w:color w:val="auto"/>
              </w:rPr>
              <w:t>2.4</w:t>
            </w:r>
          </w:p>
        </w:tc>
        <w:tc>
          <w:tcPr>
            <w:tcW w:w="5460"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b w:val="false"/>
                <w:b w:val="false"/>
                <w:i w:val="false"/>
                <w:i w:val="false"/>
                <w:color w:val="auto"/>
              </w:rPr>
            </w:pPr>
            <w:r>
              <w:rPr>
                <w:rFonts w:ascii="Times New Roman" w:hAnsi="Times New Roman"/>
                <w:b w:val="false"/>
                <w:i w:val="false"/>
                <w:color w:val="auto"/>
              </w:rPr>
              <w:t>Сведения о наличии прав иных лиц на земельный участок (при наличии)</w:t>
            </w:r>
          </w:p>
        </w:tc>
        <w:tc>
          <w:tcPr>
            <w:tcW w:w="3697"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b w:val="false"/>
                <w:b w:val="false"/>
                <w:i w:val="false"/>
                <w:i w:val="false"/>
                <w:color w:val="auto"/>
                <w:sz w:val="22"/>
                <w:szCs w:val="22"/>
              </w:rPr>
            </w:pPr>
            <w:r>
              <w:rPr>
                <w:rFonts w:ascii="Times New Roman" w:hAnsi="Times New Roman"/>
                <w:b w:val="false"/>
                <w:i w:val="false"/>
                <w:color w:val="auto"/>
                <w:sz w:val="22"/>
                <w:szCs w:val="22"/>
              </w:rPr>
            </w:r>
          </w:p>
          <w:p>
            <w:pPr>
              <w:pStyle w:val="ConsPlusNormal"/>
              <w:widowControl w:val="false"/>
              <w:ind w:left="0" w:right="0" w:hanging="0"/>
              <w:rPr>
                <w:rFonts w:ascii="Times New Roman" w:hAnsi="Times New Roman"/>
                <w:b w:val="false"/>
                <w:b w:val="false"/>
                <w:i w:val="false"/>
                <w:i w:val="false"/>
                <w:color w:val="auto"/>
                <w:sz w:val="22"/>
                <w:szCs w:val="22"/>
              </w:rPr>
            </w:pPr>
            <w:r>
              <w:rPr>
                <w:rFonts w:ascii="Times New Roman" w:hAnsi="Times New Roman"/>
                <w:b w:val="false"/>
                <w:i w:val="false"/>
                <w:color w:val="auto"/>
                <w:sz w:val="22"/>
                <w:szCs w:val="22"/>
              </w:rPr>
            </w:r>
          </w:p>
        </w:tc>
      </w:tr>
      <w:tr>
        <w:trPr/>
        <w:tc>
          <w:tcPr>
            <w:tcW w:w="488"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b w:val="false"/>
                <w:b w:val="false"/>
                <w:i w:val="false"/>
                <w:i w:val="false"/>
                <w:color w:val="auto"/>
              </w:rPr>
            </w:pPr>
            <w:r>
              <w:rPr>
                <w:rFonts w:ascii="Times New Roman" w:hAnsi="Times New Roman"/>
                <w:b w:val="false"/>
                <w:i w:val="false"/>
                <w:color w:val="auto"/>
              </w:rPr>
              <w:t>2.5</w:t>
            </w:r>
          </w:p>
        </w:tc>
        <w:tc>
          <w:tcPr>
            <w:tcW w:w="5460"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b w:val="false"/>
                <w:b w:val="false"/>
                <w:i w:val="false"/>
                <w:i w:val="false"/>
                <w:color w:val="auto"/>
              </w:rPr>
            </w:pPr>
            <w:r>
              <w:rPr>
                <w:rFonts w:ascii="Times New Roman" w:hAnsi="Times New Roman"/>
                <w:b w:val="false"/>
                <w:i w:val="false"/>
                <w:color w:val="auto"/>
              </w:rPr>
              <w:t>Сведения о виде разрешенного использования земельного участка</w:t>
            </w:r>
          </w:p>
        </w:tc>
        <w:tc>
          <w:tcPr>
            <w:tcW w:w="3697"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b w:val="false"/>
                <w:b w:val="false"/>
                <w:i w:val="false"/>
                <w:i w:val="false"/>
                <w:color w:val="auto"/>
                <w:sz w:val="22"/>
                <w:szCs w:val="22"/>
              </w:rPr>
            </w:pPr>
            <w:r>
              <w:rPr>
                <w:rFonts w:ascii="Times New Roman" w:hAnsi="Times New Roman"/>
                <w:b w:val="false"/>
                <w:i w:val="false"/>
                <w:color w:val="auto"/>
                <w:sz w:val="22"/>
                <w:szCs w:val="22"/>
              </w:rPr>
            </w:r>
          </w:p>
          <w:p>
            <w:pPr>
              <w:pStyle w:val="ConsPlusNormal"/>
              <w:widowControl w:val="false"/>
              <w:ind w:left="0" w:right="0" w:hanging="0"/>
              <w:rPr>
                <w:rFonts w:ascii="Times New Roman" w:hAnsi="Times New Roman"/>
                <w:b w:val="false"/>
                <w:b w:val="false"/>
                <w:i w:val="false"/>
                <w:i w:val="false"/>
                <w:color w:val="auto"/>
                <w:sz w:val="22"/>
                <w:szCs w:val="22"/>
              </w:rPr>
            </w:pPr>
            <w:r>
              <w:rPr>
                <w:rFonts w:ascii="Times New Roman" w:hAnsi="Times New Roman"/>
                <w:b w:val="false"/>
                <w:i w:val="false"/>
                <w:color w:val="auto"/>
                <w:sz w:val="22"/>
                <w:szCs w:val="22"/>
              </w:rPr>
            </w:r>
          </w:p>
        </w:tc>
      </w:tr>
    </w:tbl>
    <w:p>
      <w:pPr>
        <w:pStyle w:val="ConsPlusNormal"/>
        <w:ind w:left="0" w:right="0" w:hanging="0"/>
        <w:jc w:val="both"/>
        <w:rPr>
          <w:rFonts w:ascii="Times New Roman" w:hAnsi="Times New Roman"/>
          <w:color w:val="auto"/>
        </w:rPr>
      </w:pPr>
      <w:r>
        <w:rPr>
          <w:rFonts w:ascii="Times New Roman" w:hAnsi="Times New Roman"/>
          <w:color w:val="auto"/>
        </w:rPr>
      </w:r>
    </w:p>
    <w:p>
      <w:pPr>
        <w:pStyle w:val="ConsPlusNonformat"/>
        <w:ind w:left="0" w:right="0" w:hanging="0"/>
        <w:jc w:val="both"/>
        <w:rPr>
          <w:rFonts w:ascii="Times New Roman" w:hAnsi="Times New Roman"/>
          <w:color w:val="auto"/>
        </w:rPr>
      </w:pPr>
      <w:r>
        <w:rPr>
          <w:rFonts w:cs="Times New Roman" w:ascii="Times New Roman" w:hAnsi="Times New Roman"/>
          <w:color w:val="auto"/>
          <w:sz w:val="24"/>
          <w:szCs w:val="24"/>
        </w:rPr>
        <w:t xml:space="preserve"> </w:t>
      </w:r>
      <w:r>
        <w:rPr>
          <w:rFonts w:cs="Times New Roman" w:ascii="Times New Roman" w:hAnsi="Times New Roman"/>
          <w:color w:val="auto"/>
          <w:sz w:val="24"/>
          <w:szCs w:val="24"/>
        </w:rPr>
        <w:t>3. Сведения об объекте капитального строительства</w:t>
      </w:r>
    </w:p>
    <w:p>
      <w:pPr>
        <w:pStyle w:val="ConsPlusNormal"/>
        <w:ind w:left="0" w:right="0" w:hanging="0"/>
        <w:jc w:val="both"/>
        <w:rPr>
          <w:rFonts w:ascii="Times New Roman" w:hAnsi="Times New Roman"/>
          <w:color w:val="auto"/>
          <w:szCs w:val="24"/>
        </w:rPr>
      </w:pPr>
      <w:r>
        <w:rPr>
          <w:rFonts w:ascii="Times New Roman" w:hAnsi="Times New Roman"/>
          <w:color w:val="auto"/>
          <w:szCs w:val="24"/>
        </w:rPr>
      </w:r>
    </w:p>
    <w:tbl>
      <w:tblPr>
        <w:tblW w:w="9645" w:type="dxa"/>
        <w:jc w:val="left"/>
        <w:tblInd w:w="67" w:type="dxa"/>
        <w:tblLayout w:type="fixed"/>
        <w:tblCellMar>
          <w:top w:w="102" w:type="dxa"/>
          <w:left w:w="62" w:type="dxa"/>
          <w:bottom w:w="102" w:type="dxa"/>
          <w:right w:w="62" w:type="dxa"/>
        </w:tblCellMar>
        <w:tblLook w:firstRow="0" w:noVBand="0" w:lastRow="0" w:firstColumn="0" w:lastColumn="0" w:noHBand="0" w:val="0000"/>
      </w:tblPr>
      <w:tblGrid>
        <w:gridCol w:w="850"/>
        <w:gridCol w:w="5098"/>
        <w:gridCol w:w="3697"/>
      </w:tblGrid>
      <w:tr>
        <w:trPr/>
        <w:tc>
          <w:tcPr>
            <w:tcW w:w="850"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b w:val="false"/>
                <w:b w:val="false"/>
                <w:i w:val="false"/>
                <w:i w:val="false"/>
                <w:color w:val="auto"/>
              </w:rPr>
            </w:pPr>
            <w:r>
              <w:rPr>
                <w:rFonts w:ascii="Times New Roman" w:hAnsi="Times New Roman"/>
                <w:b w:val="false"/>
                <w:i w:val="false"/>
                <w:color w:val="auto"/>
              </w:rPr>
              <w:t>3.1</w:t>
            </w:r>
          </w:p>
        </w:tc>
        <w:tc>
          <w:tcPr>
            <w:tcW w:w="5098"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b w:val="false"/>
                <w:b w:val="false"/>
                <w:i w:val="false"/>
                <w:i w:val="false"/>
                <w:color w:val="auto"/>
              </w:rPr>
            </w:pPr>
            <w:r>
              <w:rPr>
                <w:rFonts w:ascii="Times New Roman" w:hAnsi="Times New Roman"/>
                <w:b w:val="false"/>
                <w:i w:val="false"/>
                <w:color w:val="auto"/>
              </w:rPr>
              <w:t>Сведения о виде разрешенного использования объекта капитального строительства (объект индивидуального жилищного строительства или садовый дом)</w:t>
            </w:r>
          </w:p>
        </w:tc>
        <w:tc>
          <w:tcPr>
            <w:tcW w:w="3697"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b w:val="false"/>
                <w:b w:val="false"/>
                <w:i w:val="false"/>
                <w:i w:val="false"/>
                <w:color w:val="auto"/>
                <w:sz w:val="22"/>
                <w:szCs w:val="22"/>
              </w:rPr>
            </w:pPr>
            <w:r>
              <w:rPr>
                <w:rFonts w:ascii="Times New Roman" w:hAnsi="Times New Roman"/>
                <w:b w:val="false"/>
                <w:i w:val="false"/>
                <w:color w:val="auto"/>
                <w:sz w:val="22"/>
                <w:szCs w:val="22"/>
              </w:rPr>
            </w:r>
          </w:p>
        </w:tc>
      </w:tr>
      <w:tr>
        <w:trPr/>
        <w:tc>
          <w:tcPr>
            <w:tcW w:w="850"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b w:val="false"/>
                <w:b w:val="false"/>
                <w:i w:val="false"/>
                <w:i w:val="false"/>
                <w:color w:val="auto"/>
              </w:rPr>
            </w:pPr>
            <w:r>
              <w:rPr>
                <w:rFonts w:ascii="Times New Roman" w:hAnsi="Times New Roman"/>
                <w:b w:val="false"/>
                <w:i w:val="false"/>
                <w:color w:val="auto"/>
              </w:rPr>
              <w:t>3.2</w:t>
            </w:r>
          </w:p>
        </w:tc>
        <w:tc>
          <w:tcPr>
            <w:tcW w:w="5098"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b w:val="false"/>
                <w:b w:val="false"/>
                <w:i w:val="false"/>
                <w:i w:val="false"/>
                <w:color w:val="auto"/>
              </w:rPr>
            </w:pPr>
            <w:r>
              <w:rPr>
                <w:rFonts w:ascii="Times New Roman" w:hAnsi="Times New Roman"/>
                <w:b w:val="false"/>
                <w:i w:val="false"/>
                <w:color w:val="auto"/>
              </w:rPr>
              <w:t>Цель подачи уведомления (строительство или реконструкция)</w:t>
            </w:r>
          </w:p>
        </w:tc>
        <w:tc>
          <w:tcPr>
            <w:tcW w:w="3697"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b w:val="false"/>
                <w:b w:val="false"/>
                <w:i w:val="false"/>
                <w:i w:val="false"/>
                <w:color w:val="auto"/>
                <w:sz w:val="22"/>
                <w:szCs w:val="22"/>
              </w:rPr>
            </w:pPr>
            <w:r>
              <w:rPr>
                <w:rFonts w:ascii="Times New Roman" w:hAnsi="Times New Roman"/>
                <w:b w:val="false"/>
                <w:i w:val="false"/>
                <w:color w:val="auto"/>
                <w:sz w:val="22"/>
                <w:szCs w:val="22"/>
              </w:rPr>
            </w:r>
          </w:p>
        </w:tc>
      </w:tr>
      <w:tr>
        <w:trPr/>
        <w:tc>
          <w:tcPr>
            <w:tcW w:w="850"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b w:val="false"/>
                <w:b w:val="false"/>
                <w:i w:val="false"/>
                <w:i w:val="false"/>
                <w:color w:val="auto"/>
              </w:rPr>
            </w:pPr>
            <w:r>
              <w:rPr>
                <w:rFonts w:ascii="Times New Roman" w:hAnsi="Times New Roman"/>
                <w:b w:val="false"/>
                <w:i w:val="false"/>
                <w:color w:val="auto"/>
              </w:rPr>
              <w:t>3.3</w:t>
            </w:r>
          </w:p>
        </w:tc>
        <w:tc>
          <w:tcPr>
            <w:tcW w:w="5098"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b w:val="false"/>
                <w:b w:val="false"/>
                <w:i w:val="false"/>
                <w:i w:val="false"/>
                <w:color w:val="auto"/>
              </w:rPr>
            </w:pPr>
            <w:r>
              <w:rPr>
                <w:rFonts w:ascii="Times New Roman" w:hAnsi="Times New Roman"/>
                <w:b w:val="false"/>
                <w:i w:val="false"/>
                <w:color w:val="auto"/>
              </w:rPr>
              <w:t>Сведения о планируемых параметрах:</w:t>
            </w:r>
          </w:p>
        </w:tc>
        <w:tc>
          <w:tcPr>
            <w:tcW w:w="3697"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b w:val="false"/>
                <w:b w:val="false"/>
                <w:i w:val="false"/>
                <w:i w:val="false"/>
                <w:color w:val="auto"/>
                <w:sz w:val="22"/>
                <w:szCs w:val="22"/>
              </w:rPr>
            </w:pPr>
            <w:r>
              <w:rPr>
                <w:rFonts w:ascii="Times New Roman" w:hAnsi="Times New Roman"/>
                <w:b w:val="false"/>
                <w:i w:val="false"/>
                <w:color w:val="auto"/>
                <w:sz w:val="22"/>
                <w:szCs w:val="22"/>
              </w:rPr>
            </w:r>
          </w:p>
        </w:tc>
      </w:tr>
      <w:tr>
        <w:trPr/>
        <w:tc>
          <w:tcPr>
            <w:tcW w:w="850"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b w:val="false"/>
                <w:b w:val="false"/>
                <w:i w:val="false"/>
                <w:i w:val="false"/>
                <w:color w:val="auto"/>
              </w:rPr>
            </w:pPr>
            <w:r>
              <w:rPr>
                <w:rFonts w:ascii="Times New Roman" w:hAnsi="Times New Roman"/>
                <w:b w:val="false"/>
                <w:i w:val="false"/>
                <w:color w:val="auto"/>
              </w:rPr>
              <w:t>3.3.1</w:t>
            </w:r>
          </w:p>
        </w:tc>
        <w:tc>
          <w:tcPr>
            <w:tcW w:w="5098"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b w:val="false"/>
                <w:b w:val="false"/>
                <w:i w:val="false"/>
                <w:i w:val="false"/>
                <w:color w:val="auto"/>
              </w:rPr>
            </w:pPr>
            <w:r>
              <w:rPr>
                <w:rFonts w:ascii="Times New Roman" w:hAnsi="Times New Roman"/>
                <w:b w:val="false"/>
                <w:i w:val="false"/>
                <w:color w:val="auto"/>
              </w:rPr>
              <w:t>Количество надземных этажей</w:t>
            </w:r>
          </w:p>
        </w:tc>
        <w:tc>
          <w:tcPr>
            <w:tcW w:w="3697"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b w:val="false"/>
                <w:b w:val="false"/>
                <w:i w:val="false"/>
                <w:i w:val="false"/>
                <w:color w:val="auto"/>
                <w:sz w:val="22"/>
                <w:szCs w:val="22"/>
              </w:rPr>
            </w:pPr>
            <w:r>
              <w:rPr>
                <w:rFonts w:ascii="Times New Roman" w:hAnsi="Times New Roman"/>
                <w:b w:val="false"/>
                <w:i w:val="false"/>
                <w:color w:val="auto"/>
                <w:sz w:val="22"/>
                <w:szCs w:val="22"/>
              </w:rPr>
            </w:r>
          </w:p>
        </w:tc>
      </w:tr>
      <w:tr>
        <w:trPr/>
        <w:tc>
          <w:tcPr>
            <w:tcW w:w="850"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b w:val="false"/>
                <w:b w:val="false"/>
                <w:i w:val="false"/>
                <w:i w:val="false"/>
                <w:color w:val="auto"/>
              </w:rPr>
            </w:pPr>
            <w:r>
              <w:rPr>
                <w:rFonts w:ascii="Times New Roman" w:hAnsi="Times New Roman"/>
                <w:b w:val="false"/>
                <w:i w:val="false"/>
                <w:color w:val="auto"/>
              </w:rPr>
              <w:t>3.3.2</w:t>
            </w:r>
          </w:p>
        </w:tc>
        <w:tc>
          <w:tcPr>
            <w:tcW w:w="5098"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b w:val="false"/>
                <w:b w:val="false"/>
                <w:i w:val="false"/>
                <w:i w:val="false"/>
                <w:color w:val="auto"/>
              </w:rPr>
            </w:pPr>
            <w:r>
              <w:rPr>
                <w:rFonts w:ascii="Times New Roman" w:hAnsi="Times New Roman"/>
                <w:b w:val="false"/>
                <w:i w:val="false"/>
                <w:color w:val="auto"/>
              </w:rPr>
              <w:t>Высота</w:t>
            </w:r>
          </w:p>
        </w:tc>
        <w:tc>
          <w:tcPr>
            <w:tcW w:w="3697"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b w:val="false"/>
                <w:b w:val="false"/>
                <w:i w:val="false"/>
                <w:i w:val="false"/>
                <w:color w:val="auto"/>
                <w:sz w:val="22"/>
                <w:szCs w:val="22"/>
              </w:rPr>
            </w:pPr>
            <w:r>
              <w:rPr>
                <w:rFonts w:ascii="Times New Roman" w:hAnsi="Times New Roman"/>
                <w:b w:val="false"/>
                <w:i w:val="false"/>
                <w:color w:val="auto"/>
                <w:sz w:val="22"/>
                <w:szCs w:val="22"/>
              </w:rPr>
            </w:r>
          </w:p>
        </w:tc>
      </w:tr>
      <w:tr>
        <w:trPr/>
        <w:tc>
          <w:tcPr>
            <w:tcW w:w="850"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b w:val="false"/>
                <w:b w:val="false"/>
                <w:i w:val="false"/>
                <w:i w:val="false"/>
                <w:color w:val="auto"/>
              </w:rPr>
            </w:pPr>
            <w:r>
              <w:rPr>
                <w:rFonts w:ascii="Times New Roman" w:hAnsi="Times New Roman"/>
                <w:b w:val="false"/>
                <w:i w:val="false"/>
                <w:color w:val="auto"/>
              </w:rPr>
              <w:t>3.3.3</w:t>
            </w:r>
          </w:p>
        </w:tc>
        <w:tc>
          <w:tcPr>
            <w:tcW w:w="5098"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b w:val="false"/>
                <w:b w:val="false"/>
                <w:i w:val="false"/>
                <w:i w:val="false"/>
                <w:color w:val="auto"/>
              </w:rPr>
            </w:pPr>
            <w:r>
              <w:rPr>
                <w:rFonts w:ascii="Times New Roman" w:hAnsi="Times New Roman"/>
                <w:b w:val="false"/>
                <w:i w:val="false"/>
                <w:color w:val="auto"/>
              </w:rPr>
              <w:t>Сведения об отступах от границ земельного участка</w:t>
            </w:r>
          </w:p>
        </w:tc>
        <w:tc>
          <w:tcPr>
            <w:tcW w:w="3697"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b w:val="false"/>
                <w:b w:val="false"/>
                <w:i w:val="false"/>
                <w:i w:val="false"/>
                <w:color w:val="auto"/>
                <w:sz w:val="22"/>
                <w:szCs w:val="22"/>
              </w:rPr>
            </w:pPr>
            <w:r>
              <w:rPr>
                <w:rFonts w:ascii="Times New Roman" w:hAnsi="Times New Roman"/>
                <w:b w:val="false"/>
                <w:i w:val="false"/>
                <w:color w:val="auto"/>
                <w:sz w:val="22"/>
                <w:szCs w:val="22"/>
              </w:rPr>
            </w:r>
          </w:p>
          <w:p>
            <w:pPr>
              <w:pStyle w:val="ConsPlusNormal"/>
              <w:widowControl w:val="false"/>
              <w:ind w:left="0" w:right="0" w:hanging="0"/>
              <w:rPr>
                <w:rFonts w:ascii="Times New Roman" w:hAnsi="Times New Roman"/>
                <w:b w:val="false"/>
                <w:b w:val="false"/>
                <w:i w:val="false"/>
                <w:i w:val="false"/>
                <w:color w:val="auto"/>
                <w:sz w:val="22"/>
                <w:szCs w:val="22"/>
              </w:rPr>
            </w:pPr>
            <w:r>
              <w:rPr>
                <w:rFonts w:ascii="Times New Roman" w:hAnsi="Times New Roman"/>
                <w:b w:val="false"/>
                <w:i w:val="false"/>
                <w:color w:val="auto"/>
                <w:sz w:val="22"/>
                <w:szCs w:val="22"/>
              </w:rPr>
            </w:r>
          </w:p>
        </w:tc>
      </w:tr>
      <w:tr>
        <w:trPr/>
        <w:tc>
          <w:tcPr>
            <w:tcW w:w="850"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b w:val="false"/>
                <w:b w:val="false"/>
                <w:i w:val="false"/>
                <w:i w:val="false"/>
                <w:color w:val="auto"/>
              </w:rPr>
            </w:pPr>
            <w:r>
              <w:rPr>
                <w:rFonts w:ascii="Times New Roman" w:hAnsi="Times New Roman"/>
                <w:b w:val="false"/>
                <w:i w:val="false"/>
                <w:color w:val="auto"/>
              </w:rPr>
              <w:t>3.3.4</w:t>
            </w:r>
          </w:p>
        </w:tc>
        <w:tc>
          <w:tcPr>
            <w:tcW w:w="5098"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b w:val="false"/>
                <w:b w:val="false"/>
                <w:i w:val="false"/>
                <w:i w:val="false"/>
                <w:color w:val="auto"/>
              </w:rPr>
            </w:pPr>
            <w:r>
              <w:rPr>
                <w:rFonts w:ascii="Times New Roman" w:hAnsi="Times New Roman"/>
                <w:b w:val="false"/>
                <w:i w:val="false"/>
                <w:color w:val="auto"/>
              </w:rPr>
              <w:t>Площадь застройки</w:t>
            </w:r>
          </w:p>
        </w:tc>
        <w:tc>
          <w:tcPr>
            <w:tcW w:w="3697"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b w:val="false"/>
                <w:b w:val="false"/>
                <w:i w:val="false"/>
                <w:i w:val="false"/>
                <w:color w:val="auto"/>
                <w:sz w:val="22"/>
                <w:szCs w:val="22"/>
              </w:rPr>
            </w:pPr>
            <w:r>
              <w:rPr>
                <w:rFonts w:ascii="Times New Roman" w:hAnsi="Times New Roman"/>
                <w:b w:val="false"/>
                <w:i w:val="false"/>
                <w:color w:val="auto"/>
                <w:sz w:val="22"/>
                <w:szCs w:val="22"/>
              </w:rPr>
            </w:r>
          </w:p>
        </w:tc>
      </w:tr>
      <w:tr>
        <w:trPr/>
        <w:tc>
          <w:tcPr>
            <w:tcW w:w="850"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b w:val="false"/>
                <w:b w:val="false"/>
                <w:i w:val="false"/>
                <w:i w:val="false"/>
                <w:color w:val="auto"/>
              </w:rPr>
            </w:pPr>
            <w:r>
              <w:rPr>
                <w:rFonts w:ascii="Times New Roman" w:hAnsi="Times New Roman"/>
                <w:b w:val="false"/>
                <w:i w:val="false"/>
                <w:color w:val="auto"/>
              </w:rPr>
              <w:t>3.3.5.</w:t>
            </w:r>
          </w:p>
        </w:tc>
        <w:tc>
          <w:tcPr>
            <w:tcW w:w="5098"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b w:val="false"/>
                <w:b w:val="false"/>
                <w:i w:val="false"/>
                <w:i w:val="false"/>
                <w:color w:val="auto"/>
              </w:rPr>
            </w:pPr>
            <w:r>
              <w:rPr>
                <w:rFonts w:ascii="Times New Roman" w:hAnsi="Times New Roman"/>
                <w:b w:val="false"/>
                <w:i w:val="false"/>
                <w:color w:val="auto"/>
              </w:rPr>
              <w:t>Сведения о решении о предоставлении разрешения на отклонение от предельных параметров разрешенного строительства, реконструкции (при наличии)</w:t>
            </w:r>
          </w:p>
        </w:tc>
        <w:tc>
          <w:tcPr>
            <w:tcW w:w="3697"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b w:val="false"/>
                <w:b w:val="false"/>
                <w:i w:val="false"/>
                <w:i w:val="false"/>
                <w:color w:val="auto"/>
                <w:sz w:val="22"/>
                <w:szCs w:val="22"/>
              </w:rPr>
            </w:pPr>
            <w:r>
              <w:rPr>
                <w:rFonts w:ascii="Times New Roman" w:hAnsi="Times New Roman"/>
                <w:b w:val="false"/>
                <w:i w:val="false"/>
                <w:color w:val="auto"/>
                <w:sz w:val="22"/>
                <w:szCs w:val="22"/>
              </w:rPr>
            </w:r>
          </w:p>
        </w:tc>
      </w:tr>
      <w:tr>
        <w:trPr/>
        <w:tc>
          <w:tcPr>
            <w:tcW w:w="850"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b w:val="false"/>
                <w:b w:val="false"/>
                <w:i w:val="false"/>
                <w:i w:val="false"/>
                <w:color w:val="auto"/>
              </w:rPr>
            </w:pPr>
            <w:r>
              <w:rPr>
                <w:rFonts w:ascii="Times New Roman" w:hAnsi="Times New Roman"/>
                <w:b w:val="false"/>
                <w:i w:val="false"/>
                <w:color w:val="auto"/>
              </w:rPr>
              <w:t>3.4</w:t>
            </w:r>
          </w:p>
        </w:tc>
        <w:tc>
          <w:tcPr>
            <w:tcW w:w="5098"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b w:val="false"/>
                <w:b w:val="false"/>
                <w:i w:val="false"/>
                <w:i w:val="false"/>
                <w:color w:val="auto"/>
              </w:rPr>
            </w:pPr>
            <w:r>
              <w:rPr>
                <w:rFonts w:ascii="Times New Roman" w:hAnsi="Times New Roman"/>
                <w:b w:val="false"/>
                <w:i w:val="false"/>
                <w:color w:val="auto"/>
              </w:rPr>
              <w:t>Сведения о типовом архитектурном решении объекта капитального строительства, в случае строительства или реконструкции такого объекта в границах территории исторического поселения федерального или регионального значения</w:t>
            </w:r>
          </w:p>
        </w:tc>
        <w:tc>
          <w:tcPr>
            <w:tcW w:w="3697" w:type="dxa"/>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b w:val="false"/>
                <w:b w:val="false"/>
                <w:i w:val="false"/>
                <w:i w:val="false"/>
                <w:color w:val="auto"/>
              </w:rPr>
            </w:pPr>
            <w:r>
              <w:rPr>
                <w:rFonts w:ascii="Times New Roman" w:hAnsi="Times New Roman"/>
                <w:b w:val="false"/>
                <w:i w:val="false"/>
                <w:color w:val="auto"/>
              </w:rPr>
            </w:r>
          </w:p>
        </w:tc>
      </w:tr>
    </w:tbl>
    <w:p>
      <w:pPr>
        <w:pStyle w:val="ConsPlusNormal"/>
        <w:ind w:left="0" w:right="0" w:hanging="0"/>
        <w:jc w:val="both"/>
        <w:rPr>
          <w:rFonts w:ascii="Times New Roman" w:hAnsi="Times New Roman"/>
          <w:color w:val="auto"/>
        </w:rPr>
      </w:pPr>
      <w:r>
        <w:rPr>
          <w:rFonts w:ascii="Times New Roman" w:hAnsi="Times New Roman"/>
          <w:color w:val="auto"/>
        </w:rPr>
      </w:r>
    </w:p>
    <w:p>
      <w:pPr>
        <w:pStyle w:val="ConsPlusNonformat"/>
        <w:ind w:left="0" w:right="0" w:hanging="0"/>
        <w:jc w:val="center"/>
        <w:rPr>
          <w:rFonts w:cs="Times New Roman"/>
          <w:sz w:val="24"/>
          <w:szCs w:val="24"/>
        </w:rPr>
      </w:pPr>
      <w:r>
        <w:rPr>
          <w:rFonts w:ascii="Times New Roman" w:hAnsi="Times New Roman"/>
          <w:color w:val="auto"/>
        </w:rPr>
      </w:r>
      <w:r>
        <w:br w:type="page"/>
      </w:r>
    </w:p>
    <w:p>
      <w:pPr>
        <w:pStyle w:val="ConsPlusNonformat"/>
        <w:ind w:left="0" w:right="0" w:hanging="0"/>
        <w:jc w:val="center"/>
        <w:rPr>
          <w:rFonts w:ascii="Times New Roman" w:hAnsi="Times New Roman"/>
          <w:color w:val="auto"/>
        </w:rPr>
      </w:pPr>
      <w:r>
        <w:rPr>
          <w:rFonts w:cs="Times New Roman" w:ascii="Times New Roman" w:hAnsi="Times New Roman"/>
          <w:color w:val="auto"/>
          <w:sz w:val="24"/>
          <w:szCs w:val="24"/>
        </w:rPr>
        <w:t>4. Схематичное изображение планируемого</w:t>
      </w:r>
    </w:p>
    <w:p>
      <w:pPr>
        <w:pStyle w:val="ConsPlusNonformat"/>
        <w:ind w:left="0" w:right="0" w:hanging="0"/>
        <w:jc w:val="center"/>
        <w:rPr>
          <w:rFonts w:ascii="Times New Roman" w:hAnsi="Times New Roman"/>
          <w:color w:val="auto"/>
        </w:rPr>
      </w:pPr>
      <w:r>
        <w:rPr>
          <w:rFonts w:cs="Times New Roman" w:ascii="Times New Roman" w:hAnsi="Times New Roman"/>
          <w:color w:val="auto"/>
          <w:sz w:val="24"/>
          <w:szCs w:val="24"/>
        </w:rPr>
        <w:t>к строительству или реконструкции объекта капитального</w:t>
      </w:r>
    </w:p>
    <w:p>
      <w:pPr>
        <w:pStyle w:val="ConsPlusNonformat"/>
        <w:ind w:left="0" w:right="0" w:hanging="0"/>
        <w:jc w:val="center"/>
        <w:rPr>
          <w:rFonts w:ascii="Times New Roman" w:hAnsi="Times New Roman"/>
          <w:color w:val="auto"/>
        </w:rPr>
      </w:pPr>
      <w:r>
        <w:rPr>
          <w:rFonts w:cs="Times New Roman" w:ascii="Times New Roman" w:hAnsi="Times New Roman"/>
          <w:color w:val="auto"/>
          <w:sz w:val="24"/>
          <w:szCs w:val="24"/>
        </w:rPr>
        <w:t>строительства на земельном участке</w:t>
      </w:r>
    </w:p>
    <w:p>
      <w:pPr>
        <w:pStyle w:val="ConsPlusNonformat"/>
        <w:ind w:left="0" w:right="0" w:hanging="0"/>
        <w:jc w:val="center"/>
        <w:rPr>
          <w:rFonts w:ascii="Times New Roman" w:hAnsi="Times New Roman" w:cs="Times New Roman"/>
          <w:color w:val="auto"/>
          <w:sz w:val="24"/>
          <w:szCs w:val="24"/>
        </w:rPr>
      </w:pPr>
      <w:r>
        <w:rPr>
          <w:rFonts w:cs="Times New Roman" w:ascii="Times New Roman" w:hAnsi="Times New Roman"/>
          <w:color w:val="auto"/>
          <w:sz w:val="24"/>
          <w:szCs w:val="24"/>
        </w:rPr>
      </w:r>
    </w:p>
    <w:tbl>
      <w:tblPr>
        <w:tblW w:w="9645" w:type="dxa"/>
        <w:jc w:val="left"/>
        <w:tblInd w:w="67" w:type="dxa"/>
        <w:tblLayout w:type="fixed"/>
        <w:tblCellMar>
          <w:top w:w="102" w:type="dxa"/>
          <w:left w:w="62" w:type="dxa"/>
          <w:bottom w:w="102" w:type="dxa"/>
          <w:right w:w="62" w:type="dxa"/>
        </w:tblCellMar>
        <w:tblLook w:firstRow="0" w:noVBand="0" w:lastRow="0" w:firstColumn="0" w:lastColumn="0" w:noHBand="0" w:val="0000"/>
      </w:tblPr>
      <w:tblGrid>
        <w:gridCol w:w="9645"/>
      </w:tblGrid>
      <w:tr>
        <w:trPr/>
        <w:tc>
          <w:tcPr>
            <w:tcW w:w="9645" w:type="dxa"/>
            <w:tcBorders>
              <w:top w:val="single" w:sz="4" w:space="0" w:color="000000"/>
              <w:left w:val="single" w:sz="4" w:space="0" w:color="000000"/>
              <w:right w:val="single" w:sz="4" w:space="0" w:color="000000"/>
            </w:tcBorders>
          </w:tcPr>
          <w:p>
            <w:pPr>
              <w:pStyle w:val="ConsPlusNormal"/>
              <w:widowControl w:val="false"/>
              <w:ind w:left="0" w:right="0" w:hanging="0"/>
              <w:rPr>
                <w:rFonts w:ascii="Times New Roman" w:hAnsi="Times New Roman"/>
                <w:color w:val="auto"/>
              </w:rPr>
            </w:pPr>
            <w:r>
              <w:rPr>
                <w:rFonts w:ascii="Times New Roman" w:hAnsi="Times New Roman"/>
                <w:color w:val="auto"/>
              </w:rPr>
            </w:r>
          </w:p>
        </w:tc>
      </w:tr>
      <w:tr>
        <w:trPr/>
        <w:tc>
          <w:tcPr>
            <w:tcW w:w="9645" w:type="dxa"/>
            <w:tcBorders>
              <w:left w:val="single" w:sz="4" w:space="0" w:color="000000"/>
              <w:right w:val="single" w:sz="4" w:space="0" w:color="000000"/>
            </w:tcBorders>
          </w:tcPr>
          <w:p>
            <w:pPr>
              <w:pStyle w:val="ConsPlusNormal"/>
              <w:widowControl w:val="false"/>
              <w:ind w:left="0" w:right="0" w:hanging="0"/>
              <w:rPr>
                <w:rFonts w:ascii="Times New Roman" w:hAnsi="Times New Roman"/>
                <w:color w:val="auto"/>
              </w:rPr>
            </w:pPr>
            <w:r>
              <w:rPr>
                <w:rFonts w:ascii="Times New Roman" w:hAnsi="Times New Roman"/>
                <w:color w:val="auto"/>
              </w:rPr>
            </w:r>
          </w:p>
        </w:tc>
      </w:tr>
      <w:tr>
        <w:trPr/>
        <w:tc>
          <w:tcPr>
            <w:tcW w:w="9645" w:type="dxa"/>
            <w:tcBorders>
              <w:left w:val="single" w:sz="4" w:space="0" w:color="000000"/>
              <w:right w:val="single" w:sz="4" w:space="0" w:color="000000"/>
            </w:tcBorders>
          </w:tcPr>
          <w:p>
            <w:pPr>
              <w:pStyle w:val="ConsPlusNormal"/>
              <w:widowControl w:val="false"/>
              <w:ind w:left="0" w:right="0" w:hanging="0"/>
              <w:rPr>
                <w:rFonts w:ascii="Times New Roman" w:hAnsi="Times New Roman"/>
                <w:color w:val="auto"/>
              </w:rPr>
            </w:pPr>
            <w:r>
              <w:rPr>
                <w:rFonts w:ascii="Times New Roman" w:hAnsi="Times New Roman"/>
                <w:color w:val="auto"/>
              </w:rPr>
            </w:r>
          </w:p>
          <w:p>
            <w:pPr>
              <w:pStyle w:val="ConsPlusNormal"/>
              <w:widowControl w:val="false"/>
              <w:ind w:left="0" w:right="0" w:hanging="0"/>
              <w:rPr>
                <w:rFonts w:ascii="Times New Roman" w:hAnsi="Times New Roman"/>
                <w:color w:val="auto"/>
              </w:rPr>
            </w:pPr>
            <w:r>
              <w:rPr>
                <w:rFonts w:ascii="Times New Roman" w:hAnsi="Times New Roman"/>
                <w:color w:val="auto"/>
              </w:rPr>
            </w:r>
          </w:p>
          <w:p>
            <w:pPr>
              <w:pStyle w:val="ConsPlusNormal"/>
              <w:widowControl w:val="false"/>
              <w:ind w:left="0" w:right="0" w:hanging="0"/>
              <w:rPr>
                <w:rFonts w:ascii="Times New Roman" w:hAnsi="Times New Roman"/>
                <w:color w:val="auto"/>
              </w:rPr>
            </w:pPr>
            <w:r>
              <w:rPr>
                <w:rFonts w:ascii="Times New Roman" w:hAnsi="Times New Roman"/>
                <w:color w:val="auto"/>
              </w:rPr>
            </w:r>
          </w:p>
          <w:p>
            <w:pPr>
              <w:pStyle w:val="ConsPlusNormal"/>
              <w:widowControl w:val="false"/>
              <w:ind w:left="0" w:right="0" w:hanging="0"/>
              <w:rPr>
                <w:rFonts w:ascii="Times New Roman" w:hAnsi="Times New Roman"/>
                <w:color w:val="auto"/>
              </w:rPr>
            </w:pPr>
            <w:r>
              <w:rPr>
                <w:rFonts w:ascii="Times New Roman" w:hAnsi="Times New Roman"/>
                <w:color w:val="auto"/>
              </w:rPr>
            </w:r>
          </w:p>
          <w:p>
            <w:pPr>
              <w:pStyle w:val="ConsPlusNormal"/>
              <w:widowControl w:val="false"/>
              <w:ind w:left="0" w:right="0" w:hanging="0"/>
              <w:rPr>
                <w:rFonts w:ascii="Times New Roman" w:hAnsi="Times New Roman"/>
                <w:color w:val="auto"/>
              </w:rPr>
            </w:pPr>
            <w:r>
              <w:rPr>
                <w:rFonts w:ascii="Times New Roman" w:hAnsi="Times New Roman"/>
                <w:color w:val="auto"/>
              </w:rPr>
            </w:r>
          </w:p>
          <w:p>
            <w:pPr>
              <w:pStyle w:val="ConsPlusNormal"/>
              <w:widowControl w:val="false"/>
              <w:ind w:left="0" w:right="0" w:hanging="0"/>
              <w:rPr>
                <w:rFonts w:ascii="Times New Roman" w:hAnsi="Times New Roman"/>
                <w:color w:val="auto"/>
              </w:rPr>
            </w:pPr>
            <w:r>
              <w:rPr>
                <w:rFonts w:ascii="Times New Roman" w:hAnsi="Times New Roman"/>
                <w:color w:val="auto"/>
              </w:rPr>
            </w:r>
          </w:p>
          <w:p>
            <w:pPr>
              <w:pStyle w:val="ConsPlusNormal"/>
              <w:widowControl w:val="false"/>
              <w:ind w:left="0" w:right="0" w:hanging="0"/>
              <w:rPr>
                <w:rFonts w:ascii="Times New Roman" w:hAnsi="Times New Roman"/>
                <w:color w:val="auto"/>
              </w:rPr>
            </w:pPr>
            <w:r>
              <w:rPr>
                <w:rFonts w:ascii="Times New Roman" w:hAnsi="Times New Roman"/>
                <w:color w:val="auto"/>
              </w:rPr>
            </w:r>
          </w:p>
        </w:tc>
      </w:tr>
    </w:tbl>
    <w:p>
      <w:pPr>
        <w:pStyle w:val="ConsPlusNormal"/>
        <w:ind w:left="0" w:right="0" w:hanging="0"/>
        <w:jc w:val="both"/>
        <w:rPr>
          <w:rFonts w:ascii="Times New Roman" w:hAnsi="Times New Roman"/>
          <w:color w:val="auto"/>
        </w:rPr>
      </w:pPr>
      <w:r>
        <w:rPr>
          <w:rFonts w:ascii="Times New Roman" w:hAnsi="Times New Roman"/>
          <w:color w:val="auto"/>
        </w:rPr>
      </w:r>
    </w:p>
    <w:p>
      <w:pPr>
        <w:pStyle w:val="ConsPlusNonformat"/>
        <w:ind w:left="0" w:right="0" w:hanging="0"/>
        <w:jc w:val="both"/>
        <w:rPr>
          <w:rFonts w:ascii="Times New Roman" w:hAnsi="Times New Roman"/>
          <w:color w:val="auto"/>
        </w:rPr>
      </w:pPr>
      <w:r>
        <w:rPr>
          <w:rFonts w:cs="Times New Roman" w:ascii="Times New Roman" w:hAnsi="Times New Roman"/>
          <w:color w:val="auto"/>
          <w:sz w:val="24"/>
          <w:szCs w:val="24"/>
        </w:rPr>
        <w:t xml:space="preserve"> </w:t>
      </w:r>
      <w:r>
        <w:rPr>
          <w:rFonts w:cs="Times New Roman" w:ascii="Times New Roman" w:hAnsi="Times New Roman"/>
          <w:color w:val="auto"/>
          <w:sz w:val="24"/>
          <w:szCs w:val="24"/>
        </w:rPr>
        <w:t>Почтовый адрес и (или) адрес электронной почты для связи:</w:t>
      </w:r>
    </w:p>
    <w:p>
      <w:pPr>
        <w:pStyle w:val="ConsPlusNonformat"/>
        <w:ind w:left="0" w:right="0" w:hanging="0"/>
        <w:rPr>
          <w:rFonts w:ascii="Times New Roman" w:hAnsi="Times New Roman"/>
          <w:b w:val="false"/>
          <w:b w:val="false"/>
          <w:bCs w:val="false"/>
          <w:color w:val="auto"/>
          <w:u w:val="none"/>
        </w:rPr>
      </w:pPr>
      <w:r>
        <w:rPr>
          <w:rFonts w:cs="Times New Roman" w:ascii="Times New Roman" w:hAnsi="Times New Roman"/>
          <w:b w:val="false"/>
          <w:bCs w:val="false"/>
          <w:color w:val="auto"/>
          <w:sz w:val="24"/>
          <w:szCs w:val="24"/>
          <w:u w:val="none"/>
        </w:rPr>
        <w:t>_______________________________________________________________________________ .</w:t>
      </w:r>
    </w:p>
    <w:p>
      <w:pPr>
        <w:pStyle w:val="ConsPlusNonformat"/>
        <w:ind w:left="0" w:right="0" w:hanging="0"/>
        <w:rPr>
          <w:rFonts w:cs="Times New Roman"/>
          <w:sz w:val="24"/>
          <w:szCs w:val="24"/>
        </w:rPr>
      </w:pPr>
      <w:r>
        <w:rPr>
          <w:rFonts w:ascii="Times New Roman" w:hAnsi="Times New Roman"/>
          <w:b w:val="false"/>
          <w:bCs w:val="false"/>
          <w:color w:val="auto"/>
          <w:u w:val="none"/>
        </w:rPr>
      </w:r>
    </w:p>
    <w:p>
      <w:pPr>
        <w:pStyle w:val="ConsPlusNonformat"/>
        <w:ind w:left="0" w:right="0" w:hanging="0"/>
        <w:jc w:val="both"/>
        <w:rPr>
          <w:rFonts w:ascii="Times New Roman" w:hAnsi="Times New Roman"/>
          <w:color w:val="auto"/>
        </w:rPr>
      </w:pPr>
      <w:r>
        <w:rPr>
          <w:rFonts w:cs="Times New Roman" w:ascii="Times New Roman" w:hAnsi="Times New Roman"/>
          <w:color w:val="auto"/>
          <w:sz w:val="24"/>
          <w:szCs w:val="24"/>
        </w:rPr>
        <w:t>Уведомление о соответствии указанных в уведомлении о планируемых строительстве или реконструкции объекта индивидуального жилищного строительства или садового дома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о несоответствии указанных в уведомлении о планируемых строительстве или реконструкции объекта индивидуального жилищного строительства или садового дома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прошу направить следующим способом:</w:t>
      </w:r>
    </w:p>
    <w:p>
      <w:pPr>
        <w:pStyle w:val="ConsPlusNonformat"/>
        <w:ind w:left="0" w:right="0" w:hanging="0"/>
        <w:rPr>
          <w:rFonts w:ascii="Times New Roman" w:hAnsi="Times New Roman"/>
          <w:color w:val="auto"/>
        </w:rPr>
      </w:pPr>
      <w:r>
        <w:rPr>
          <w:rFonts w:cs="Times New Roman" w:ascii="Times New Roman" w:hAnsi="Times New Roman"/>
          <w:color w:val="auto"/>
          <w:sz w:val="24"/>
          <w:szCs w:val="24"/>
          <w:u w:val="single"/>
        </w:rPr>
        <w:t xml:space="preserve"> </w:t>
      </w:r>
      <w:r>
        <w:rPr>
          <w:rFonts w:cs="Times New Roman" w:ascii="Times New Roman" w:hAnsi="Times New Roman"/>
          <w:color w:val="auto"/>
          <w:sz w:val="24"/>
          <w:szCs w:val="24"/>
        </w:rPr>
        <w:t>_______________________________________________________________________________</w:t>
      </w:r>
    </w:p>
    <w:p>
      <w:pPr>
        <w:pStyle w:val="ConsPlusNonformat"/>
        <w:ind w:left="0" w:right="0" w:hanging="0"/>
        <w:jc w:val="center"/>
        <w:rPr>
          <w:rFonts w:ascii="Times New Roman" w:hAnsi="Times New Roman"/>
          <w:color w:val="auto"/>
        </w:rPr>
      </w:pPr>
      <w:r>
        <w:rPr>
          <w:rFonts w:cs="Times New Roman" w:ascii="Times New Roman" w:hAnsi="Times New Roman"/>
          <w:color w:val="auto"/>
        </w:rPr>
        <w:t>(путем направления на почтовый адрес и (или) адрес электронной почты или нарочным в уполномоченном на выдачу разрешений на строительство федеральном органе исполнительной власти, органе исполнительной власти субъекта Российской Федерации или органе местного самоуправления, в том числе через многофункциональный центр)</w:t>
      </w:r>
    </w:p>
    <w:p>
      <w:pPr>
        <w:pStyle w:val="ConsPlusNonformat"/>
        <w:ind w:left="0" w:right="0" w:hanging="0"/>
        <w:jc w:val="center"/>
        <w:rPr>
          <w:rFonts w:cs="Times New Roman"/>
        </w:rPr>
      </w:pPr>
      <w:r>
        <w:rPr>
          <w:rFonts w:ascii="Times New Roman" w:hAnsi="Times New Roman"/>
          <w:color w:val="auto"/>
        </w:rPr>
      </w:r>
    </w:p>
    <w:p>
      <w:pPr>
        <w:pStyle w:val="ConsPlusNonformat"/>
        <w:ind w:left="0" w:right="0" w:hanging="0"/>
        <w:jc w:val="both"/>
        <w:rPr>
          <w:rFonts w:ascii="Times New Roman" w:hAnsi="Times New Roman"/>
          <w:color w:val="auto"/>
        </w:rPr>
      </w:pPr>
      <w:r>
        <w:rPr>
          <w:rFonts w:cs="Times New Roman" w:ascii="Times New Roman" w:hAnsi="Times New Roman"/>
          <w:color w:val="auto"/>
          <w:sz w:val="24"/>
          <w:szCs w:val="24"/>
        </w:rPr>
        <w:t xml:space="preserve">Настоящим уведомлением подтверждаю, что </w:t>
      </w:r>
      <w:r>
        <w:rPr>
          <w:rFonts w:cs="Times New Roman" w:ascii="Times New Roman" w:hAnsi="Times New Roman"/>
          <w:b w:val="false"/>
          <w:bCs w:val="false"/>
          <w:color w:val="auto"/>
          <w:sz w:val="24"/>
          <w:szCs w:val="24"/>
          <w:u w:val="none"/>
        </w:rPr>
        <w:t>________________________________________</w:t>
      </w:r>
    </w:p>
    <w:p>
      <w:pPr>
        <w:pStyle w:val="ConsPlusNonformat"/>
        <w:tabs>
          <w:tab w:val="clear" w:pos="709"/>
          <w:tab w:val="left" w:pos="4710" w:leader="none"/>
        </w:tabs>
        <w:ind w:left="0" w:right="0" w:hanging="0"/>
        <w:jc w:val="center"/>
        <w:rPr>
          <w:rFonts w:ascii="Times New Roman" w:hAnsi="Times New Roman"/>
          <w:color w:val="auto"/>
        </w:rPr>
      </w:pPr>
      <w:r>
        <w:rPr>
          <w:rFonts w:cs="Times New Roman" w:ascii="Times New Roman" w:hAnsi="Times New Roman"/>
          <w:color w:val="auto"/>
        </w:rPr>
        <w:t xml:space="preserve"> </w:t>
      </w:r>
      <w:r>
        <w:rPr>
          <w:rFonts w:cs="Times New Roman" w:ascii="Times New Roman" w:hAnsi="Times New Roman"/>
          <w:color w:val="auto"/>
        </w:rPr>
        <w:tab/>
        <w:t>(объект индивидуального жилищного строительства</w:t>
      </w:r>
    </w:p>
    <w:p>
      <w:pPr>
        <w:pStyle w:val="ConsPlusNonformat"/>
        <w:tabs>
          <w:tab w:val="clear" w:pos="709"/>
          <w:tab w:val="left" w:pos="4710" w:leader="none"/>
        </w:tabs>
        <w:ind w:left="0" w:right="0" w:hanging="0"/>
        <w:jc w:val="center"/>
        <w:rPr>
          <w:rFonts w:ascii="Times New Roman" w:hAnsi="Times New Roman"/>
          <w:color w:val="auto"/>
        </w:rPr>
      </w:pPr>
      <w:r>
        <w:rPr>
          <w:rFonts w:cs="Times New Roman" w:ascii="Times New Roman" w:hAnsi="Times New Roman"/>
          <w:color w:val="auto"/>
        </w:rPr>
        <w:tab/>
        <w:t xml:space="preserve"> или садовый дом)</w:t>
      </w:r>
    </w:p>
    <w:p>
      <w:pPr>
        <w:pStyle w:val="ConsPlusNonformat"/>
        <w:ind w:left="0" w:right="0" w:hanging="0"/>
        <w:jc w:val="both"/>
        <w:rPr>
          <w:rFonts w:ascii="Times New Roman" w:hAnsi="Times New Roman"/>
          <w:color w:val="auto"/>
        </w:rPr>
      </w:pPr>
      <w:r>
        <w:rPr>
          <w:rFonts w:cs="Times New Roman" w:ascii="Times New Roman" w:hAnsi="Times New Roman"/>
          <w:color w:val="auto"/>
          <w:sz w:val="24"/>
          <w:szCs w:val="24"/>
        </w:rPr>
        <w:t>не предназначен для раздела на самостоятельные объекты недвижимости.</w:t>
      </w:r>
    </w:p>
    <w:p>
      <w:pPr>
        <w:pStyle w:val="ConsPlusNonformat"/>
        <w:ind w:left="0" w:right="0" w:hanging="0"/>
        <w:jc w:val="both"/>
        <w:rPr>
          <w:rFonts w:ascii="Times New Roman" w:hAnsi="Times New Roman"/>
          <w:color w:val="auto"/>
        </w:rPr>
      </w:pPr>
      <w:r>
        <w:rPr>
          <w:rFonts w:cs="Times New Roman" w:ascii="Times New Roman" w:hAnsi="Times New Roman"/>
          <w:color w:val="auto"/>
        </w:rPr>
        <w:t xml:space="preserve"> </w:t>
      </w:r>
      <w:r>
        <w:rPr>
          <w:rFonts w:cs="Times New Roman" w:ascii="Times New Roman" w:hAnsi="Times New Roman"/>
          <w:color w:val="auto"/>
          <w:sz w:val="24"/>
          <w:szCs w:val="24"/>
        </w:rPr>
        <w:t>Настоящим уведомлением я, ______________________________________________________</w:t>
      </w:r>
      <w:r>
        <w:rPr>
          <w:rFonts w:cs="Times New Roman" w:ascii="Times New Roman" w:hAnsi="Times New Roman"/>
          <w:color w:val="auto"/>
          <w:sz w:val="24"/>
          <w:szCs w:val="24"/>
          <w:u w:val="single"/>
        </w:rPr>
        <w:t>.</w:t>
      </w:r>
    </w:p>
    <w:p>
      <w:pPr>
        <w:pStyle w:val="ConsPlusNonformat"/>
        <w:tabs>
          <w:tab w:val="clear" w:pos="709"/>
          <w:tab w:val="left" w:pos="3180" w:leader="none"/>
        </w:tabs>
        <w:ind w:left="0" w:right="0" w:hanging="0"/>
        <w:jc w:val="center"/>
        <w:rPr>
          <w:rFonts w:ascii="Times New Roman" w:hAnsi="Times New Roman"/>
          <w:color w:val="auto"/>
        </w:rPr>
      </w:pPr>
      <w:r>
        <w:rPr>
          <w:rFonts w:cs="Times New Roman" w:ascii="Times New Roman" w:hAnsi="Times New Roman"/>
          <w:color w:val="auto"/>
        </w:rPr>
        <w:t xml:space="preserve"> </w:t>
      </w:r>
      <w:r>
        <w:rPr>
          <w:rFonts w:cs="Times New Roman" w:ascii="Times New Roman" w:hAnsi="Times New Roman"/>
          <w:color w:val="auto"/>
        </w:rPr>
        <w:tab/>
        <w:t>(фамилия, имя, отчество (при наличии)</w:t>
      </w:r>
    </w:p>
    <w:p>
      <w:pPr>
        <w:pStyle w:val="ConsPlusNonformat"/>
        <w:ind w:left="0" w:right="0" w:hanging="0"/>
        <w:jc w:val="both"/>
        <w:rPr>
          <w:rFonts w:ascii="Times New Roman" w:hAnsi="Times New Roman"/>
          <w:color w:val="auto"/>
        </w:rPr>
      </w:pPr>
      <w:r>
        <w:rPr>
          <w:rFonts w:cs="Times New Roman" w:ascii="Times New Roman" w:hAnsi="Times New Roman"/>
          <w:color w:val="auto"/>
          <w:sz w:val="24"/>
          <w:szCs w:val="24"/>
        </w:rPr>
        <w:t>даю согласие на обработку персональных данных (в случае если застройщиком является физическое лицо).</w:t>
      </w:r>
    </w:p>
    <w:p>
      <w:pPr>
        <w:pStyle w:val="ConsPlusNonformat"/>
        <w:tabs>
          <w:tab w:val="clear" w:pos="709"/>
          <w:tab w:val="left" w:pos="3285" w:leader="none"/>
          <w:tab w:val="left" w:pos="5160" w:leader="none"/>
        </w:tabs>
        <w:ind w:left="0" w:right="0" w:hanging="0"/>
        <w:jc w:val="both"/>
        <w:rPr>
          <w:rFonts w:ascii="Times New Roman" w:hAnsi="Times New Roman"/>
          <w:color w:val="auto"/>
        </w:rPr>
      </w:pPr>
      <w:r>
        <w:rPr>
          <w:rFonts w:cs="Times New Roman" w:ascii="Times New Roman" w:hAnsi="Times New Roman"/>
          <w:color w:val="auto"/>
        </w:rPr>
        <w:t>___________________________</w:t>
        <w:tab/>
        <w:t xml:space="preserve"> ___________ </w:t>
        <w:tab/>
        <w:t>______________________________</w:t>
      </w:r>
      <w:r>
        <w:rPr>
          <w:rFonts w:cs="Times New Roman" w:ascii="Times New Roman" w:hAnsi="Times New Roman"/>
          <w:color w:val="auto"/>
          <w:sz w:val="22"/>
          <w:szCs w:val="22"/>
          <w:u w:val="single"/>
        </w:rPr>
        <w:t>.</w:t>
      </w:r>
    </w:p>
    <w:p>
      <w:pPr>
        <w:pStyle w:val="ConsPlusNonformat"/>
        <w:tabs>
          <w:tab w:val="clear" w:pos="709"/>
          <w:tab w:val="left" w:pos="3345" w:leader="none"/>
          <w:tab w:val="left" w:pos="5220" w:leader="none"/>
        </w:tabs>
        <w:ind w:left="0" w:right="0" w:hanging="0"/>
        <w:jc w:val="both"/>
        <w:rPr>
          <w:rFonts w:ascii="Times New Roman" w:hAnsi="Times New Roman"/>
          <w:color w:val="auto"/>
        </w:rPr>
      </w:pPr>
      <w:r>
        <w:rPr>
          <w:rFonts w:cs="Times New Roman" w:ascii="Times New Roman" w:hAnsi="Times New Roman"/>
          <w:color w:val="auto"/>
        </w:rPr>
        <w:t xml:space="preserve">(должность, в случае если </w:t>
        <w:tab/>
        <w:t xml:space="preserve">(подпись) </w:t>
        <w:tab/>
        <w:t>(расшифровка подписи)</w:t>
      </w:r>
    </w:p>
    <w:p>
      <w:pPr>
        <w:pStyle w:val="ConsPlusNonformat"/>
        <w:ind w:left="0" w:right="0" w:hanging="0"/>
        <w:jc w:val="both"/>
        <w:rPr>
          <w:rFonts w:ascii="Times New Roman" w:hAnsi="Times New Roman"/>
          <w:color w:val="auto"/>
        </w:rPr>
      </w:pPr>
      <w:r>
        <w:rPr>
          <w:rFonts w:cs="Times New Roman" w:ascii="Times New Roman" w:hAnsi="Times New Roman"/>
          <w:color w:val="auto"/>
        </w:rPr>
        <w:t xml:space="preserve"> </w:t>
      </w:r>
      <w:r>
        <w:rPr>
          <w:rFonts w:cs="Times New Roman" w:ascii="Times New Roman" w:hAnsi="Times New Roman"/>
          <w:color w:val="auto"/>
        </w:rPr>
        <w:t>застройщиком является</w:t>
      </w:r>
    </w:p>
    <w:p>
      <w:pPr>
        <w:pStyle w:val="ConsPlusNonformat"/>
        <w:ind w:left="0" w:right="0" w:hanging="0"/>
        <w:jc w:val="both"/>
        <w:rPr>
          <w:rFonts w:ascii="Times New Roman" w:hAnsi="Times New Roman"/>
          <w:color w:val="auto"/>
        </w:rPr>
      </w:pPr>
      <w:r>
        <w:rPr>
          <w:rFonts w:cs="Times New Roman" w:ascii="Times New Roman" w:hAnsi="Times New Roman"/>
          <w:color w:val="auto"/>
        </w:rPr>
        <w:t xml:space="preserve"> </w:t>
      </w:r>
      <w:r>
        <w:rPr>
          <w:rFonts w:cs="Times New Roman" w:ascii="Times New Roman" w:hAnsi="Times New Roman"/>
          <w:color w:val="auto"/>
        </w:rPr>
        <w:t>юридическое лицо)</w:t>
      </w:r>
    </w:p>
    <w:p>
      <w:pPr>
        <w:pStyle w:val="ConsPlusNonformat"/>
        <w:ind w:left="0" w:right="0" w:hanging="0"/>
        <w:jc w:val="both"/>
        <w:rPr>
          <w:rFonts w:ascii="Times New Roman" w:hAnsi="Times New Roman" w:cs="Times New Roman"/>
          <w:color w:val="auto"/>
        </w:rPr>
      </w:pPr>
      <w:r>
        <w:rPr>
          <w:rFonts w:cs="Times New Roman" w:ascii="Times New Roman" w:hAnsi="Times New Roman"/>
          <w:color w:val="auto"/>
        </w:rPr>
      </w:r>
    </w:p>
    <w:p>
      <w:pPr>
        <w:pStyle w:val="ConsPlusNonformat"/>
        <w:ind w:left="0" w:right="0" w:hanging="0"/>
        <w:jc w:val="both"/>
        <w:rPr>
          <w:rFonts w:ascii="Times New Roman" w:hAnsi="Times New Roman"/>
          <w:color w:val="auto"/>
        </w:rPr>
      </w:pPr>
      <w:r>
        <w:rPr>
          <w:rFonts w:cs="Times New Roman" w:ascii="Times New Roman" w:hAnsi="Times New Roman"/>
          <w:color w:val="auto"/>
        </w:rPr>
        <w:t xml:space="preserve"> </w:t>
      </w:r>
      <w:r>
        <w:rPr>
          <w:rFonts w:cs="Times New Roman" w:ascii="Times New Roman" w:hAnsi="Times New Roman"/>
          <w:color w:val="auto"/>
        </w:rPr>
        <w:t>М.П.</w:t>
      </w:r>
    </w:p>
    <w:p>
      <w:pPr>
        <w:pStyle w:val="ConsPlusNonformat"/>
        <w:ind w:left="0" w:right="0" w:hanging="0"/>
        <w:jc w:val="both"/>
        <w:rPr>
          <w:rFonts w:ascii="Times New Roman" w:hAnsi="Times New Roman"/>
          <w:color w:val="auto"/>
        </w:rPr>
      </w:pPr>
      <w:r>
        <w:rPr>
          <w:rFonts w:cs="Times New Roman" w:ascii="Times New Roman" w:hAnsi="Times New Roman"/>
          <w:color w:val="auto"/>
        </w:rPr>
        <w:t xml:space="preserve"> </w:t>
      </w:r>
      <w:r>
        <w:rPr>
          <w:rFonts w:cs="Times New Roman" w:ascii="Times New Roman" w:hAnsi="Times New Roman"/>
          <w:color w:val="auto"/>
        </w:rPr>
        <w:t>(при наличии)</w:t>
      </w:r>
    </w:p>
    <w:p>
      <w:pPr>
        <w:pStyle w:val="ConsPlusNonformat"/>
        <w:ind w:left="0" w:right="0" w:hanging="0"/>
        <w:jc w:val="both"/>
        <w:rPr>
          <w:rFonts w:ascii="Times New Roman" w:hAnsi="Times New Roman" w:cs="Times New Roman"/>
          <w:color w:val="auto"/>
        </w:rPr>
      </w:pPr>
      <w:r>
        <w:rPr>
          <w:rFonts w:cs="Times New Roman" w:ascii="Times New Roman" w:hAnsi="Times New Roman"/>
          <w:color w:val="auto"/>
        </w:rPr>
      </w:r>
    </w:p>
    <w:p>
      <w:pPr>
        <w:pStyle w:val="ConsPlusNonformat"/>
        <w:ind w:left="0" w:right="0" w:hanging="0"/>
        <w:jc w:val="both"/>
        <w:rPr>
          <w:rFonts w:ascii="Times New Roman" w:hAnsi="Times New Roman"/>
          <w:color w:val="auto"/>
        </w:rPr>
      </w:pPr>
      <w:r>
        <w:rPr>
          <w:rFonts w:cs="Times New Roman" w:ascii="Times New Roman" w:hAnsi="Times New Roman"/>
          <w:color w:val="auto"/>
        </w:rPr>
        <w:t>К настоящему уведомлению прилагаются:</w:t>
      </w:r>
    </w:p>
    <w:p>
      <w:pPr>
        <w:pStyle w:val="ConsPlusNonformat"/>
        <w:ind w:left="0" w:right="0" w:hanging="0"/>
        <w:jc w:val="both"/>
        <w:rPr>
          <w:rFonts w:ascii="Times New Roman" w:hAnsi="Times New Roman"/>
          <w:color w:val="auto"/>
        </w:rPr>
      </w:pPr>
      <w:r>
        <w:rPr>
          <w:rFonts w:cs="Times New Roman" w:ascii="Times New Roman" w:hAnsi="Times New Roman"/>
          <w:color w:val="auto"/>
        </w:rPr>
        <w:t>___________________________________________________________________________</w:t>
      </w:r>
    </w:p>
    <w:p>
      <w:pPr>
        <w:pStyle w:val="ConsPlusNonformat"/>
        <w:ind w:left="0" w:right="0" w:hanging="0"/>
        <w:jc w:val="both"/>
        <w:rPr>
          <w:rFonts w:ascii="Times New Roman" w:hAnsi="Times New Roman"/>
          <w:color w:val="auto"/>
        </w:rPr>
      </w:pPr>
      <w:r>
        <w:rPr>
          <w:rFonts w:cs="Times New Roman" w:ascii="Times New Roman" w:hAnsi="Times New Roman"/>
          <w:color w:val="auto"/>
        </w:rPr>
        <w:t>___________________________________________________________________________</w:t>
      </w:r>
    </w:p>
    <w:p>
      <w:pPr>
        <w:pStyle w:val="ConsPlusNonformat"/>
        <w:ind w:left="0" w:right="0" w:hanging="0"/>
        <w:jc w:val="both"/>
        <w:rPr>
          <w:color w:val="auto"/>
        </w:rPr>
      </w:pPr>
      <w:r>
        <w:rPr>
          <w:rFonts w:cs="Times New Roman" w:ascii="Times New Roman" w:hAnsi="Times New Roman"/>
          <w:color w:val="auto"/>
        </w:rPr>
        <w:t xml:space="preserve">(документы, предусмотренные </w:t>
      </w:r>
      <w:r>
        <w:rPr>
          <w:rFonts w:cs="Times New Roman" w:ascii="Times New Roman" w:hAnsi="Times New Roman"/>
          <w:color w:val="auto"/>
        </w:rPr>
        <w:t>частью 3 статьи 51.1</w:t>
      </w:r>
      <w:r>
        <w:rPr>
          <w:rFonts w:cs="Times New Roman" w:ascii="Times New Roman" w:hAnsi="Times New Roman"/>
          <w:color w:val="auto"/>
        </w:rPr>
        <w:t xml:space="preserve"> Градостроительного кодекса Российской Федерации (Собрание законодательства Российской Федерации, 2005, N 1, ст. 16; 2018, N 32, ст. 5133, 5135)</w:t>
      </w:r>
    </w:p>
    <w:p>
      <w:pPr>
        <w:pStyle w:val="Normal"/>
        <w:spacing w:lineRule="auto" w:line="240"/>
        <w:ind w:left="0" w:right="0" w:hanging="0"/>
        <w:jc w:val="both"/>
        <w:rPr>
          <w:rFonts w:cs="Times New Roman"/>
          <w:sz w:val="24"/>
          <w:szCs w:val="24"/>
        </w:rPr>
      </w:pPr>
      <w:r>
        <w:rPr>
          <w:rFonts w:ascii="Times New Roman" w:hAnsi="Times New Roman"/>
          <w:color w:val="auto"/>
        </w:rPr>
      </w:r>
      <w:r>
        <w:br w:type="page"/>
      </w:r>
    </w:p>
    <w:p>
      <w:pPr>
        <w:pStyle w:val="Normal"/>
        <w:widowControl/>
        <w:suppressAutoHyphens w:val="true"/>
        <w:overflowPunct w:val="false"/>
        <w:bidi w:val="0"/>
        <w:spacing w:lineRule="auto" w:line="240" w:before="0" w:after="0"/>
        <w:ind w:left="4479" w:right="0" w:hanging="0"/>
        <w:jc w:val="center"/>
        <w:rPr>
          <w:rFonts w:ascii="Times New Roman" w:hAnsi="Times New Roman"/>
          <w:color w:val="auto"/>
        </w:rPr>
      </w:pPr>
      <w:r>
        <w:rPr>
          <w:rFonts w:cs="Times New Roman" w:ascii="Times New Roman" w:hAnsi="Times New Roman"/>
          <w:color w:val="auto"/>
          <w:sz w:val="24"/>
          <w:szCs w:val="24"/>
        </w:rPr>
        <w:t>Приложение 2</w:t>
      </w:r>
    </w:p>
    <w:p>
      <w:pPr>
        <w:pStyle w:val="Normal"/>
        <w:widowControl/>
        <w:suppressAutoHyphens w:val="true"/>
        <w:overflowPunct w:val="false"/>
        <w:bidi w:val="0"/>
        <w:spacing w:lineRule="auto" w:line="240" w:before="0" w:after="0"/>
        <w:ind w:left="4479" w:right="0" w:hanging="0"/>
        <w:jc w:val="center"/>
        <w:rPr>
          <w:rFonts w:ascii="Times New Roman" w:hAnsi="Times New Roman"/>
          <w:color w:val="auto"/>
        </w:rPr>
      </w:pPr>
      <w:r>
        <w:rPr>
          <w:rFonts w:cs="Times New Roman" w:ascii="Times New Roman" w:hAnsi="Times New Roman"/>
          <w:color w:val="auto"/>
          <w:sz w:val="24"/>
          <w:szCs w:val="24"/>
        </w:rPr>
        <w:t>к административному регламенту по предоставлению муниципальной услуги «Направление уведомления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на территории Шарангского муниципального района Нижегородской области»</w:t>
      </w:r>
    </w:p>
    <w:p>
      <w:pPr>
        <w:pStyle w:val="Normal"/>
        <w:widowControl/>
        <w:suppressAutoHyphens w:val="true"/>
        <w:overflowPunct w:val="false"/>
        <w:bidi w:val="0"/>
        <w:spacing w:lineRule="auto" w:line="240" w:before="0" w:after="0"/>
        <w:ind w:left="4479" w:right="0" w:hanging="0"/>
        <w:jc w:val="center"/>
        <w:rPr>
          <w:rFonts w:ascii="Times New Roman" w:hAnsi="Times New Roman" w:cs="Times New Roman"/>
          <w:color w:val="auto"/>
          <w:sz w:val="24"/>
          <w:szCs w:val="24"/>
        </w:rPr>
      </w:pPr>
      <w:r>
        <w:rPr>
          <w:rFonts w:cs="Times New Roman" w:ascii="Times New Roman" w:hAnsi="Times New Roman"/>
          <w:color w:val="auto"/>
          <w:sz w:val="24"/>
          <w:szCs w:val="24"/>
        </w:rPr>
      </w:r>
    </w:p>
    <w:p>
      <w:pPr>
        <w:pStyle w:val="Normal"/>
        <w:spacing w:lineRule="auto" w:line="240"/>
        <w:ind w:left="0" w:right="0" w:hanging="0"/>
        <w:jc w:val="both"/>
        <w:rPr>
          <w:rFonts w:ascii="Times New Roman" w:hAnsi="Times New Roman" w:cs="Times New Roman"/>
          <w:color w:val="auto"/>
          <w:sz w:val="24"/>
          <w:szCs w:val="24"/>
        </w:rPr>
      </w:pPr>
      <w:r>
        <w:rPr>
          <w:rFonts w:cs="Times New Roman" w:ascii="Times New Roman" w:hAnsi="Times New Roman"/>
          <w:color w:val="auto"/>
          <w:sz w:val="24"/>
          <w:szCs w:val="24"/>
        </w:rPr>
      </w:r>
    </w:p>
    <w:p>
      <w:pPr>
        <w:pStyle w:val="Normal"/>
        <w:spacing w:lineRule="auto" w:line="240"/>
        <w:ind w:left="0" w:right="0" w:hanging="0"/>
        <w:jc w:val="center"/>
        <w:rPr>
          <w:rFonts w:ascii="Times New Roman" w:hAnsi="Times New Roman"/>
          <w:color w:val="auto"/>
        </w:rPr>
      </w:pPr>
      <w:r>
        <w:rPr>
          <w:rFonts w:cs="Times New Roman" w:ascii="Times New Roman" w:hAnsi="Times New Roman"/>
          <w:color w:val="auto"/>
          <w:sz w:val="24"/>
          <w:szCs w:val="24"/>
        </w:rPr>
        <w:t>Уведомление</w:t>
      </w:r>
    </w:p>
    <w:p>
      <w:pPr>
        <w:pStyle w:val="Normal"/>
        <w:spacing w:lineRule="auto" w:line="240"/>
        <w:ind w:left="0" w:right="0" w:hanging="0"/>
        <w:jc w:val="center"/>
        <w:rPr>
          <w:rFonts w:ascii="Times New Roman" w:hAnsi="Times New Roman"/>
          <w:color w:val="auto"/>
        </w:rPr>
      </w:pPr>
      <w:r>
        <w:rPr>
          <w:rFonts w:cs="Times New Roman" w:ascii="Times New Roman" w:hAnsi="Times New Roman"/>
          <w:color w:val="auto"/>
          <w:sz w:val="24"/>
          <w:szCs w:val="24"/>
        </w:rPr>
        <w:t>об изменении параметров планируемого строительства</w:t>
      </w:r>
    </w:p>
    <w:p>
      <w:pPr>
        <w:pStyle w:val="Normal"/>
        <w:spacing w:lineRule="auto" w:line="240"/>
        <w:ind w:left="0" w:right="0" w:hanging="0"/>
        <w:jc w:val="center"/>
        <w:rPr>
          <w:rFonts w:ascii="Times New Roman" w:hAnsi="Times New Roman"/>
          <w:color w:val="auto"/>
        </w:rPr>
      </w:pPr>
      <w:r>
        <w:rPr>
          <w:rFonts w:cs="Times New Roman" w:ascii="Times New Roman" w:hAnsi="Times New Roman"/>
          <w:color w:val="auto"/>
          <w:sz w:val="24"/>
          <w:szCs w:val="24"/>
        </w:rPr>
        <w:t>или реконструкции объекта индивидуального жилищного строительства</w:t>
      </w:r>
    </w:p>
    <w:p>
      <w:pPr>
        <w:pStyle w:val="Normal"/>
        <w:spacing w:lineRule="auto" w:line="240"/>
        <w:ind w:left="0" w:right="0" w:hanging="0"/>
        <w:jc w:val="center"/>
        <w:rPr>
          <w:rFonts w:ascii="Times New Roman" w:hAnsi="Times New Roman"/>
          <w:color w:val="auto"/>
        </w:rPr>
      </w:pPr>
      <w:r>
        <w:rPr>
          <w:rFonts w:cs="Times New Roman" w:ascii="Times New Roman" w:hAnsi="Times New Roman"/>
          <w:color w:val="auto"/>
          <w:sz w:val="24"/>
          <w:szCs w:val="24"/>
        </w:rPr>
        <w:t>или садового дома</w:t>
      </w:r>
    </w:p>
    <w:p>
      <w:pPr>
        <w:pStyle w:val="Normal"/>
        <w:spacing w:lineRule="auto" w:line="240"/>
        <w:ind w:left="0" w:right="0" w:hanging="0"/>
        <w:jc w:val="center"/>
        <w:rPr>
          <w:rFonts w:ascii="Times New Roman" w:hAnsi="Times New Roman" w:cs="Times New Roman"/>
          <w:color w:val="auto"/>
          <w:sz w:val="24"/>
          <w:szCs w:val="24"/>
        </w:rPr>
      </w:pPr>
      <w:r>
        <w:rPr>
          <w:rFonts w:cs="Times New Roman" w:ascii="Times New Roman" w:hAnsi="Times New Roman"/>
          <w:color w:val="auto"/>
          <w:sz w:val="24"/>
          <w:szCs w:val="24"/>
        </w:rPr>
      </w:r>
    </w:p>
    <w:p>
      <w:pPr>
        <w:pStyle w:val="Normal"/>
        <w:spacing w:lineRule="auto" w:line="240"/>
        <w:ind w:left="0" w:right="0" w:hanging="0"/>
        <w:jc w:val="center"/>
        <w:rPr>
          <w:rFonts w:ascii="Times New Roman" w:hAnsi="Times New Roman"/>
          <w:color w:val="auto"/>
        </w:rPr>
      </w:pPr>
      <w:r>
        <w:rPr>
          <w:rFonts w:cs="Times New Roman" w:ascii="Times New Roman" w:hAnsi="Times New Roman"/>
          <w:color w:val="auto"/>
          <w:sz w:val="24"/>
          <w:szCs w:val="24"/>
        </w:rPr>
        <w:t>"__" _________ 20__ г.</w:t>
      </w:r>
    </w:p>
    <w:p>
      <w:pPr>
        <w:pStyle w:val="Normal"/>
        <w:spacing w:lineRule="auto" w:line="240"/>
        <w:ind w:left="0" w:right="0" w:hanging="0"/>
        <w:jc w:val="center"/>
        <w:rPr>
          <w:rFonts w:ascii="Times New Roman" w:hAnsi="Times New Roman" w:cs="Times New Roman"/>
          <w:color w:val="auto"/>
          <w:sz w:val="24"/>
          <w:szCs w:val="24"/>
        </w:rPr>
      </w:pPr>
      <w:r>
        <w:rPr>
          <w:rFonts w:cs="Times New Roman" w:ascii="Times New Roman" w:hAnsi="Times New Roman"/>
          <w:color w:val="auto"/>
          <w:sz w:val="24"/>
          <w:szCs w:val="24"/>
        </w:rPr>
      </w:r>
    </w:p>
    <w:p>
      <w:pPr>
        <w:pStyle w:val="Normal"/>
        <w:spacing w:lineRule="auto" w:line="240"/>
        <w:ind w:left="0" w:right="0" w:hanging="0"/>
        <w:jc w:val="center"/>
        <w:rPr>
          <w:rFonts w:ascii="Times New Roman" w:hAnsi="Times New Roman"/>
          <w:color w:val="auto"/>
        </w:rPr>
      </w:pPr>
      <w:r>
        <w:rPr>
          <w:rFonts w:cs="Times New Roman" w:ascii="Times New Roman" w:hAnsi="Times New Roman"/>
          <w:color w:val="auto"/>
          <w:sz w:val="24"/>
          <w:szCs w:val="24"/>
        </w:rPr>
        <w:t>___________________________________________________________________________</w:t>
      </w:r>
    </w:p>
    <w:p>
      <w:pPr>
        <w:pStyle w:val="Normal"/>
        <w:spacing w:lineRule="auto" w:line="240"/>
        <w:ind w:left="0" w:right="0" w:hanging="0"/>
        <w:jc w:val="center"/>
        <w:rPr>
          <w:rFonts w:ascii="Times New Roman" w:hAnsi="Times New Roman"/>
          <w:color w:val="auto"/>
        </w:rPr>
      </w:pPr>
      <w:r>
        <w:rPr>
          <w:rFonts w:cs="Times New Roman" w:ascii="Times New Roman" w:hAnsi="Times New Roman"/>
          <w:color w:val="auto"/>
          <w:sz w:val="24"/>
          <w:szCs w:val="24"/>
        </w:rPr>
        <w:t>___________________________________________________________________________</w:t>
      </w:r>
    </w:p>
    <w:p>
      <w:pPr>
        <w:pStyle w:val="Normal"/>
        <w:spacing w:lineRule="auto" w:line="240"/>
        <w:ind w:left="0" w:right="0" w:hanging="0"/>
        <w:jc w:val="center"/>
        <w:rPr>
          <w:rFonts w:ascii="Times New Roman" w:hAnsi="Times New Roman"/>
          <w:color w:val="auto"/>
        </w:rPr>
      </w:pPr>
      <w:r>
        <w:rPr>
          <w:rFonts w:cs="Times New Roman" w:ascii="Times New Roman" w:hAnsi="Times New Roman"/>
          <w:color w:val="auto"/>
          <w:sz w:val="20"/>
          <w:szCs w:val="20"/>
        </w:rPr>
        <w:t>(наименование уполномоченного на выдачу разрешений на строительство</w:t>
      </w:r>
    </w:p>
    <w:p>
      <w:pPr>
        <w:pStyle w:val="Normal"/>
        <w:spacing w:lineRule="auto" w:line="240"/>
        <w:ind w:left="0" w:right="0" w:hanging="0"/>
        <w:jc w:val="center"/>
        <w:rPr>
          <w:rFonts w:ascii="Times New Roman" w:hAnsi="Times New Roman"/>
          <w:color w:val="auto"/>
        </w:rPr>
      </w:pPr>
      <w:r>
        <w:rPr>
          <w:rFonts w:cs="Times New Roman" w:ascii="Times New Roman" w:hAnsi="Times New Roman"/>
          <w:color w:val="auto"/>
          <w:sz w:val="20"/>
          <w:szCs w:val="20"/>
        </w:rPr>
        <w:t>федерального органа исполнительной власти, органа исполнительной</w:t>
      </w:r>
    </w:p>
    <w:p>
      <w:pPr>
        <w:pStyle w:val="Normal"/>
        <w:spacing w:lineRule="auto" w:line="240"/>
        <w:ind w:left="0" w:right="0" w:hanging="0"/>
        <w:jc w:val="center"/>
        <w:rPr>
          <w:rFonts w:ascii="Times New Roman" w:hAnsi="Times New Roman"/>
          <w:color w:val="auto"/>
        </w:rPr>
      </w:pPr>
      <w:r>
        <w:rPr>
          <w:rFonts w:cs="Times New Roman" w:ascii="Times New Roman" w:hAnsi="Times New Roman"/>
          <w:color w:val="auto"/>
          <w:sz w:val="20"/>
          <w:szCs w:val="20"/>
        </w:rPr>
        <w:t>власти субъекта Российской Федерации, органа местного самоуправления)</w:t>
      </w:r>
    </w:p>
    <w:p>
      <w:pPr>
        <w:pStyle w:val="Normal"/>
        <w:spacing w:lineRule="auto" w:line="240"/>
        <w:ind w:left="0" w:right="0" w:hanging="0"/>
        <w:jc w:val="both"/>
        <w:rPr>
          <w:rFonts w:ascii="Times New Roman" w:hAnsi="Times New Roman" w:cs="Times New Roman"/>
          <w:color w:val="auto"/>
          <w:sz w:val="20"/>
          <w:szCs w:val="20"/>
        </w:rPr>
      </w:pPr>
      <w:r>
        <w:rPr>
          <w:rFonts w:cs="Times New Roman" w:ascii="Times New Roman" w:hAnsi="Times New Roman"/>
          <w:color w:val="auto"/>
          <w:sz w:val="20"/>
          <w:szCs w:val="20"/>
        </w:rPr>
      </w:r>
    </w:p>
    <w:p>
      <w:pPr>
        <w:pStyle w:val="Normal"/>
        <w:spacing w:lineRule="auto" w:line="240"/>
        <w:ind w:left="0" w:right="0" w:hanging="0"/>
        <w:jc w:val="center"/>
        <w:rPr>
          <w:rFonts w:ascii="Times New Roman" w:hAnsi="Times New Roman"/>
          <w:color w:val="auto"/>
        </w:rPr>
      </w:pPr>
      <w:r>
        <w:rPr>
          <w:rFonts w:cs="Times New Roman" w:ascii="Times New Roman" w:hAnsi="Times New Roman"/>
          <w:color w:val="auto"/>
          <w:sz w:val="24"/>
          <w:szCs w:val="24"/>
        </w:rPr>
        <w:t>1. Сведения о застройщике:</w:t>
      </w:r>
    </w:p>
    <w:p>
      <w:pPr>
        <w:pStyle w:val="Normal"/>
        <w:spacing w:lineRule="auto" w:line="240" w:before="0" w:after="0"/>
        <w:ind w:left="0" w:right="0" w:hanging="0"/>
        <w:jc w:val="both"/>
        <w:rPr>
          <w:rFonts w:ascii="Times New Roman" w:hAnsi="Times New Roman" w:cs="Times New Roman"/>
          <w:color w:val="auto"/>
          <w:sz w:val="24"/>
          <w:szCs w:val="24"/>
        </w:rPr>
      </w:pPr>
      <w:r>
        <w:rPr>
          <w:rFonts w:cs="Times New Roman" w:ascii="Times New Roman" w:hAnsi="Times New Roman"/>
          <w:color w:val="auto"/>
          <w:sz w:val="24"/>
          <w:szCs w:val="24"/>
        </w:rPr>
      </w:r>
    </w:p>
    <w:tbl>
      <w:tblPr>
        <w:tblW w:w="9645" w:type="dxa"/>
        <w:jc w:val="left"/>
        <w:tblInd w:w="67" w:type="dxa"/>
        <w:tblLayout w:type="fixed"/>
        <w:tblCellMar>
          <w:top w:w="102" w:type="dxa"/>
          <w:left w:w="62" w:type="dxa"/>
          <w:bottom w:w="102" w:type="dxa"/>
          <w:right w:w="62" w:type="dxa"/>
        </w:tblCellMar>
        <w:tblLook w:firstRow="0" w:noVBand="0" w:lastRow="0" w:firstColumn="0" w:lastColumn="0" w:noHBand="0" w:val="0000"/>
      </w:tblPr>
      <w:tblGrid>
        <w:gridCol w:w="850"/>
        <w:gridCol w:w="4680"/>
        <w:gridCol w:w="4115"/>
      </w:tblGrid>
      <w:tr>
        <w:trPr/>
        <w:tc>
          <w:tcPr>
            <w:tcW w:w="850"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0"/>
              </w:numPr>
              <w:spacing w:lineRule="auto" w:line="240" w:before="0" w:after="0"/>
              <w:ind w:left="0" w:right="0" w:hanging="0"/>
              <w:jc w:val="center"/>
              <w:outlineLvl w:val="1"/>
              <w:rPr>
                <w:rFonts w:ascii="Times New Roman" w:hAnsi="Times New Roman" w:cs="Times New Roman"/>
                <w:color w:val="auto"/>
                <w:sz w:val="24"/>
                <w:szCs w:val="24"/>
              </w:rPr>
            </w:pPr>
            <w:r>
              <w:rPr>
                <w:rFonts w:cs="Times New Roman" w:ascii="Times New Roman" w:hAnsi="Times New Roman"/>
                <w:color w:val="auto"/>
                <w:sz w:val="24"/>
                <w:szCs w:val="24"/>
              </w:rPr>
              <w:t>1.1</w:t>
            </w:r>
          </w:p>
        </w:tc>
        <w:tc>
          <w:tcPr>
            <w:tcW w:w="468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hanging="0"/>
              <w:jc w:val="both"/>
              <w:rPr>
                <w:rFonts w:ascii="Times New Roman" w:hAnsi="Times New Roman" w:cs="Times New Roman"/>
                <w:color w:val="auto"/>
                <w:sz w:val="24"/>
                <w:szCs w:val="24"/>
              </w:rPr>
            </w:pPr>
            <w:r>
              <w:rPr>
                <w:rFonts w:cs="Times New Roman" w:ascii="Times New Roman" w:hAnsi="Times New Roman"/>
                <w:color w:val="auto"/>
                <w:sz w:val="24"/>
                <w:szCs w:val="24"/>
              </w:rPr>
              <w:t>Сведения о физическом лице, в случае если застройщиком является физическое лицо:</w:t>
            </w:r>
          </w:p>
        </w:tc>
        <w:tc>
          <w:tcPr>
            <w:tcW w:w="411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hanging="0"/>
              <w:rPr>
                <w:rFonts w:ascii="Times New Roman" w:hAnsi="Times New Roman" w:cs="Times New Roman"/>
                <w:color w:val="auto"/>
                <w:sz w:val="24"/>
                <w:szCs w:val="24"/>
              </w:rPr>
            </w:pPr>
            <w:r>
              <w:rPr>
                <w:rFonts w:cs="Times New Roman" w:ascii="Times New Roman" w:hAnsi="Times New Roman"/>
                <w:color w:val="auto"/>
                <w:sz w:val="24"/>
                <w:szCs w:val="24"/>
              </w:rPr>
            </w:r>
          </w:p>
        </w:tc>
      </w:tr>
      <w:tr>
        <w:trPr/>
        <w:tc>
          <w:tcPr>
            <w:tcW w:w="85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hanging="0"/>
              <w:jc w:val="center"/>
              <w:rPr>
                <w:rFonts w:ascii="Times New Roman" w:hAnsi="Times New Roman" w:cs="Times New Roman"/>
                <w:color w:val="auto"/>
                <w:sz w:val="24"/>
                <w:szCs w:val="24"/>
              </w:rPr>
            </w:pPr>
            <w:r>
              <w:rPr>
                <w:rFonts w:cs="Times New Roman" w:ascii="Times New Roman" w:hAnsi="Times New Roman"/>
                <w:color w:val="auto"/>
                <w:sz w:val="24"/>
                <w:szCs w:val="24"/>
              </w:rPr>
              <w:t>1.1.1</w:t>
            </w:r>
          </w:p>
        </w:tc>
        <w:tc>
          <w:tcPr>
            <w:tcW w:w="468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hanging="0"/>
              <w:jc w:val="both"/>
              <w:rPr>
                <w:rFonts w:ascii="Times New Roman" w:hAnsi="Times New Roman" w:cs="Times New Roman"/>
                <w:color w:val="auto"/>
                <w:sz w:val="24"/>
                <w:szCs w:val="24"/>
              </w:rPr>
            </w:pPr>
            <w:r>
              <w:rPr>
                <w:rFonts w:cs="Times New Roman" w:ascii="Times New Roman" w:hAnsi="Times New Roman"/>
                <w:color w:val="auto"/>
                <w:sz w:val="24"/>
                <w:szCs w:val="24"/>
              </w:rPr>
              <w:t>Фамилия, имя, отчество (при наличии)</w:t>
            </w:r>
          </w:p>
        </w:tc>
        <w:tc>
          <w:tcPr>
            <w:tcW w:w="411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hanging="0"/>
              <w:rPr>
                <w:rFonts w:ascii="Times New Roman" w:hAnsi="Times New Roman" w:cs="Times New Roman"/>
                <w:color w:val="auto"/>
                <w:sz w:val="24"/>
                <w:szCs w:val="24"/>
              </w:rPr>
            </w:pPr>
            <w:r>
              <w:rPr>
                <w:rFonts w:cs="Times New Roman" w:ascii="Times New Roman" w:hAnsi="Times New Roman"/>
                <w:color w:val="auto"/>
                <w:sz w:val="24"/>
                <w:szCs w:val="24"/>
              </w:rPr>
            </w:r>
          </w:p>
        </w:tc>
      </w:tr>
      <w:tr>
        <w:trPr/>
        <w:tc>
          <w:tcPr>
            <w:tcW w:w="85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hanging="0"/>
              <w:jc w:val="center"/>
              <w:rPr>
                <w:rFonts w:ascii="Times New Roman" w:hAnsi="Times New Roman" w:cs="Times New Roman"/>
                <w:color w:val="auto"/>
                <w:sz w:val="24"/>
                <w:szCs w:val="24"/>
              </w:rPr>
            </w:pPr>
            <w:r>
              <w:rPr>
                <w:rFonts w:cs="Times New Roman" w:ascii="Times New Roman" w:hAnsi="Times New Roman"/>
                <w:color w:val="auto"/>
                <w:sz w:val="24"/>
                <w:szCs w:val="24"/>
              </w:rPr>
              <w:t>1.1.2</w:t>
            </w:r>
          </w:p>
        </w:tc>
        <w:tc>
          <w:tcPr>
            <w:tcW w:w="468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hanging="0"/>
              <w:jc w:val="both"/>
              <w:rPr>
                <w:rFonts w:ascii="Times New Roman" w:hAnsi="Times New Roman" w:cs="Times New Roman"/>
                <w:color w:val="auto"/>
                <w:sz w:val="24"/>
                <w:szCs w:val="24"/>
              </w:rPr>
            </w:pPr>
            <w:r>
              <w:rPr>
                <w:rFonts w:cs="Times New Roman" w:ascii="Times New Roman" w:hAnsi="Times New Roman"/>
                <w:color w:val="auto"/>
                <w:sz w:val="24"/>
                <w:szCs w:val="24"/>
              </w:rPr>
              <w:t>Место жительства</w:t>
            </w:r>
          </w:p>
        </w:tc>
        <w:tc>
          <w:tcPr>
            <w:tcW w:w="411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hanging="0"/>
              <w:rPr>
                <w:rFonts w:ascii="Times New Roman" w:hAnsi="Times New Roman" w:cs="Times New Roman"/>
                <w:color w:val="auto"/>
                <w:sz w:val="24"/>
                <w:szCs w:val="24"/>
              </w:rPr>
            </w:pPr>
            <w:r>
              <w:rPr>
                <w:rFonts w:cs="Times New Roman" w:ascii="Times New Roman" w:hAnsi="Times New Roman"/>
                <w:color w:val="auto"/>
                <w:sz w:val="24"/>
                <w:szCs w:val="24"/>
              </w:rPr>
            </w:r>
          </w:p>
        </w:tc>
      </w:tr>
      <w:tr>
        <w:trPr/>
        <w:tc>
          <w:tcPr>
            <w:tcW w:w="85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hanging="0"/>
              <w:jc w:val="center"/>
              <w:rPr>
                <w:rFonts w:ascii="Times New Roman" w:hAnsi="Times New Roman" w:cs="Times New Roman"/>
                <w:color w:val="auto"/>
                <w:sz w:val="24"/>
                <w:szCs w:val="24"/>
              </w:rPr>
            </w:pPr>
            <w:r>
              <w:rPr>
                <w:rFonts w:cs="Times New Roman" w:ascii="Times New Roman" w:hAnsi="Times New Roman"/>
                <w:color w:val="auto"/>
                <w:sz w:val="24"/>
                <w:szCs w:val="24"/>
              </w:rPr>
              <w:t>1.1.3</w:t>
            </w:r>
          </w:p>
        </w:tc>
        <w:tc>
          <w:tcPr>
            <w:tcW w:w="468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hanging="0"/>
              <w:jc w:val="both"/>
              <w:rPr>
                <w:rFonts w:ascii="Times New Roman" w:hAnsi="Times New Roman" w:cs="Times New Roman"/>
                <w:color w:val="auto"/>
                <w:sz w:val="24"/>
                <w:szCs w:val="24"/>
              </w:rPr>
            </w:pPr>
            <w:r>
              <w:rPr>
                <w:rFonts w:cs="Times New Roman" w:ascii="Times New Roman" w:hAnsi="Times New Roman"/>
                <w:color w:val="auto"/>
                <w:sz w:val="24"/>
                <w:szCs w:val="24"/>
              </w:rPr>
              <w:t>Реквизиты документа, удостоверяющего личность</w:t>
            </w:r>
          </w:p>
        </w:tc>
        <w:tc>
          <w:tcPr>
            <w:tcW w:w="411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hanging="0"/>
              <w:rPr>
                <w:rFonts w:ascii="Times New Roman" w:hAnsi="Times New Roman" w:cs="Times New Roman"/>
                <w:color w:val="auto"/>
                <w:sz w:val="24"/>
                <w:szCs w:val="24"/>
              </w:rPr>
            </w:pPr>
            <w:r>
              <w:rPr>
                <w:rFonts w:cs="Times New Roman" w:ascii="Times New Roman" w:hAnsi="Times New Roman"/>
                <w:color w:val="auto"/>
                <w:sz w:val="24"/>
                <w:szCs w:val="24"/>
              </w:rPr>
            </w:r>
          </w:p>
        </w:tc>
      </w:tr>
      <w:tr>
        <w:trPr/>
        <w:tc>
          <w:tcPr>
            <w:tcW w:w="850" w:type="dxa"/>
            <w:tcBorders>
              <w:top w:val="single" w:sz="4" w:space="0" w:color="000000"/>
              <w:left w:val="single" w:sz="4" w:space="0" w:color="000000"/>
              <w:bottom w:val="single" w:sz="4" w:space="0" w:color="000000"/>
              <w:right w:val="single" w:sz="4" w:space="0" w:color="000000"/>
            </w:tcBorders>
          </w:tcPr>
          <w:p>
            <w:pPr>
              <w:pStyle w:val="Normal"/>
              <w:widowControl w:val="false"/>
              <w:numPr>
                <w:ilvl w:val="0"/>
                <w:numId w:val="0"/>
              </w:numPr>
              <w:spacing w:lineRule="auto" w:line="240" w:before="0" w:after="0"/>
              <w:ind w:left="0" w:right="0" w:hanging="0"/>
              <w:jc w:val="center"/>
              <w:outlineLvl w:val="1"/>
              <w:rPr>
                <w:rFonts w:ascii="Times New Roman" w:hAnsi="Times New Roman" w:cs="Times New Roman"/>
                <w:color w:val="auto"/>
                <w:sz w:val="24"/>
                <w:szCs w:val="24"/>
              </w:rPr>
            </w:pPr>
            <w:r>
              <w:rPr>
                <w:rFonts w:cs="Times New Roman" w:ascii="Times New Roman" w:hAnsi="Times New Roman"/>
                <w:color w:val="auto"/>
                <w:sz w:val="24"/>
                <w:szCs w:val="24"/>
              </w:rPr>
              <w:t>1.2</w:t>
            </w:r>
          </w:p>
        </w:tc>
        <w:tc>
          <w:tcPr>
            <w:tcW w:w="468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hanging="0"/>
              <w:jc w:val="both"/>
              <w:rPr>
                <w:rFonts w:ascii="Times New Roman" w:hAnsi="Times New Roman" w:cs="Times New Roman"/>
                <w:color w:val="auto"/>
                <w:sz w:val="24"/>
                <w:szCs w:val="24"/>
              </w:rPr>
            </w:pPr>
            <w:r>
              <w:rPr>
                <w:rFonts w:cs="Times New Roman" w:ascii="Times New Roman" w:hAnsi="Times New Roman"/>
                <w:color w:val="auto"/>
                <w:sz w:val="24"/>
                <w:szCs w:val="24"/>
              </w:rPr>
              <w:t>Сведения о юридическом лице, в случае если застройщиком является юридическое лицо:</w:t>
            </w:r>
          </w:p>
        </w:tc>
        <w:tc>
          <w:tcPr>
            <w:tcW w:w="411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hanging="0"/>
              <w:rPr>
                <w:rFonts w:ascii="Times New Roman" w:hAnsi="Times New Roman" w:cs="Times New Roman"/>
                <w:color w:val="auto"/>
                <w:sz w:val="24"/>
                <w:szCs w:val="24"/>
              </w:rPr>
            </w:pPr>
            <w:r>
              <w:rPr>
                <w:rFonts w:cs="Times New Roman" w:ascii="Times New Roman" w:hAnsi="Times New Roman"/>
                <w:color w:val="auto"/>
                <w:sz w:val="24"/>
                <w:szCs w:val="24"/>
              </w:rPr>
            </w:r>
          </w:p>
        </w:tc>
      </w:tr>
      <w:tr>
        <w:trPr/>
        <w:tc>
          <w:tcPr>
            <w:tcW w:w="85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hanging="0"/>
              <w:jc w:val="center"/>
              <w:rPr>
                <w:rFonts w:ascii="Times New Roman" w:hAnsi="Times New Roman" w:cs="Times New Roman"/>
                <w:color w:val="auto"/>
                <w:sz w:val="24"/>
                <w:szCs w:val="24"/>
              </w:rPr>
            </w:pPr>
            <w:r>
              <w:rPr>
                <w:rFonts w:cs="Times New Roman" w:ascii="Times New Roman" w:hAnsi="Times New Roman"/>
                <w:color w:val="auto"/>
                <w:sz w:val="24"/>
                <w:szCs w:val="24"/>
              </w:rPr>
              <w:t>1.2.1</w:t>
            </w:r>
          </w:p>
        </w:tc>
        <w:tc>
          <w:tcPr>
            <w:tcW w:w="468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hanging="0"/>
              <w:jc w:val="both"/>
              <w:rPr>
                <w:rFonts w:ascii="Times New Roman" w:hAnsi="Times New Roman" w:cs="Times New Roman"/>
                <w:color w:val="auto"/>
                <w:sz w:val="24"/>
                <w:szCs w:val="24"/>
              </w:rPr>
            </w:pPr>
            <w:r>
              <w:rPr>
                <w:rFonts w:cs="Times New Roman" w:ascii="Times New Roman" w:hAnsi="Times New Roman"/>
                <w:color w:val="auto"/>
                <w:sz w:val="24"/>
                <w:szCs w:val="24"/>
              </w:rPr>
              <w:t>Наименование</w:t>
            </w:r>
          </w:p>
        </w:tc>
        <w:tc>
          <w:tcPr>
            <w:tcW w:w="411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hanging="0"/>
              <w:rPr>
                <w:rFonts w:ascii="Times New Roman" w:hAnsi="Times New Roman" w:cs="Times New Roman"/>
                <w:color w:val="auto"/>
                <w:sz w:val="24"/>
                <w:szCs w:val="24"/>
              </w:rPr>
            </w:pPr>
            <w:r>
              <w:rPr>
                <w:rFonts w:cs="Times New Roman" w:ascii="Times New Roman" w:hAnsi="Times New Roman"/>
                <w:color w:val="auto"/>
                <w:sz w:val="24"/>
                <w:szCs w:val="24"/>
              </w:rPr>
            </w:r>
          </w:p>
        </w:tc>
      </w:tr>
      <w:tr>
        <w:trPr/>
        <w:tc>
          <w:tcPr>
            <w:tcW w:w="85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hanging="0"/>
              <w:jc w:val="center"/>
              <w:rPr>
                <w:rFonts w:ascii="Times New Roman" w:hAnsi="Times New Roman" w:cs="Times New Roman"/>
                <w:color w:val="auto"/>
                <w:sz w:val="24"/>
                <w:szCs w:val="24"/>
              </w:rPr>
            </w:pPr>
            <w:r>
              <w:rPr>
                <w:rFonts w:cs="Times New Roman" w:ascii="Times New Roman" w:hAnsi="Times New Roman"/>
                <w:color w:val="auto"/>
                <w:sz w:val="24"/>
                <w:szCs w:val="24"/>
              </w:rPr>
              <w:t>1.2.2</w:t>
            </w:r>
          </w:p>
        </w:tc>
        <w:tc>
          <w:tcPr>
            <w:tcW w:w="468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hanging="0"/>
              <w:jc w:val="both"/>
              <w:rPr>
                <w:rFonts w:ascii="Times New Roman" w:hAnsi="Times New Roman" w:cs="Times New Roman"/>
                <w:color w:val="auto"/>
                <w:sz w:val="24"/>
                <w:szCs w:val="24"/>
              </w:rPr>
            </w:pPr>
            <w:r>
              <w:rPr>
                <w:rFonts w:cs="Times New Roman" w:ascii="Times New Roman" w:hAnsi="Times New Roman"/>
                <w:color w:val="auto"/>
                <w:sz w:val="24"/>
                <w:szCs w:val="24"/>
              </w:rPr>
              <w:t>Место нахождения</w:t>
            </w:r>
          </w:p>
        </w:tc>
        <w:tc>
          <w:tcPr>
            <w:tcW w:w="411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hanging="0"/>
              <w:rPr>
                <w:rFonts w:ascii="Times New Roman" w:hAnsi="Times New Roman" w:cs="Times New Roman"/>
                <w:color w:val="auto"/>
                <w:sz w:val="24"/>
                <w:szCs w:val="24"/>
              </w:rPr>
            </w:pPr>
            <w:r>
              <w:rPr>
                <w:rFonts w:cs="Times New Roman" w:ascii="Times New Roman" w:hAnsi="Times New Roman"/>
                <w:color w:val="auto"/>
                <w:sz w:val="24"/>
                <w:szCs w:val="24"/>
              </w:rPr>
            </w:r>
          </w:p>
        </w:tc>
      </w:tr>
      <w:tr>
        <w:trPr/>
        <w:tc>
          <w:tcPr>
            <w:tcW w:w="85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hanging="0"/>
              <w:jc w:val="center"/>
              <w:rPr>
                <w:rFonts w:ascii="Times New Roman" w:hAnsi="Times New Roman" w:cs="Times New Roman"/>
                <w:color w:val="auto"/>
                <w:sz w:val="24"/>
                <w:szCs w:val="24"/>
              </w:rPr>
            </w:pPr>
            <w:r>
              <w:rPr>
                <w:rFonts w:cs="Times New Roman" w:ascii="Times New Roman" w:hAnsi="Times New Roman"/>
                <w:color w:val="auto"/>
                <w:sz w:val="24"/>
                <w:szCs w:val="24"/>
              </w:rPr>
              <w:t>1.2.3</w:t>
            </w:r>
          </w:p>
        </w:tc>
        <w:tc>
          <w:tcPr>
            <w:tcW w:w="468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hanging="0"/>
              <w:jc w:val="both"/>
              <w:rPr>
                <w:rFonts w:ascii="Times New Roman" w:hAnsi="Times New Roman" w:cs="Times New Roman"/>
                <w:color w:val="auto"/>
                <w:sz w:val="24"/>
                <w:szCs w:val="24"/>
              </w:rPr>
            </w:pPr>
            <w:r>
              <w:rPr>
                <w:rFonts w:cs="Times New Roman" w:ascii="Times New Roman" w:hAnsi="Times New Roman"/>
                <w:color w:val="auto"/>
                <w:sz w:val="24"/>
                <w:szCs w:val="24"/>
              </w:rPr>
              <w:t>Государственный регистрационный номер записи о государственной регистрации юридического лица в едином государственном реестре юридических лиц, за исключением случая, если заявителем является иностранное юридическое лицо</w:t>
            </w:r>
          </w:p>
        </w:tc>
        <w:tc>
          <w:tcPr>
            <w:tcW w:w="411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hanging="0"/>
              <w:rPr>
                <w:rFonts w:ascii="Times New Roman" w:hAnsi="Times New Roman" w:cs="Times New Roman"/>
                <w:color w:val="auto"/>
                <w:sz w:val="24"/>
                <w:szCs w:val="24"/>
              </w:rPr>
            </w:pPr>
            <w:r>
              <w:rPr>
                <w:rFonts w:cs="Times New Roman" w:ascii="Times New Roman" w:hAnsi="Times New Roman"/>
                <w:color w:val="auto"/>
                <w:sz w:val="24"/>
                <w:szCs w:val="24"/>
              </w:rPr>
            </w:r>
          </w:p>
        </w:tc>
      </w:tr>
      <w:tr>
        <w:trPr/>
        <w:tc>
          <w:tcPr>
            <w:tcW w:w="85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hanging="0"/>
              <w:jc w:val="center"/>
              <w:rPr>
                <w:rFonts w:ascii="Times New Roman" w:hAnsi="Times New Roman" w:cs="Times New Roman"/>
                <w:color w:val="auto"/>
                <w:sz w:val="24"/>
                <w:szCs w:val="24"/>
              </w:rPr>
            </w:pPr>
            <w:r>
              <w:rPr>
                <w:rFonts w:cs="Times New Roman" w:ascii="Times New Roman" w:hAnsi="Times New Roman"/>
                <w:color w:val="auto"/>
                <w:sz w:val="24"/>
                <w:szCs w:val="24"/>
              </w:rPr>
              <w:t>1.2.4</w:t>
            </w:r>
          </w:p>
        </w:tc>
        <w:tc>
          <w:tcPr>
            <w:tcW w:w="468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hanging="0"/>
              <w:jc w:val="both"/>
              <w:rPr>
                <w:rFonts w:ascii="Times New Roman" w:hAnsi="Times New Roman" w:cs="Times New Roman"/>
                <w:color w:val="auto"/>
                <w:sz w:val="24"/>
                <w:szCs w:val="24"/>
              </w:rPr>
            </w:pPr>
            <w:r>
              <w:rPr>
                <w:rFonts w:cs="Times New Roman" w:ascii="Times New Roman" w:hAnsi="Times New Roman"/>
                <w:color w:val="auto"/>
                <w:sz w:val="24"/>
                <w:szCs w:val="24"/>
              </w:rPr>
              <w:t>Идентификационный номер налогоплательщика, за исключением случая, если заявителем является иностранное юридическое лицо</w:t>
            </w:r>
          </w:p>
        </w:tc>
        <w:tc>
          <w:tcPr>
            <w:tcW w:w="411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hanging="0"/>
              <w:rPr>
                <w:rFonts w:ascii="Times New Roman" w:hAnsi="Times New Roman" w:cs="Times New Roman"/>
                <w:color w:val="auto"/>
                <w:sz w:val="24"/>
                <w:szCs w:val="24"/>
              </w:rPr>
            </w:pPr>
            <w:r>
              <w:rPr>
                <w:rFonts w:cs="Times New Roman" w:ascii="Times New Roman" w:hAnsi="Times New Roman"/>
                <w:color w:val="auto"/>
                <w:sz w:val="24"/>
                <w:szCs w:val="24"/>
              </w:rPr>
            </w:r>
          </w:p>
        </w:tc>
      </w:tr>
    </w:tbl>
    <w:p>
      <w:pPr>
        <w:pStyle w:val="Normal"/>
        <w:spacing w:lineRule="auto" w:line="240" w:before="0" w:after="0"/>
        <w:ind w:left="0" w:right="0" w:hanging="0"/>
        <w:jc w:val="both"/>
        <w:rPr>
          <w:rFonts w:ascii="Times New Roman" w:hAnsi="Times New Roman" w:cs="Times New Roman"/>
          <w:color w:val="auto"/>
          <w:sz w:val="20"/>
          <w:szCs w:val="20"/>
        </w:rPr>
      </w:pPr>
      <w:r>
        <w:rPr>
          <w:rFonts w:cs="Times New Roman" w:ascii="Times New Roman" w:hAnsi="Times New Roman"/>
          <w:color w:val="auto"/>
          <w:sz w:val="20"/>
          <w:szCs w:val="20"/>
        </w:rPr>
      </w:r>
    </w:p>
    <w:p>
      <w:pPr>
        <w:pStyle w:val="Normal"/>
        <w:spacing w:lineRule="auto" w:line="240"/>
        <w:ind w:left="0" w:right="0" w:hanging="0"/>
        <w:jc w:val="center"/>
        <w:rPr>
          <w:rFonts w:ascii="Times New Roman" w:hAnsi="Times New Roman"/>
          <w:color w:val="auto"/>
        </w:rPr>
      </w:pPr>
      <w:r>
        <w:rPr>
          <w:rFonts w:cs="Times New Roman" w:ascii="Times New Roman" w:hAnsi="Times New Roman"/>
          <w:color w:val="auto"/>
          <w:sz w:val="24"/>
          <w:szCs w:val="24"/>
        </w:rPr>
        <w:t>2. Сведения о земельном участке</w:t>
      </w:r>
    </w:p>
    <w:p>
      <w:pPr>
        <w:pStyle w:val="Normal"/>
        <w:spacing w:lineRule="auto" w:line="240" w:before="0" w:after="0"/>
        <w:ind w:left="0" w:right="0" w:hanging="0"/>
        <w:jc w:val="center"/>
        <w:rPr>
          <w:rFonts w:ascii="Times New Roman" w:hAnsi="Times New Roman" w:cs="Times New Roman"/>
          <w:color w:val="auto"/>
          <w:sz w:val="24"/>
          <w:szCs w:val="24"/>
        </w:rPr>
      </w:pPr>
      <w:r>
        <w:rPr>
          <w:rFonts w:cs="Times New Roman" w:ascii="Times New Roman" w:hAnsi="Times New Roman"/>
          <w:color w:val="auto"/>
          <w:sz w:val="24"/>
          <w:szCs w:val="24"/>
        </w:rPr>
      </w:r>
    </w:p>
    <w:tbl>
      <w:tblPr>
        <w:tblW w:w="9645" w:type="dxa"/>
        <w:jc w:val="left"/>
        <w:tblInd w:w="67" w:type="dxa"/>
        <w:tblLayout w:type="fixed"/>
        <w:tblCellMar>
          <w:top w:w="102" w:type="dxa"/>
          <w:left w:w="62" w:type="dxa"/>
          <w:bottom w:w="102" w:type="dxa"/>
          <w:right w:w="62" w:type="dxa"/>
        </w:tblCellMar>
        <w:tblLook w:firstRow="0" w:noVBand="0" w:lastRow="0" w:firstColumn="0" w:lastColumn="0" w:noHBand="0" w:val="0000"/>
      </w:tblPr>
      <w:tblGrid>
        <w:gridCol w:w="850"/>
        <w:gridCol w:w="4680"/>
        <w:gridCol w:w="4115"/>
      </w:tblGrid>
      <w:tr>
        <w:trPr/>
        <w:tc>
          <w:tcPr>
            <w:tcW w:w="85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hanging="0"/>
              <w:jc w:val="center"/>
              <w:rPr>
                <w:rFonts w:ascii="Times New Roman" w:hAnsi="Times New Roman" w:cs="Times New Roman"/>
                <w:color w:val="auto"/>
                <w:sz w:val="24"/>
                <w:szCs w:val="24"/>
              </w:rPr>
            </w:pPr>
            <w:r>
              <w:rPr>
                <w:rFonts w:cs="Times New Roman" w:ascii="Times New Roman" w:hAnsi="Times New Roman"/>
                <w:color w:val="auto"/>
                <w:sz w:val="24"/>
                <w:szCs w:val="24"/>
              </w:rPr>
              <w:t>2.1</w:t>
            </w:r>
          </w:p>
        </w:tc>
        <w:tc>
          <w:tcPr>
            <w:tcW w:w="468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hanging="0"/>
              <w:rPr>
                <w:rFonts w:ascii="Times New Roman" w:hAnsi="Times New Roman" w:cs="Times New Roman"/>
                <w:color w:val="auto"/>
                <w:sz w:val="24"/>
                <w:szCs w:val="24"/>
              </w:rPr>
            </w:pPr>
            <w:r>
              <w:rPr>
                <w:rFonts w:cs="Times New Roman" w:ascii="Times New Roman" w:hAnsi="Times New Roman"/>
                <w:color w:val="auto"/>
                <w:sz w:val="24"/>
                <w:szCs w:val="24"/>
              </w:rPr>
              <w:t>Кадастровый номер земельного участка (при наличии)</w:t>
            </w:r>
          </w:p>
        </w:tc>
        <w:tc>
          <w:tcPr>
            <w:tcW w:w="411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hanging="0"/>
              <w:rPr>
                <w:rFonts w:ascii="Times New Roman" w:hAnsi="Times New Roman" w:cs="Times New Roman"/>
                <w:color w:val="auto"/>
                <w:sz w:val="24"/>
                <w:szCs w:val="24"/>
              </w:rPr>
            </w:pPr>
            <w:r>
              <w:rPr>
                <w:rFonts w:cs="Times New Roman" w:ascii="Times New Roman" w:hAnsi="Times New Roman"/>
                <w:color w:val="auto"/>
                <w:sz w:val="24"/>
                <w:szCs w:val="24"/>
              </w:rPr>
            </w:r>
          </w:p>
        </w:tc>
      </w:tr>
      <w:tr>
        <w:trPr/>
        <w:tc>
          <w:tcPr>
            <w:tcW w:w="85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hanging="0"/>
              <w:jc w:val="center"/>
              <w:rPr>
                <w:rFonts w:ascii="Times New Roman" w:hAnsi="Times New Roman" w:cs="Times New Roman"/>
                <w:color w:val="auto"/>
                <w:sz w:val="24"/>
                <w:szCs w:val="24"/>
              </w:rPr>
            </w:pPr>
            <w:r>
              <w:rPr>
                <w:rFonts w:cs="Times New Roman" w:ascii="Times New Roman" w:hAnsi="Times New Roman"/>
                <w:color w:val="auto"/>
                <w:sz w:val="24"/>
                <w:szCs w:val="24"/>
              </w:rPr>
              <w:t>2.2</w:t>
            </w:r>
          </w:p>
        </w:tc>
        <w:tc>
          <w:tcPr>
            <w:tcW w:w="468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hanging="0"/>
              <w:rPr>
                <w:rFonts w:ascii="Times New Roman" w:hAnsi="Times New Roman" w:cs="Times New Roman"/>
                <w:color w:val="auto"/>
                <w:sz w:val="24"/>
                <w:szCs w:val="24"/>
              </w:rPr>
            </w:pPr>
            <w:r>
              <w:rPr>
                <w:rFonts w:cs="Times New Roman" w:ascii="Times New Roman" w:hAnsi="Times New Roman"/>
                <w:color w:val="auto"/>
                <w:sz w:val="24"/>
                <w:szCs w:val="24"/>
              </w:rPr>
              <w:t>Адрес или описание местоположения земельного участка</w:t>
            </w:r>
          </w:p>
        </w:tc>
        <w:tc>
          <w:tcPr>
            <w:tcW w:w="411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hanging="0"/>
              <w:rPr>
                <w:rFonts w:ascii="Times New Roman" w:hAnsi="Times New Roman" w:cs="Times New Roman"/>
                <w:color w:val="auto"/>
                <w:sz w:val="24"/>
                <w:szCs w:val="24"/>
              </w:rPr>
            </w:pPr>
            <w:r>
              <w:rPr>
                <w:rFonts w:cs="Times New Roman" w:ascii="Times New Roman" w:hAnsi="Times New Roman"/>
                <w:color w:val="auto"/>
                <w:sz w:val="24"/>
                <w:szCs w:val="24"/>
              </w:rPr>
            </w:r>
          </w:p>
        </w:tc>
      </w:tr>
    </w:tbl>
    <w:p>
      <w:pPr>
        <w:pStyle w:val="Normal"/>
        <w:spacing w:lineRule="auto" w:line="240" w:before="0" w:after="0"/>
        <w:ind w:left="0" w:right="0" w:hanging="0"/>
        <w:jc w:val="center"/>
        <w:rPr>
          <w:rFonts w:ascii="Times New Roman" w:hAnsi="Times New Roman" w:cs="Times New Roman"/>
          <w:color w:val="auto"/>
          <w:sz w:val="24"/>
          <w:szCs w:val="24"/>
        </w:rPr>
      </w:pPr>
      <w:r>
        <w:rPr>
          <w:rFonts w:cs="Times New Roman" w:ascii="Times New Roman" w:hAnsi="Times New Roman"/>
          <w:color w:val="auto"/>
          <w:sz w:val="24"/>
          <w:szCs w:val="24"/>
        </w:rPr>
      </w:r>
    </w:p>
    <w:p>
      <w:pPr>
        <w:pStyle w:val="Normal"/>
        <w:spacing w:lineRule="auto" w:line="240"/>
        <w:ind w:left="0" w:right="0" w:hanging="0"/>
        <w:jc w:val="center"/>
        <w:rPr>
          <w:rFonts w:ascii="Times New Roman" w:hAnsi="Times New Roman"/>
          <w:color w:val="auto"/>
        </w:rPr>
      </w:pPr>
      <w:r>
        <w:rPr>
          <w:rFonts w:cs="Times New Roman" w:ascii="Times New Roman" w:hAnsi="Times New Roman"/>
          <w:color w:val="auto"/>
          <w:sz w:val="24"/>
          <w:szCs w:val="24"/>
        </w:rPr>
        <w:t>3. Сведения об изменении параметров планируемого</w:t>
      </w:r>
    </w:p>
    <w:p>
      <w:pPr>
        <w:pStyle w:val="Normal"/>
        <w:spacing w:lineRule="auto" w:line="240"/>
        <w:ind w:left="0" w:right="0" w:hanging="0"/>
        <w:jc w:val="center"/>
        <w:rPr>
          <w:rFonts w:ascii="Times New Roman" w:hAnsi="Times New Roman"/>
          <w:color w:val="auto"/>
        </w:rPr>
      </w:pPr>
      <w:r>
        <w:rPr>
          <w:rFonts w:cs="Times New Roman" w:ascii="Times New Roman" w:hAnsi="Times New Roman"/>
          <w:color w:val="auto"/>
          <w:sz w:val="24"/>
          <w:szCs w:val="24"/>
        </w:rPr>
        <w:t>строительства или реконструкции объекта индивидуального</w:t>
      </w:r>
    </w:p>
    <w:p>
      <w:pPr>
        <w:pStyle w:val="Normal"/>
        <w:spacing w:lineRule="auto" w:line="240"/>
        <w:ind w:left="0" w:right="0" w:hanging="0"/>
        <w:jc w:val="center"/>
        <w:rPr>
          <w:rFonts w:ascii="Times New Roman" w:hAnsi="Times New Roman"/>
          <w:color w:val="auto"/>
        </w:rPr>
      </w:pPr>
      <w:r>
        <w:rPr>
          <w:rFonts w:cs="Times New Roman" w:ascii="Times New Roman" w:hAnsi="Times New Roman"/>
          <w:color w:val="auto"/>
          <w:sz w:val="24"/>
          <w:szCs w:val="24"/>
        </w:rPr>
        <w:t>жилищного строительства или садового дома</w:t>
      </w:r>
    </w:p>
    <w:p>
      <w:pPr>
        <w:pStyle w:val="Normal"/>
        <w:spacing w:lineRule="auto" w:line="240" w:before="0" w:after="0"/>
        <w:ind w:left="0" w:right="0" w:hanging="0"/>
        <w:jc w:val="both"/>
        <w:rPr>
          <w:rFonts w:ascii="Times New Roman" w:hAnsi="Times New Roman" w:cs="Times New Roman"/>
          <w:color w:val="auto"/>
          <w:sz w:val="24"/>
          <w:szCs w:val="24"/>
        </w:rPr>
      </w:pPr>
      <w:r>
        <w:rPr>
          <w:rFonts w:cs="Times New Roman" w:ascii="Times New Roman" w:hAnsi="Times New Roman"/>
          <w:color w:val="auto"/>
          <w:sz w:val="24"/>
          <w:szCs w:val="24"/>
        </w:rPr>
      </w:r>
    </w:p>
    <w:tbl>
      <w:tblPr>
        <w:tblW w:w="9645" w:type="dxa"/>
        <w:jc w:val="left"/>
        <w:tblInd w:w="67" w:type="dxa"/>
        <w:tblLayout w:type="fixed"/>
        <w:tblCellMar>
          <w:top w:w="102" w:type="dxa"/>
          <w:left w:w="62" w:type="dxa"/>
          <w:bottom w:w="102" w:type="dxa"/>
          <w:right w:w="62" w:type="dxa"/>
        </w:tblCellMar>
        <w:tblLook w:firstRow="0" w:noVBand="0" w:lastRow="0" w:firstColumn="0" w:lastColumn="0" w:noHBand="0" w:val="0000"/>
      </w:tblPr>
      <w:tblGrid>
        <w:gridCol w:w="590"/>
        <w:gridCol w:w="2551"/>
        <w:gridCol w:w="3344"/>
        <w:gridCol w:w="3160"/>
      </w:tblGrid>
      <w:tr>
        <w:trPr/>
        <w:tc>
          <w:tcPr>
            <w:tcW w:w="59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hanging="0"/>
              <w:jc w:val="center"/>
              <w:rPr>
                <w:rFonts w:ascii="Times New Roman" w:hAnsi="Times New Roman" w:cs="Times New Roman"/>
                <w:color w:val="auto"/>
                <w:sz w:val="24"/>
                <w:szCs w:val="24"/>
              </w:rPr>
            </w:pPr>
            <w:r>
              <w:rPr>
                <w:rFonts w:cs="Times New Roman" w:ascii="Times New Roman" w:hAnsi="Times New Roman"/>
                <w:color w:val="auto"/>
                <w:sz w:val="24"/>
                <w:szCs w:val="24"/>
              </w:rPr>
              <w:t>N п/п</w:t>
            </w:r>
          </w:p>
        </w:tc>
        <w:tc>
          <w:tcPr>
            <w:tcW w:w="255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hanging="0"/>
              <w:jc w:val="center"/>
              <w:rPr>
                <w:rFonts w:ascii="Times New Roman" w:hAnsi="Times New Roman" w:cs="Times New Roman"/>
                <w:color w:val="auto"/>
                <w:sz w:val="24"/>
                <w:szCs w:val="24"/>
              </w:rPr>
            </w:pPr>
            <w:r>
              <w:rPr>
                <w:rFonts w:cs="Times New Roman" w:ascii="Times New Roman" w:hAnsi="Times New Roman"/>
                <w:color w:val="auto"/>
                <w:sz w:val="24"/>
                <w:szCs w:val="24"/>
              </w:rPr>
              <w:t>Наименование параметров планируемого строительства или реконструкции объекта индивидуального жилищного строительства или садового дома</w:t>
            </w:r>
          </w:p>
        </w:tc>
        <w:tc>
          <w:tcPr>
            <w:tcW w:w="334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hanging="0"/>
              <w:jc w:val="center"/>
              <w:rPr>
                <w:rFonts w:ascii="Times New Roman" w:hAnsi="Times New Roman" w:cs="Times New Roman"/>
                <w:color w:val="auto"/>
                <w:sz w:val="24"/>
                <w:szCs w:val="24"/>
              </w:rPr>
            </w:pPr>
            <w:r>
              <w:rPr>
                <w:rFonts w:cs="Times New Roman" w:ascii="Times New Roman" w:hAnsi="Times New Roman"/>
                <w:color w:val="auto"/>
                <w:sz w:val="24"/>
                <w:szCs w:val="24"/>
              </w:rPr>
              <w:t>Значения параметров планируемого строительства или реконструкции объекта индивидуального жилищного строительства или садового дома, указанные в уведомлении о планируемых строительстве или реконструкции объекта индивидуального жилищного строительства или садового дома</w:t>
            </w:r>
          </w:p>
          <w:p>
            <w:pPr>
              <w:pStyle w:val="Normal"/>
              <w:widowControl w:val="false"/>
              <w:spacing w:lineRule="auto" w:line="240" w:before="0" w:after="0"/>
              <w:ind w:left="0" w:right="0" w:hanging="0"/>
              <w:jc w:val="center"/>
              <w:rPr>
                <w:rFonts w:ascii="Times New Roman" w:hAnsi="Times New Roman" w:cs="Times New Roman"/>
                <w:color w:val="auto"/>
                <w:sz w:val="24"/>
                <w:szCs w:val="24"/>
              </w:rPr>
            </w:pPr>
            <w:r>
              <w:rPr>
                <w:rFonts w:cs="Times New Roman" w:ascii="Times New Roman" w:hAnsi="Times New Roman"/>
                <w:color w:val="auto"/>
                <w:sz w:val="24"/>
                <w:szCs w:val="24"/>
              </w:rPr>
              <w:t>______________________</w:t>
            </w:r>
          </w:p>
          <w:p>
            <w:pPr>
              <w:pStyle w:val="Normal"/>
              <w:widowControl w:val="false"/>
              <w:spacing w:lineRule="auto" w:line="240" w:before="0" w:after="0"/>
              <w:ind w:left="0" w:right="0" w:hanging="0"/>
              <w:jc w:val="center"/>
              <w:rPr>
                <w:rFonts w:ascii="Times New Roman" w:hAnsi="Times New Roman" w:cs="Times New Roman"/>
                <w:color w:val="auto"/>
                <w:sz w:val="24"/>
                <w:szCs w:val="24"/>
              </w:rPr>
            </w:pPr>
            <w:r>
              <w:rPr>
                <w:rFonts w:cs="Times New Roman" w:ascii="Times New Roman" w:hAnsi="Times New Roman"/>
                <w:color w:val="auto"/>
                <w:sz w:val="24"/>
                <w:szCs w:val="24"/>
              </w:rPr>
              <w:t>(дата направления уведомления)</w:t>
            </w:r>
          </w:p>
        </w:tc>
        <w:tc>
          <w:tcPr>
            <w:tcW w:w="31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hanging="0"/>
              <w:jc w:val="center"/>
              <w:rPr>
                <w:rFonts w:ascii="Times New Roman" w:hAnsi="Times New Roman" w:cs="Times New Roman"/>
                <w:color w:val="auto"/>
                <w:sz w:val="24"/>
                <w:szCs w:val="24"/>
              </w:rPr>
            </w:pPr>
            <w:r>
              <w:rPr>
                <w:rFonts w:cs="Times New Roman" w:ascii="Times New Roman" w:hAnsi="Times New Roman"/>
                <w:color w:val="auto"/>
                <w:sz w:val="24"/>
                <w:szCs w:val="24"/>
              </w:rPr>
              <w:t>Измененные значения параметров планируемого строительства или реконструкции объекта индивидуального жилищного строительства или садового дома</w:t>
            </w:r>
          </w:p>
        </w:tc>
      </w:tr>
      <w:tr>
        <w:trPr/>
        <w:tc>
          <w:tcPr>
            <w:tcW w:w="59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hanging="0"/>
              <w:jc w:val="center"/>
              <w:rPr>
                <w:rFonts w:ascii="Times New Roman" w:hAnsi="Times New Roman" w:cs="Times New Roman"/>
                <w:color w:val="auto"/>
                <w:sz w:val="24"/>
                <w:szCs w:val="24"/>
              </w:rPr>
            </w:pPr>
            <w:r>
              <w:rPr>
                <w:rFonts w:cs="Times New Roman" w:ascii="Times New Roman" w:hAnsi="Times New Roman"/>
                <w:color w:val="auto"/>
                <w:sz w:val="24"/>
                <w:szCs w:val="24"/>
              </w:rPr>
              <w:t>3.1</w:t>
            </w:r>
          </w:p>
        </w:tc>
        <w:tc>
          <w:tcPr>
            <w:tcW w:w="255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hanging="0"/>
              <w:rPr>
                <w:rFonts w:ascii="Times New Roman" w:hAnsi="Times New Roman" w:cs="Times New Roman"/>
                <w:color w:val="auto"/>
                <w:sz w:val="24"/>
                <w:szCs w:val="24"/>
              </w:rPr>
            </w:pPr>
            <w:r>
              <w:rPr>
                <w:rFonts w:cs="Times New Roman" w:ascii="Times New Roman" w:hAnsi="Times New Roman"/>
                <w:color w:val="auto"/>
                <w:sz w:val="24"/>
                <w:szCs w:val="24"/>
              </w:rPr>
              <w:t>Количество надземных этажей</w:t>
            </w:r>
          </w:p>
        </w:tc>
        <w:tc>
          <w:tcPr>
            <w:tcW w:w="334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hanging="0"/>
              <w:rPr>
                <w:rFonts w:ascii="Times New Roman" w:hAnsi="Times New Roman" w:cs="Times New Roman"/>
                <w:color w:val="auto"/>
                <w:sz w:val="24"/>
                <w:szCs w:val="24"/>
              </w:rPr>
            </w:pPr>
            <w:r>
              <w:rPr>
                <w:rFonts w:cs="Times New Roman" w:ascii="Times New Roman" w:hAnsi="Times New Roman"/>
                <w:color w:val="auto"/>
                <w:sz w:val="24"/>
                <w:szCs w:val="24"/>
              </w:rPr>
            </w:r>
          </w:p>
        </w:tc>
        <w:tc>
          <w:tcPr>
            <w:tcW w:w="31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hanging="0"/>
              <w:rPr>
                <w:rFonts w:ascii="Times New Roman" w:hAnsi="Times New Roman" w:cs="Times New Roman"/>
                <w:color w:val="auto"/>
                <w:sz w:val="24"/>
                <w:szCs w:val="24"/>
              </w:rPr>
            </w:pPr>
            <w:r>
              <w:rPr>
                <w:rFonts w:cs="Times New Roman" w:ascii="Times New Roman" w:hAnsi="Times New Roman"/>
                <w:color w:val="auto"/>
                <w:sz w:val="24"/>
                <w:szCs w:val="24"/>
              </w:rPr>
            </w:r>
          </w:p>
        </w:tc>
      </w:tr>
      <w:tr>
        <w:trPr/>
        <w:tc>
          <w:tcPr>
            <w:tcW w:w="59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hanging="0"/>
              <w:jc w:val="center"/>
              <w:rPr>
                <w:rFonts w:ascii="Times New Roman" w:hAnsi="Times New Roman" w:cs="Times New Roman"/>
                <w:color w:val="auto"/>
                <w:sz w:val="24"/>
                <w:szCs w:val="24"/>
              </w:rPr>
            </w:pPr>
            <w:r>
              <w:rPr>
                <w:rFonts w:cs="Times New Roman" w:ascii="Times New Roman" w:hAnsi="Times New Roman"/>
                <w:color w:val="auto"/>
                <w:sz w:val="24"/>
                <w:szCs w:val="24"/>
              </w:rPr>
              <w:t>3.2</w:t>
            </w:r>
          </w:p>
        </w:tc>
        <w:tc>
          <w:tcPr>
            <w:tcW w:w="255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hanging="0"/>
              <w:rPr>
                <w:rFonts w:ascii="Times New Roman" w:hAnsi="Times New Roman" w:cs="Times New Roman"/>
                <w:color w:val="auto"/>
                <w:sz w:val="24"/>
                <w:szCs w:val="24"/>
              </w:rPr>
            </w:pPr>
            <w:r>
              <w:rPr>
                <w:rFonts w:cs="Times New Roman" w:ascii="Times New Roman" w:hAnsi="Times New Roman"/>
                <w:color w:val="auto"/>
                <w:sz w:val="24"/>
                <w:szCs w:val="24"/>
              </w:rPr>
              <w:t>Высота</w:t>
            </w:r>
          </w:p>
        </w:tc>
        <w:tc>
          <w:tcPr>
            <w:tcW w:w="334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hanging="0"/>
              <w:rPr>
                <w:rFonts w:ascii="Times New Roman" w:hAnsi="Times New Roman" w:cs="Times New Roman"/>
                <w:color w:val="auto"/>
                <w:sz w:val="24"/>
                <w:szCs w:val="24"/>
              </w:rPr>
            </w:pPr>
            <w:r>
              <w:rPr>
                <w:rFonts w:cs="Times New Roman" w:ascii="Times New Roman" w:hAnsi="Times New Roman"/>
                <w:color w:val="auto"/>
                <w:sz w:val="24"/>
                <w:szCs w:val="24"/>
              </w:rPr>
            </w:r>
          </w:p>
        </w:tc>
        <w:tc>
          <w:tcPr>
            <w:tcW w:w="31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hanging="0"/>
              <w:rPr>
                <w:rFonts w:ascii="Times New Roman" w:hAnsi="Times New Roman" w:cs="Times New Roman"/>
                <w:color w:val="auto"/>
                <w:sz w:val="24"/>
                <w:szCs w:val="24"/>
              </w:rPr>
            </w:pPr>
            <w:r>
              <w:rPr>
                <w:rFonts w:cs="Times New Roman" w:ascii="Times New Roman" w:hAnsi="Times New Roman"/>
                <w:color w:val="auto"/>
                <w:sz w:val="24"/>
                <w:szCs w:val="24"/>
              </w:rPr>
            </w:r>
          </w:p>
        </w:tc>
      </w:tr>
      <w:tr>
        <w:trPr/>
        <w:tc>
          <w:tcPr>
            <w:tcW w:w="59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hanging="0"/>
              <w:jc w:val="center"/>
              <w:rPr>
                <w:rFonts w:ascii="Times New Roman" w:hAnsi="Times New Roman" w:cs="Times New Roman"/>
                <w:color w:val="auto"/>
                <w:sz w:val="24"/>
                <w:szCs w:val="24"/>
              </w:rPr>
            </w:pPr>
            <w:r>
              <w:rPr>
                <w:rFonts w:cs="Times New Roman" w:ascii="Times New Roman" w:hAnsi="Times New Roman"/>
                <w:color w:val="auto"/>
                <w:sz w:val="24"/>
                <w:szCs w:val="24"/>
              </w:rPr>
              <w:t>3.3</w:t>
            </w:r>
          </w:p>
        </w:tc>
        <w:tc>
          <w:tcPr>
            <w:tcW w:w="255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hanging="0"/>
              <w:rPr>
                <w:rFonts w:ascii="Times New Roman" w:hAnsi="Times New Roman" w:cs="Times New Roman"/>
                <w:color w:val="auto"/>
                <w:sz w:val="24"/>
                <w:szCs w:val="24"/>
              </w:rPr>
            </w:pPr>
            <w:r>
              <w:rPr>
                <w:rFonts w:cs="Times New Roman" w:ascii="Times New Roman" w:hAnsi="Times New Roman"/>
                <w:color w:val="auto"/>
                <w:sz w:val="24"/>
                <w:szCs w:val="24"/>
              </w:rPr>
              <w:t>Сведения об отступах от границ земельного участка</w:t>
            </w:r>
          </w:p>
        </w:tc>
        <w:tc>
          <w:tcPr>
            <w:tcW w:w="334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hanging="0"/>
              <w:rPr>
                <w:rFonts w:ascii="Times New Roman" w:hAnsi="Times New Roman" w:cs="Times New Roman"/>
                <w:color w:val="auto"/>
                <w:sz w:val="24"/>
                <w:szCs w:val="24"/>
              </w:rPr>
            </w:pPr>
            <w:r>
              <w:rPr>
                <w:rFonts w:cs="Times New Roman" w:ascii="Times New Roman" w:hAnsi="Times New Roman"/>
                <w:color w:val="auto"/>
                <w:sz w:val="24"/>
                <w:szCs w:val="24"/>
              </w:rPr>
            </w:r>
          </w:p>
        </w:tc>
        <w:tc>
          <w:tcPr>
            <w:tcW w:w="31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hanging="0"/>
              <w:rPr>
                <w:rFonts w:ascii="Times New Roman" w:hAnsi="Times New Roman" w:cs="Times New Roman"/>
                <w:color w:val="auto"/>
                <w:sz w:val="24"/>
                <w:szCs w:val="24"/>
              </w:rPr>
            </w:pPr>
            <w:r>
              <w:rPr>
                <w:rFonts w:cs="Times New Roman" w:ascii="Times New Roman" w:hAnsi="Times New Roman"/>
                <w:color w:val="auto"/>
                <w:sz w:val="24"/>
                <w:szCs w:val="24"/>
              </w:rPr>
            </w:r>
          </w:p>
        </w:tc>
      </w:tr>
      <w:tr>
        <w:trPr/>
        <w:tc>
          <w:tcPr>
            <w:tcW w:w="59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hanging="0"/>
              <w:jc w:val="center"/>
              <w:rPr>
                <w:rFonts w:ascii="Times New Roman" w:hAnsi="Times New Roman" w:cs="Times New Roman"/>
                <w:color w:val="auto"/>
                <w:sz w:val="24"/>
                <w:szCs w:val="24"/>
              </w:rPr>
            </w:pPr>
            <w:r>
              <w:rPr>
                <w:rFonts w:cs="Times New Roman" w:ascii="Times New Roman" w:hAnsi="Times New Roman"/>
                <w:color w:val="auto"/>
                <w:sz w:val="24"/>
                <w:szCs w:val="24"/>
              </w:rPr>
              <w:t>3.4</w:t>
            </w:r>
          </w:p>
        </w:tc>
        <w:tc>
          <w:tcPr>
            <w:tcW w:w="255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hanging="0"/>
              <w:rPr>
                <w:rFonts w:ascii="Times New Roman" w:hAnsi="Times New Roman" w:cs="Times New Roman"/>
                <w:color w:val="auto"/>
                <w:sz w:val="24"/>
                <w:szCs w:val="24"/>
              </w:rPr>
            </w:pPr>
            <w:r>
              <w:rPr>
                <w:rFonts w:cs="Times New Roman" w:ascii="Times New Roman" w:hAnsi="Times New Roman"/>
                <w:color w:val="auto"/>
                <w:sz w:val="24"/>
                <w:szCs w:val="24"/>
              </w:rPr>
              <w:t>Площадь застройки</w:t>
            </w:r>
          </w:p>
        </w:tc>
        <w:tc>
          <w:tcPr>
            <w:tcW w:w="334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hanging="0"/>
              <w:rPr>
                <w:rFonts w:ascii="Times New Roman" w:hAnsi="Times New Roman" w:cs="Times New Roman"/>
                <w:color w:val="auto"/>
                <w:sz w:val="24"/>
                <w:szCs w:val="24"/>
              </w:rPr>
            </w:pPr>
            <w:r>
              <w:rPr>
                <w:rFonts w:cs="Times New Roman" w:ascii="Times New Roman" w:hAnsi="Times New Roman"/>
                <w:color w:val="auto"/>
                <w:sz w:val="24"/>
                <w:szCs w:val="24"/>
              </w:rPr>
            </w:r>
          </w:p>
        </w:tc>
        <w:tc>
          <w:tcPr>
            <w:tcW w:w="31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left="0" w:right="0" w:hanging="0"/>
              <w:rPr>
                <w:rFonts w:ascii="Times New Roman" w:hAnsi="Times New Roman" w:cs="Times New Roman"/>
                <w:color w:val="auto"/>
                <w:sz w:val="24"/>
                <w:szCs w:val="24"/>
              </w:rPr>
            </w:pPr>
            <w:r>
              <w:rPr>
                <w:rFonts w:cs="Times New Roman" w:ascii="Times New Roman" w:hAnsi="Times New Roman"/>
                <w:color w:val="auto"/>
                <w:sz w:val="24"/>
                <w:szCs w:val="24"/>
              </w:rPr>
            </w:r>
          </w:p>
        </w:tc>
      </w:tr>
    </w:tbl>
    <w:p>
      <w:pPr>
        <w:pStyle w:val="Normal"/>
        <w:spacing w:lineRule="auto" w:line="240" w:before="0" w:after="0"/>
        <w:ind w:left="0" w:right="0" w:hanging="0"/>
        <w:jc w:val="both"/>
        <w:rPr>
          <w:rFonts w:ascii="Times New Roman" w:hAnsi="Times New Roman" w:cs="Times New Roman"/>
          <w:color w:val="auto"/>
          <w:sz w:val="24"/>
          <w:szCs w:val="24"/>
        </w:rPr>
      </w:pPr>
      <w:r>
        <w:rPr>
          <w:rFonts w:cs="Times New Roman" w:ascii="Times New Roman" w:hAnsi="Times New Roman"/>
          <w:color w:val="auto"/>
          <w:sz w:val="24"/>
          <w:szCs w:val="24"/>
        </w:rPr>
      </w:r>
    </w:p>
    <w:p>
      <w:pPr>
        <w:pStyle w:val="Normal"/>
        <w:spacing w:lineRule="auto" w:line="240"/>
        <w:ind w:left="0" w:right="0" w:hanging="0"/>
        <w:jc w:val="center"/>
        <w:rPr>
          <w:rFonts w:ascii="Times New Roman" w:hAnsi="Times New Roman" w:cs="Times New Roman"/>
          <w:color w:val="auto"/>
          <w:sz w:val="24"/>
          <w:szCs w:val="24"/>
        </w:rPr>
      </w:pPr>
      <w:r>
        <w:rPr>
          <w:rFonts w:cs="Times New Roman" w:ascii="Times New Roman" w:hAnsi="Times New Roman"/>
          <w:color w:val="auto"/>
          <w:sz w:val="24"/>
          <w:szCs w:val="24"/>
        </w:rPr>
      </w:r>
    </w:p>
    <w:p>
      <w:pPr>
        <w:pStyle w:val="Normal"/>
        <w:spacing w:lineRule="auto" w:line="240"/>
        <w:ind w:left="0" w:right="0" w:hanging="0"/>
        <w:jc w:val="center"/>
        <w:rPr>
          <w:rFonts w:ascii="Times New Roman" w:hAnsi="Times New Roman" w:cs="Times New Roman"/>
          <w:color w:val="auto"/>
          <w:sz w:val="24"/>
          <w:szCs w:val="24"/>
        </w:rPr>
      </w:pPr>
      <w:r>
        <w:rPr>
          <w:rFonts w:cs="Times New Roman" w:ascii="Times New Roman" w:hAnsi="Times New Roman"/>
          <w:color w:val="auto"/>
          <w:sz w:val="24"/>
          <w:szCs w:val="24"/>
        </w:rPr>
      </w:r>
    </w:p>
    <w:p>
      <w:pPr>
        <w:pStyle w:val="Normal"/>
        <w:spacing w:lineRule="auto" w:line="240"/>
        <w:ind w:left="0" w:right="0" w:hanging="0"/>
        <w:jc w:val="center"/>
        <w:rPr>
          <w:rFonts w:ascii="Times New Roman" w:hAnsi="Times New Roman" w:cs="Times New Roman"/>
          <w:color w:val="auto"/>
          <w:sz w:val="24"/>
          <w:szCs w:val="24"/>
        </w:rPr>
      </w:pPr>
      <w:r>
        <w:rPr>
          <w:rFonts w:cs="Times New Roman" w:ascii="Times New Roman" w:hAnsi="Times New Roman"/>
          <w:color w:val="auto"/>
          <w:sz w:val="24"/>
          <w:szCs w:val="24"/>
        </w:rPr>
      </w:r>
    </w:p>
    <w:p>
      <w:pPr>
        <w:pStyle w:val="Normal"/>
        <w:spacing w:lineRule="auto" w:line="240"/>
        <w:ind w:left="0" w:right="0" w:hanging="0"/>
        <w:jc w:val="center"/>
        <w:rPr>
          <w:rFonts w:ascii="Times New Roman" w:hAnsi="Times New Roman"/>
          <w:color w:val="auto"/>
        </w:rPr>
      </w:pPr>
      <w:r>
        <w:rPr>
          <w:rFonts w:cs="Times New Roman" w:ascii="Times New Roman" w:hAnsi="Times New Roman"/>
          <w:color w:val="auto"/>
          <w:sz w:val="24"/>
          <w:szCs w:val="24"/>
        </w:rPr>
        <w:t>4. Схематичное изображение планируемого к строительству</w:t>
      </w:r>
    </w:p>
    <w:p>
      <w:pPr>
        <w:pStyle w:val="Normal"/>
        <w:spacing w:lineRule="auto" w:line="240"/>
        <w:ind w:left="0" w:right="0" w:hanging="0"/>
        <w:jc w:val="center"/>
        <w:rPr>
          <w:rFonts w:ascii="Times New Roman" w:hAnsi="Times New Roman"/>
          <w:color w:val="auto"/>
        </w:rPr>
      </w:pPr>
      <w:r>
        <w:rPr>
          <w:rFonts w:cs="Times New Roman" w:ascii="Times New Roman" w:hAnsi="Times New Roman"/>
          <w:color w:val="auto"/>
          <w:sz w:val="24"/>
          <w:szCs w:val="24"/>
        </w:rPr>
        <w:t>или реконструкции объекта капитального строительства на земельном</w:t>
      </w:r>
    </w:p>
    <w:p>
      <w:pPr>
        <w:pStyle w:val="Normal"/>
        <w:spacing w:lineRule="auto" w:line="240"/>
        <w:ind w:left="0" w:right="0" w:hanging="0"/>
        <w:jc w:val="center"/>
        <w:rPr>
          <w:rFonts w:ascii="Times New Roman" w:hAnsi="Times New Roman"/>
          <w:color w:val="auto"/>
        </w:rPr>
      </w:pPr>
      <w:r>
        <w:rPr>
          <w:rFonts w:cs="Times New Roman" w:ascii="Times New Roman" w:hAnsi="Times New Roman"/>
          <w:color w:val="auto"/>
          <w:sz w:val="24"/>
          <w:szCs w:val="24"/>
        </w:rPr>
        <w:t>участке (в случае если изменились значения параметров планируемого</w:t>
      </w:r>
    </w:p>
    <w:p>
      <w:pPr>
        <w:pStyle w:val="Normal"/>
        <w:spacing w:lineRule="auto" w:line="240"/>
        <w:ind w:left="0" w:right="0" w:hanging="0"/>
        <w:jc w:val="center"/>
        <w:rPr>
          <w:rFonts w:ascii="Times New Roman" w:hAnsi="Times New Roman"/>
          <w:color w:val="auto"/>
        </w:rPr>
      </w:pPr>
      <w:r>
        <w:rPr>
          <w:rFonts w:cs="Times New Roman" w:ascii="Times New Roman" w:hAnsi="Times New Roman"/>
          <w:color w:val="auto"/>
          <w:sz w:val="24"/>
          <w:szCs w:val="24"/>
        </w:rPr>
        <w:t>строительства или реконструкции объекта индивидуального жилищного</w:t>
      </w:r>
    </w:p>
    <w:p>
      <w:pPr>
        <w:pStyle w:val="Normal"/>
        <w:spacing w:lineRule="auto" w:line="240"/>
        <w:ind w:left="0" w:right="0" w:hanging="0"/>
        <w:jc w:val="center"/>
        <w:rPr>
          <w:rFonts w:ascii="Times New Roman" w:hAnsi="Times New Roman"/>
          <w:color w:val="auto"/>
        </w:rPr>
      </w:pPr>
      <w:r>
        <w:rPr>
          <w:rFonts w:cs="Times New Roman" w:ascii="Times New Roman" w:hAnsi="Times New Roman"/>
          <w:color w:val="auto"/>
          <w:sz w:val="24"/>
          <w:szCs w:val="24"/>
        </w:rPr>
        <w:t>строительства или садового дома, предусмотренные пунктом 3.3 Формы</w:t>
      </w:r>
    </w:p>
    <w:p>
      <w:pPr>
        <w:pStyle w:val="Normal"/>
        <w:spacing w:lineRule="auto" w:line="240"/>
        <w:ind w:left="0" w:right="0" w:hanging="0"/>
        <w:jc w:val="center"/>
        <w:rPr>
          <w:rFonts w:ascii="Times New Roman" w:hAnsi="Times New Roman"/>
          <w:color w:val="auto"/>
        </w:rPr>
      </w:pPr>
      <w:r>
        <w:rPr>
          <w:rFonts w:cs="Times New Roman" w:ascii="Times New Roman" w:hAnsi="Times New Roman"/>
          <w:color w:val="auto"/>
          <w:sz w:val="24"/>
          <w:szCs w:val="24"/>
        </w:rPr>
        <w:t>настоящего уведомления об изменении параметров планируемого</w:t>
      </w:r>
    </w:p>
    <w:p>
      <w:pPr>
        <w:pStyle w:val="Normal"/>
        <w:spacing w:lineRule="auto" w:line="240"/>
        <w:ind w:left="0" w:right="0" w:hanging="0"/>
        <w:jc w:val="center"/>
        <w:rPr>
          <w:rFonts w:ascii="Times New Roman" w:hAnsi="Times New Roman"/>
          <w:color w:val="auto"/>
        </w:rPr>
      </w:pPr>
      <w:r>
        <w:rPr>
          <w:rFonts w:cs="Times New Roman" w:ascii="Times New Roman" w:hAnsi="Times New Roman"/>
          <w:color w:val="auto"/>
          <w:sz w:val="24"/>
          <w:szCs w:val="24"/>
        </w:rPr>
        <w:t>строительства или реконструкции объекта индивидуального</w:t>
      </w:r>
    </w:p>
    <w:p>
      <w:pPr>
        <w:pStyle w:val="Normal"/>
        <w:spacing w:lineRule="auto" w:line="240"/>
        <w:ind w:left="0" w:right="0" w:hanging="0"/>
        <w:jc w:val="center"/>
        <w:rPr>
          <w:rFonts w:ascii="Times New Roman" w:hAnsi="Times New Roman"/>
          <w:color w:val="auto"/>
        </w:rPr>
      </w:pPr>
      <w:r>
        <w:rPr>
          <w:rFonts w:cs="Times New Roman" w:ascii="Times New Roman" w:hAnsi="Times New Roman"/>
          <w:color w:val="auto"/>
          <w:sz w:val="24"/>
          <w:szCs w:val="24"/>
        </w:rPr>
        <w:t>жилищного строительства или садового дома)</w:t>
      </w:r>
    </w:p>
    <w:p>
      <w:pPr>
        <w:pStyle w:val="Normal"/>
        <w:spacing w:lineRule="auto" w:line="240" w:before="0" w:after="0"/>
        <w:ind w:left="0" w:right="0" w:hanging="0"/>
        <w:jc w:val="center"/>
        <w:rPr>
          <w:rFonts w:ascii="Times New Roman" w:hAnsi="Times New Roman" w:cs="Times New Roman"/>
          <w:color w:val="auto"/>
          <w:sz w:val="24"/>
          <w:szCs w:val="24"/>
        </w:rPr>
      </w:pPr>
      <w:r>
        <w:rPr>
          <w:rFonts w:cs="Times New Roman" w:ascii="Times New Roman" w:hAnsi="Times New Roman"/>
          <w:color w:val="auto"/>
          <w:sz w:val="24"/>
          <w:szCs w:val="24"/>
        </w:rPr>
      </w:r>
    </w:p>
    <w:tbl>
      <w:tblPr>
        <w:tblW w:w="9645" w:type="dxa"/>
        <w:jc w:val="left"/>
        <w:tblInd w:w="67" w:type="dxa"/>
        <w:tblLayout w:type="fixed"/>
        <w:tblCellMar>
          <w:top w:w="102" w:type="dxa"/>
          <w:left w:w="62" w:type="dxa"/>
          <w:bottom w:w="102" w:type="dxa"/>
          <w:right w:w="62" w:type="dxa"/>
        </w:tblCellMar>
        <w:tblLook w:firstRow="0" w:noVBand="0" w:lastRow="0" w:firstColumn="0" w:lastColumn="0" w:noHBand="0" w:val="0000"/>
      </w:tblPr>
      <w:tblGrid>
        <w:gridCol w:w="9645"/>
      </w:tblGrid>
      <w:tr>
        <w:trPr/>
        <w:tc>
          <w:tcPr>
            <w:tcW w:w="9645" w:type="dxa"/>
            <w:tcBorders>
              <w:top w:val="single" w:sz="4" w:space="0" w:color="000000"/>
              <w:left w:val="single" w:sz="4" w:space="0" w:color="000000"/>
              <w:right w:val="single" w:sz="4" w:space="0" w:color="000000"/>
            </w:tcBorders>
          </w:tcPr>
          <w:p>
            <w:pPr>
              <w:pStyle w:val="Normal"/>
              <w:widowControl w:val="false"/>
              <w:spacing w:lineRule="auto" w:line="240" w:before="0" w:after="0"/>
              <w:ind w:left="0" w:right="0" w:hanging="0"/>
              <w:rPr>
                <w:rFonts w:ascii="Times New Roman" w:hAnsi="Times New Roman" w:cs="Times New Roman"/>
                <w:color w:val="auto"/>
                <w:sz w:val="24"/>
                <w:szCs w:val="24"/>
              </w:rPr>
            </w:pPr>
            <w:r>
              <w:rPr>
                <w:rFonts w:cs="Times New Roman" w:ascii="Times New Roman" w:hAnsi="Times New Roman"/>
                <w:color w:val="auto"/>
                <w:sz w:val="24"/>
                <w:szCs w:val="24"/>
              </w:rPr>
            </w:r>
          </w:p>
        </w:tc>
      </w:tr>
      <w:tr>
        <w:trPr/>
        <w:tc>
          <w:tcPr>
            <w:tcW w:w="9645" w:type="dxa"/>
            <w:tcBorders>
              <w:left w:val="single" w:sz="4" w:space="0" w:color="000000"/>
              <w:right w:val="single" w:sz="4" w:space="0" w:color="000000"/>
            </w:tcBorders>
          </w:tcPr>
          <w:p>
            <w:pPr>
              <w:pStyle w:val="Normal"/>
              <w:widowControl w:val="false"/>
              <w:spacing w:lineRule="auto" w:line="240" w:before="0" w:after="0"/>
              <w:ind w:left="0" w:right="0" w:hanging="0"/>
              <w:rPr>
                <w:rFonts w:ascii="Times New Roman" w:hAnsi="Times New Roman" w:cs="Times New Roman"/>
                <w:color w:val="auto"/>
                <w:sz w:val="24"/>
                <w:szCs w:val="24"/>
              </w:rPr>
            </w:pPr>
            <w:r>
              <w:rPr>
                <w:rFonts w:cs="Times New Roman" w:ascii="Times New Roman" w:hAnsi="Times New Roman"/>
                <w:color w:val="auto"/>
                <w:sz w:val="24"/>
                <w:szCs w:val="24"/>
              </w:rPr>
            </w:r>
          </w:p>
        </w:tc>
      </w:tr>
      <w:tr>
        <w:trPr/>
        <w:tc>
          <w:tcPr>
            <w:tcW w:w="9645" w:type="dxa"/>
            <w:tcBorders>
              <w:left w:val="single" w:sz="4" w:space="0" w:color="000000"/>
              <w:right w:val="single" w:sz="4" w:space="0" w:color="000000"/>
            </w:tcBorders>
          </w:tcPr>
          <w:p>
            <w:pPr>
              <w:pStyle w:val="Normal"/>
              <w:widowControl w:val="false"/>
              <w:spacing w:lineRule="auto" w:line="240" w:before="0" w:after="0"/>
              <w:ind w:left="0" w:right="0" w:hanging="0"/>
              <w:rPr>
                <w:rFonts w:ascii="Times New Roman" w:hAnsi="Times New Roman" w:cs="Times New Roman"/>
                <w:color w:val="auto"/>
                <w:sz w:val="24"/>
                <w:szCs w:val="24"/>
              </w:rPr>
            </w:pPr>
            <w:r>
              <w:rPr>
                <w:rFonts w:cs="Times New Roman" w:ascii="Times New Roman" w:hAnsi="Times New Roman"/>
                <w:color w:val="auto"/>
                <w:sz w:val="24"/>
                <w:szCs w:val="24"/>
              </w:rPr>
            </w:r>
          </w:p>
        </w:tc>
      </w:tr>
      <w:tr>
        <w:trPr/>
        <w:tc>
          <w:tcPr>
            <w:tcW w:w="9645" w:type="dxa"/>
            <w:tcBorders>
              <w:left w:val="single" w:sz="4" w:space="0" w:color="000000"/>
              <w:right w:val="single" w:sz="4" w:space="0" w:color="000000"/>
            </w:tcBorders>
          </w:tcPr>
          <w:p>
            <w:pPr>
              <w:pStyle w:val="Normal"/>
              <w:widowControl w:val="false"/>
              <w:spacing w:lineRule="auto" w:line="240" w:before="0" w:after="0"/>
              <w:ind w:left="0" w:right="0" w:hanging="0"/>
              <w:rPr>
                <w:rFonts w:ascii="Times New Roman" w:hAnsi="Times New Roman" w:cs="Times New Roman"/>
                <w:color w:val="auto"/>
                <w:sz w:val="24"/>
                <w:szCs w:val="24"/>
              </w:rPr>
            </w:pPr>
            <w:r>
              <w:rPr>
                <w:rFonts w:cs="Times New Roman" w:ascii="Times New Roman" w:hAnsi="Times New Roman"/>
                <w:color w:val="auto"/>
                <w:sz w:val="24"/>
                <w:szCs w:val="24"/>
              </w:rPr>
            </w:r>
          </w:p>
        </w:tc>
      </w:tr>
      <w:tr>
        <w:trPr/>
        <w:tc>
          <w:tcPr>
            <w:tcW w:w="9645" w:type="dxa"/>
            <w:tcBorders>
              <w:left w:val="single" w:sz="4" w:space="0" w:color="000000"/>
              <w:bottom w:val="single" w:sz="4" w:space="0" w:color="000000"/>
              <w:right w:val="single" w:sz="4" w:space="0" w:color="000000"/>
            </w:tcBorders>
          </w:tcPr>
          <w:p>
            <w:pPr>
              <w:pStyle w:val="Normal"/>
              <w:widowControl w:val="false"/>
              <w:spacing w:lineRule="auto" w:line="240" w:before="0" w:after="0"/>
              <w:ind w:left="0" w:right="0" w:hanging="0"/>
              <w:rPr>
                <w:rFonts w:ascii="Times New Roman" w:hAnsi="Times New Roman" w:cs="Times New Roman"/>
                <w:color w:val="auto"/>
                <w:sz w:val="24"/>
                <w:szCs w:val="24"/>
              </w:rPr>
            </w:pPr>
            <w:r>
              <w:rPr>
                <w:rFonts w:cs="Times New Roman" w:ascii="Times New Roman" w:hAnsi="Times New Roman"/>
                <w:color w:val="auto"/>
                <w:sz w:val="24"/>
                <w:szCs w:val="24"/>
              </w:rPr>
            </w:r>
          </w:p>
        </w:tc>
      </w:tr>
    </w:tbl>
    <w:p>
      <w:pPr>
        <w:pStyle w:val="Normal"/>
        <w:spacing w:lineRule="auto" w:line="240" w:before="0" w:after="0"/>
        <w:ind w:left="0" w:right="0" w:hanging="0"/>
        <w:jc w:val="both"/>
        <w:rPr>
          <w:rFonts w:ascii="Times New Roman" w:hAnsi="Times New Roman" w:cs="Times New Roman"/>
          <w:color w:val="auto"/>
          <w:sz w:val="24"/>
          <w:szCs w:val="24"/>
        </w:rPr>
      </w:pPr>
      <w:r>
        <w:rPr>
          <w:rFonts w:cs="Times New Roman" w:ascii="Times New Roman" w:hAnsi="Times New Roman"/>
          <w:color w:val="auto"/>
          <w:sz w:val="24"/>
          <w:szCs w:val="24"/>
        </w:rPr>
      </w:r>
    </w:p>
    <w:p>
      <w:pPr>
        <w:pStyle w:val="Normal"/>
        <w:spacing w:lineRule="auto" w:line="240"/>
        <w:ind w:left="0" w:right="0" w:hanging="0"/>
        <w:jc w:val="both"/>
        <w:rPr>
          <w:rFonts w:ascii="Times New Roman" w:hAnsi="Times New Roman"/>
          <w:color w:val="auto"/>
        </w:rPr>
      </w:pPr>
      <w:r>
        <w:rPr>
          <w:rFonts w:cs="Times New Roman" w:ascii="Times New Roman" w:hAnsi="Times New Roman"/>
          <w:color w:val="auto"/>
          <w:sz w:val="24"/>
          <w:szCs w:val="24"/>
        </w:rPr>
        <w:t>Почтовый адрес и (или) адрес электронной почты для связи:</w:t>
      </w:r>
    </w:p>
    <w:p>
      <w:pPr>
        <w:pStyle w:val="Normal"/>
        <w:spacing w:lineRule="auto" w:line="240"/>
        <w:ind w:left="0" w:right="0" w:hanging="0"/>
        <w:jc w:val="both"/>
        <w:rPr>
          <w:rFonts w:ascii="Times New Roman" w:hAnsi="Times New Roman"/>
          <w:color w:val="auto"/>
        </w:rPr>
      </w:pPr>
      <w:r>
        <w:rPr>
          <w:rFonts w:cs="Times New Roman" w:ascii="Times New Roman" w:hAnsi="Times New Roman"/>
          <w:color w:val="auto"/>
          <w:sz w:val="24"/>
          <w:szCs w:val="24"/>
        </w:rPr>
        <w:t>___________________________________________________________________________</w:t>
      </w:r>
    </w:p>
    <w:p>
      <w:pPr>
        <w:pStyle w:val="Normal"/>
        <w:spacing w:lineRule="auto" w:line="240"/>
        <w:ind w:left="0" w:right="0" w:hanging="0"/>
        <w:jc w:val="both"/>
        <w:rPr>
          <w:rFonts w:ascii="Times New Roman" w:hAnsi="Times New Roman" w:cs="Times New Roman"/>
          <w:color w:val="auto"/>
          <w:sz w:val="24"/>
          <w:szCs w:val="24"/>
        </w:rPr>
      </w:pPr>
      <w:r>
        <w:rPr>
          <w:rFonts w:cs="Times New Roman" w:ascii="Times New Roman" w:hAnsi="Times New Roman"/>
          <w:color w:val="auto"/>
          <w:sz w:val="24"/>
          <w:szCs w:val="24"/>
        </w:rPr>
      </w:r>
    </w:p>
    <w:p>
      <w:pPr>
        <w:pStyle w:val="Normal"/>
        <w:spacing w:lineRule="auto" w:line="240"/>
        <w:ind w:left="0" w:right="0" w:hanging="0"/>
        <w:jc w:val="both"/>
        <w:rPr>
          <w:rFonts w:ascii="Times New Roman" w:hAnsi="Times New Roman"/>
          <w:color w:val="auto"/>
        </w:rPr>
      </w:pPr>
      <w:r>
        <w:rPr>
          <w:rFonts w:cs="Times New Roman" w:ascii="Times New Roman" w:hAnsi="Times New Roman"/>
          <w:color w:val="auto"/>
          <w:sz w:val="24"/>
          <w:szCs w:val="24"/>
        </w:rPr>
        <w:t>Уведомление о соответствии указанных в уведомлении о планируемых строительстве или реконструкции объекта индивидуального жилищного строительства или садового дома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о несоответствии указанных в уведомлении о планируемых строительстве или реконструкции объекта индивидуального жилищного строительства или садового дома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прошу направить следующим способом:</w:t>
      </w:r>
    </w:p>
    <w:p>
      <w:pPr>
        <w:pStyle w:val="Normal"/>
        <w:spacing w:lineRule="auto" w:line="240"/>
        <w:ind w:left="0" w:right="0" w:hanging="0"/>
        <w:jc w:val="both"/>
        <w:rPr>
          <w:rFonts w:ascii="Times New Roman" w:hAnsi="Times New Roman"/>
          <w:color w:val="auto"/>
        </w:rPr>
      </w:pPr>
      <w:r>
        <w:rPr>
          <w:rFonts w:cs="Times New Roman" w:ascii="Times New Roman" w:hAnsi="Times New Roman"/>
          <w:color w:val="auto"/>
          <w:sz w:val="24"/>
          <w:szCs w:val="24"/>
        </w:rPr>
        <w:t>___________________________________________________________________________</w:t>
      </w:r>
    </w:p>
    <w:p>
      <w:pPr>
        <w:pStyle w:val="Normal"/>
        <w:spacing w:lineRule="auto" w:line="240"/>
        <w:ind w:left="0" w:right="0" w:hanging="0"/>
        <w:jc w:val="center"/>
        <w:rPr>
          <w:rFonts w:ascii="Times New Roman" w:hAnsi="Times New Roman"/>
          <w:color w:val="auto"/>
        </w:rPr>
      </w:pPr>
      <w:r>
        <w:rPr>
          <w:rFonts w:cs="Times New Roman" w:ascii="Times New Roman" w:hAnsi="Times New Roman"/>
          <w:color w:val="auto"/>
          <w:sz w:val="20"/>
          <w:szCs w:val="20"/>
        </w:rPr>
        <w:t>(путем направления на почтовый адрес и (или) адрес электронной почты или нарочным в уполномоченном на выдачу разрешений на строительство федеральном органе исполнительной власти, органе исполнительной власти субъекта Российской Федерации или органе местного самоуправления, в том числе через многофункциональный центр)</w:t>
      </w:r>
    </w:p>
    <w:p>
      <w:pPr>
        <w:pStyle w:val="Normal"/>
        <w:spacing w:lineRule="auto" w:line="240"/>
        <w:ind w:left="0" w:right="0" w:hanging="0"/>
        <w:jc w:val="both"/>
        <w:rPr>
          <w:rFonts w:ascii="Times New Roman" w:hAnsi="Times New Roman" w:cs="Times New Roman"/>
          <w:color w:val="auto"/>
          <w:sz w:val="24"/>
          <w:szCs w:val="24"/>
        </w:rPr>
      </w:pPr>
      <w:r>
        <w:rPr>
          <w:rFonts w:cs="Times New Roman" w:ascii="Times New Roman" w:hAnsi="Times New Roman"/>
          <w:color w:val="auto"/>
          <w:sz w:val="24"/>
          <w:szCs w:val="24"/>
        </w:rPr>
      </w:r>
    </w:p>
    <w:p>
      <w:pPr>
        <w:pStyle w:val="Normal"/>
        <w:spacing w:lineRule="auto" w:line="240"/>
        <w:ind w:left="0" w:right="0" w:hanging="0"/>
        <w:jc w:val="both"/>
        <w:rPr>
          <w:rFonts w:ascii="Times New Roman" w:hAnsi="Times New Roman"/>
          <w:color w:val="auto"/>
        </w:rPr>
      </w:pPr>
      <w:r>
        <w:rPr>
          <w:rFonts w:cs="Times New Roman" w:ascii="Times New Roman" w:hAnsi="Times New Roman"/>
          <w:color w:val="auto"/>
          <w:sz w:val="24"/>
          <w:szCs w:val="24"/>
        </w:rPr>
        <w:t>Настоящим уведомлением я _______________________________________________________</w:t>
      </w:r>
    </w:p>
    <w:p>
      <w:pPr>
        <w:pStyle w:val="Normal"/>
        <w:spacing w:lineRule="auto" w:line="240"/>
        <w:ind w:left="0" w:right="0" w:hanging="0"/>
        <w:jc w:val="both"/>
        <w:rPr>
          <w:rFonts w:ascii="Times New Roman" w:hAnsi="Times New Roman"/>
          <w:color w:val="auto"/>
        </w:rPr>
      </w:pPr>
      <w:r>
        <w:rPr>
          <w:rFonts w:cs="Times New Roman" w:ascii="Times New Roman" w:hAnsi="Times New Roman"/>
          <w:color w:val="auto"/>
          <w:sz w:val="24"/>
          <w:szCs w:val="24"/>
        </w:rPr>
        <w:t>________________________________________________________________________________</w:t>
      </w:r>
    </w:p>
    <w:p>
      <w:pPr>
        <w:pStyle w:val="Normal"/>
        <w:spacing w:lineRule="auto" w:line="240"/>
        <w:ind w:left="0" w:right="0" w:hanging="0"/>
        <w:jc w:val="center"/>
        <w:rPr>
          <w:rFonts w:ascii="Times New Roman" w:hAnsi="Times New Roman"/>
          <w:color w:val="auto"/>
        </w:rPr>
      </w:pPr>
      <w:r>
        <w:rPr>
          <w:rFonts w:cs="Times New Roman" w:ascii="Times New Roman" w:hAnsi="Times New Roman"/>
          <w:color w:val="auto"/>
          <w:sz w:val="20"/>
          <w:szCs w:val="20"/>
        </w:rPr>
        <w:t>(фамилия, имя, отчество (при наличии)</w:t>
      </w:r>
    </w:p>
    <w:p>
      <w:pPr>
        <w:pStyle w:val="Normal"/>
        <w:spacing w:lineRule="auto" w:line="240"/>
        <w:ind w:left="0" w:right="0" w:hanging="0"/>
        <w:jc w:val="both"/>
        <w:rPr>
          <w:rFonts w:ascii="Times New Roman" w:hAnsi="Times New Roman"/>
          <w:color w:val="auto"/>
        </w:rPr>
      </w:pPr>
      <w:r>
        <w:rPr>
          <w:rFonts w:cs="Times New Roman" w:ascii="Times New Roman" w:hAnsi="Times New Roman"/>
          <w:color w:val="auto"/>
          <w:sz w:val="24"/>
          <w:szCs w:val="24"/>
        </w:rPr>
        <w:t>даю согласие на обработку персональных данных</w:t>
      </w:r>
    </w:p>
    <w:p>
      <w:pPr>
        <w:pStyle w:val="Normal"/>
        <w:spacing w:lineRule="auto" w:line="240"/>
        <w:ind w:left="0" w:right="0" w:hanging="0"/>
        <w:jc w:val="both"/>
        <w:rPr>
          <w:rFonts w:ascii="Times New Roman" w:hAnsi="Times New Roman"/>
          <w:color w:val="auto"/>
        </w:rPr>
      </w:pPr>
      <w:r>
        <w:rPr>
          <w:rFonts w:cs="Times New Roman" w:ascii="Times New Roman" w:hAnsi="Times New Roman"/>
          <w:color w:val="auto"/>
          <w:sz w:val="20"/>
          <w:szCs w:val="20"/>
        </w:rPr>
        <w:t xml:space="preserve"> </w:t>
      </w:r>
      <w:r>
        <w:rPr>
          <w:rFonts w:cs="Times New Roman" w:ascii="Times New Roman" w:hAnsi="Times New Roman"/>
          <w:color w:val="auto"/>
          <w:sz w:val="20"/>
          <w:szCs w:val="20"/>
        </w:rPr>
        <w:t>(в случае если застройщиком является физическое лицо).</w:t>
      </w:r>
    </w:p>
    <w:p>
      <w:pPr>
        <w:pStyle w:val="Normal"/>
        <w:spacing w:lineRule="auto" w:line="240"/>
        <w:ind w:left="0" w:right="0" w:hanging="0"/>
        <w:jc w:val="both"/>
        <w:rPr>
          <w:rFonts w:ascii="Times New Roman" w:hAnsi="Times New Roman" w:cs="Times New Roman"/>
          <w:color w:val="auto"/>
          <w:sz w:val="20"/>
          <w:szCs w:val="20"/>
        </w:rPr>
      </w:pPr>
      <w:r>
        <w:rPr>
          <w:rFonts w:cs="Times New Roman" w:ascii="Times New Roman" w:hAnsi="Times New Roman"/>
          <w:color w:val="auto"/>
          <w:sz w:val="20"/>
          <w:szCs w:val="20"/>
        </w:rPr>
      </w:r>
    </w:p>
    <w:p>
      <w:pPr>
        <w:pStyle w:val="ConsPlusNonformat"/>
        <w:tabs>
          <w:tab w:val="clear" w:pos="709"/>
          <w:tab w:val="left" w:pos="3285" w:leader="none"/>
          <w:tab w:val="left" w:pos="5160" w:leader="none"/>
        </w:tabs>
        <w:ind w:left="0" w:right="0" w:hanging="0"/>
        <w:jc w:val="both"/>
        <w:rPr>
          <w:rFonts w:ascii="Times New Roman" w:hAnsi="Times New Roman"/>
          <w:color w:val="auto"/>
        </w:rPr>
      </w:pPr>
      <w:r>
        <w:rPr>
          <w:rFonts w:cs="Times New Roman" w:ascii="Times New Roman" w:hAnsi="Times New Roman"/>
          <w:color w:val="auto"/>
        </w:rPr>
        <w:t>___________________________</w:t>
        <w:tab/>
        <w:t xml:space="preserve"> ___________ </w:t>
        <w:tab/>
        <w:t>______________________________</w:t>
      </w:r>
      <w:r>
        <w:rPr>
          <w:rFonts w:cs="Times New Roman" w:ascii="Times New Roman" w:hAnsi="Times New Roman"/>
          <w:color w:val="auto"/>
          <w:sz w:val="22"/>
          <w:szCs w:val="22"/>
          <w:u w:val="single"/>
        </w:rPr>
        <w:t>.</w:t>
      </w:r>
    </w:p>
    <w:p>
      <w:pPr>
        <w:pStyle w:val="ConsPlusNonformat"/>
        <w:tabs>
          <w:tab w:val="clear" w:pos="709"/>
          <w:tab w:val="left" w:pos="3345" w:leader="none"/>
          <w:tab w:val="left" w:pos="5220" w:leader="none"/>
        </w:tabs>
        <w:ind w:left="0" w:right="0" w:hanging="0"/>
        <w:jc w:val="both"/>
        <w:rPr>
          <w:rFonts w:ascii="Times New Roman" w:hAnsi="Times New Roman"/>
          <w:color w:val="auto"/>
        </w:rPr>
      </w:pPr>
      <w:r>
        <w:rPr>
          <w:rFonts w:cs="Times New Roman" w:ascii="Times New Roman" w:hAnsi="Times New Roman"/>
          <w:color w:val="auto"/>
        </w:rPr>
        <w:t xml:space="preserve">(должность, в случае если </w:t>
        <w:tab/>
        <w:t xml:space="preserve">(подпись) </w:t>
        <w:tab/>
        <w:t>(расшифровка подписи)</w:t>
      </w:r>
    </w:p>
    <w:p>
      <w:pPr>
        <w:pStyle w:val="ConsPlusNonformat"/>
        <w:ind w:left="0" w:right="0" w:hanging="0"/>
        <w:jc w:val="both"/>
        <w:rPr>
          <w:rFonts w:ascii="Times New Roman" w:hAnsi="Times New Roman"/>
          <w:color w:val="auto"/>
        </w:rPr>
      </w:pPr>
      <w:r>
        <w:rPr>
          <w:rFonts w:cs="Times New Roman" w:ascii="Times New Roman" w:hAnsi="Times New Roman"/>
          <w:color w:val="auto"/>
        </w:rPr>
        <w:t xml:space="preserve"> </w:t>
      </w:r>
      <w:r>
        <w:rPr>
          <w:rFonts w:cs="Times New Roman" w:ascii="Times New Roman" w:hAnsi="Times New Roman"/>
          <w:color w:val="auto"/>
        </w:rPr>
        <w:t>застройщиком является</w:t>
      </w:r>
    </w:p>
    <w:p>
      <w:pPr>
        <w:pStyle w:val="ConsPlusNonformat"/>
        <w:spacing w:lineRule="auto" w:line="240"/>
        <w:ind w:left="0" w:right="0" w:hanging="0"/>
        <w:jc w:val="both"/>
        <w:rPr>
          <w:rFonts w:ascii="Times New Roman" w:hAnsi="Times New Roman"/>
          <w:color w:val="auto"/>
        </w:rPr>
      </w:pPr>
      <w:r>
        <w:rPr>
          <w:rFonts w:cs="Times New Roman" w:ascii="Times New Roman" w:hAnsi="Times New Roman"/>
          <w:color w:val="auto"/>
          <w:sz w:val="20"/>
          <w:szCs w:val="20"/>
        </w:rPr>
        <w:t xml:space="preserve"> </w:t>
      </w:r>
      <w:r>
        <w:rPr>
          <w:rFonts w:cs="Times New Roman" w:ascii="Times New Roman" w:hAnsi="Times New Roman"/>
          <w:color w:val="auto"/>
          <w:sz w:val="20"/>
          <w:szCs w:val="20"/>
        </w:rPr>
        <w:t>юридическое лицо)</w:t>
      </w:r>
    </w:p>
    <w:p>
      <w:pPr>
        <w:pStyle w:val="Normal"/>
        <w:spacing w:lineRule="auto" w:line="240"/>
        <w:ind w:left="0" w:right="0" w:hanging="0"/>
        <w:jc w:val="both"/>
        <w:rPr>
          <w:rFonts w:ascii="Times New Roman" w:hAnsi="Times New Roman" w:cs="Times New Roman"/>
          <w:color w:val="auto"/>
          <w:sz w:val="20"/>
          <w:szCs w:val="20"/>
        </w:rPr>
      </w:pPr>
      <w:r>
        <w:rPr>
          <w:rFonts w:cs="Times New Roman" w:ascii="Times New Roman" w:hAnsi="Times New Roman"/>
          <w:color w:val="auto"/>
          <w:sz w:val="20"/>
          <w:szCs w:val="20"/>
        </w:rPr>
      </w:r>
    </w:p>
    <w:p>
      <w:pPr>
        <w:pStyle w:val="Normal"/>
        <w:spacing w:lineRule="auto" w:line="240"/>
        <w:ind w:left="0" w:right="0" w:hanging="0"/>
        <w:jc w:val="both"/>
        <w:rPr>
          <w:rFonts w:ascii="Times New Roman" w:hAnsi="Times New Roman"/>
          <w:color w:val="auto"/>
        </w:rPr>
      </w:pPr>
      <w:r>
        <w:rPr>
          <w:rFonts w:cs="Times New Roman" w:ascii="Times New Roman" w:hAnsi="Times New Roman"/>
          <w:color w:val="auto"/>
          <w:sz w:val="20"/>
          <w:szCs w:val="20"/>
        </w:rPr>
        <w:t>М.П.</w:t>
      </w:r>
    </w:p>
    <w:p>
      <w:pPr>
        <w:pStyle w:val="Normal"/>
        <w:spacing w:lineRule="auto" w:line="240"/>
        <w:ind w:left="0" w:right="0" w:hanging="0"/>
        <w:jc w:val="both"/>
        <w:rPr>
          <w:rFonts w:ascii="Times New Roman" w:hAnsi="Times New Roman"/>
          <w:color w:val="auto"/>
        </w:rPr>
      </w:pPr>
      <w:r>
        <w:rPr>
          <w:rFonts w:cs="Times New Roman" w:ascii="Times New Roman" w:hAnsi="Times New Roman"/>
          <w:color w:val="auto"/>
          <w:sz w:val="20"/>
          <w:szCs w:val="20"/>
        </w:rPr>
        <w:t>(при наличии)</w:t>
      </w:r>
    </w:p>
    <w:p>
      <w:pPr>
        <w:pStyle w:val="Normal"/>
        <w:spacing w:lineRule="auto" w:line="240" w:before="0" w:after="0"/>
        <w:ind w:left="0" w:right="0" w:hanging="0"/>
        <w:jc w:val="both"/>
        <w:rPr>
          <w:rFonts w:ascii="Times New Roman" w:hAnsi="Times New Roman" w:cs="Times New Roman"/>
          <w:color w:val="auto"/>
          <w:sz w:val="20"/>
          <w:szCs w:val="20"/>
        </w:rPr>
      </w:pPr>
      <w:r>
        <w:rPr>
          <w:rFonts w:cs="Times New Roman" w:ascii="Times New Roman" w:hAnsi="Times New Roman"/>
          <w:color w:val="auto"/>
          <w:sz w:val="20"/>
          <w:szCs w:val="20"/>
        </w:rPr>
      </w:r>
    </w:p>
    <w:sectPr>
      <w:headerReference w:type="default" r:id="rId3"/>
      <w:headerReference w:type="first" r:id="rId4"/>
      <w:type w:val="nextPage"/>
      <w:pgSz w:w="11906" w:h="16838"/>
      <w:pgMar w:left="1418" w:right="850" w:gutter="0" w:header="930" w:top="987" w:footer="0" w:bottom="1118"/>
      <w:pgNumType w:fmt="decimal"/>
      <w:formProt w:val="false"/>
      <w:titlePg/>
      <w:textDirection w:val="lrTb"/>
      <w:docGrid w:type="default" w:linePitch="360" w:charSpace="4096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Arial">
    <w:charset w:val="cc"/>
    <w:family w:val="roman"/>
    <w:pitch w:val="variable"/>
  </w:font>
  <w:font w:name="Courier New">
    <w:charset w:val="cc"/>
    <w:family w:val="roman"/>
    <w:pitch w:val="variable"/>
  </w:font>
  <w:font w:name="Wingdings">
    <w:charset w:val="cc"/>
    <w:family w:val="roman"/>
    <w:pitch w:val="variable"/>
  </w:font>
  <w:font w:name="Symbol">
    <w:charset w:val="cc"/>
    <w:family w:val="roman"/>
    <w:pitch w:val="variable"/>
  </w:font>
  <w:font w:name="Tahoma">
    <w:charset w:val="cc"/>
    <w:family w:val="roman"/>
    <w:pitch w:val="variable"/>
  </w:font>
  <w:font w:name="Liberation Sans">
    <w:altName w:val="Arial"/>
    <w:charset w:val="cc"/>
    <w:family w:val="roman"/>
    <w:pitch w:val="variable"/>
  </w:font>
  <w:font w:name="Times New Roman CYR">
    <w:charset w:val="cc"/>
    <w:family w:val="roman"/>
    <w:pitch w:val="variable"/>
  </w:font>
  <w:font w:name="Calibri">
    <w:charset w:val="cc"/>
    <w:family w:val="roman"/>
    <w:pitch w:val="variable"/>
  </w:font>
  <w:font w:name="Times New Roman">
    <w:charset w:val="01"/>
    <w:family w:val="roman"/>
    <w:pitch w:val="variable"/>
  </w:font>
  <w:font w:name="Courier New">
    <w:charset w:val="01"/>
    <w:family w:val="modern"/>
    <w:pitch w:val="fixed"/>
  </w:font>
  <w:font w:name="Wingdings">
    <w:charset w:val="02"/>
    <w:family w:val="auto"/>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1"/>
      <w:jc w:val="center"/>
      <w:rPr/>
    </w:pPr>
    <w:r>
      <w:rPr/>
      <w:fldChar w:fldCharType="begin"/>
    </w:r>
    <w:r>
      <w:rPr/>
      <w:instrText> PAGE </w:instrText>
    </w:r>
    <w:r>
      <w:rPr/>
      <w:fldChar w:fldCharType="separate"/>
    </w:r>
    <w:r>
      <w:rPr/>
      <w:t>63</w:t>
    </w:r>
    <w:r>
      <w:rPr/>
      <w:fldChar w:fldCharType="end"/>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1"/>
      <w:jc w:val="center"/>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1"/>
      <w:numFmt w:val="none"/>
      <w:suff w:val="nothing"/>
      <w:lvlText w:val=""/>
      <w:lvlJc w:val="left"/>
      <w:pPr>
        <w:tabs>
          <w:tab w:val="num" w:pos="0"/>
        </w:tabs>
        <w:ind w:left="0" w:hanging="0"/>
      </w:pPr>
    </w:lvl>
    <w:lvl w:ilvl="1">
      <w:start w:val="1"/>
      <w:pStyle w:val="2"/>
      <w:numFmt w:val="none"/>
      <w:suff w:val="nothing"/>
      <w:lvlText w:val=""/>
      <w:lvlJc w:val="left"/>
      <w:pPr>
        <w:tabs>
          <w:tab w:val="num" w:pos="0"/>
        </w:tabs>
        <w:ind w:left="0" w:hanging="0"/>
      </w:pPr>
    </w:lvl>
    <w:lvl w:ilvl="2">
      <w:start w:val="1"/>
      <w:pStyle w:val="3"/>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4">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5">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6">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7">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8">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9">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10">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kern w:val="2"/>
        <w:szCs w:val="24"/>
        <w:lang w:val="ru-RU" w:eastAsia="zh-CN" w:bidi="hi-IN"/>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55234d"/>
    <w:pPr>
      <w:widowControl/>
      <w:suppressAutoHyphens w:val="true"/>
      <w:overflowPunct w:val="false"/>
      <w:bidi w:val="0"/>
      <w:spacing w:before="0" w:after="0"/>
      <w:jc w:val="left"/>
    </w:pPr>
    <w:rPr>
      <w:rFonts w:ascii="Times New Roman" w:hAnsi="Times New Roman" w:eastAsia="Times New Roman" w:cs="Times New Roman"/>
      <w:color w:val="00000A"/>
      <w:kern w:val="0"/>
      <w:sz w:val="20"/>
      <w:szCs w:val="20"/>
      <w:lang w:val="ru-RU" w:eastAsia="zh-CN" w:bidi="ar-SA"/>
    </w:rPr>
  </w:style>
  <w:style w:type="paragraph" w:styleId="1" w:customStyle="1">
    <w:name w:val="Heading 1"/>
    <w:basedOn w:val="Normal"/>
    <w:qFormat/>
    <w:rsid w:val="0055234d"/>
    <w:pPr>
      <w:keepNext w:val="true"/>
      <w:numPr>
        <w:ilvl w:val="0"/>
        <w:numId w:val="1"/>
      </w:numPr>
      <w:spacing w:lineRule="auto" w:line="216" w:before="40" w:after="0"/>
      <w:jc w:val="center"/>
      <w:outlineLvl w:val="0"/>
    </w:pPr>
    <w:rPr>
      <w:b/>
      <w:kern w:val="2"/>
      <w:sz w:val="32"/>
    </w:rPr>
  </w:style>
  <w:style w:type="paragraph" w:styleId="2" w:customStyle="1">
    <w:name w:val="Heading 2"/>
    <w:basedOn w:val="Normal"/>
    <w:qFormat/>
    <w:rsid w:val="0055234d"/>
    <w:pPr>
      <w:keepNext w:val="true"/>
      <w:numPr>
        <w:ilvl w:val="1"/>
        <w:numId w:val="1"/>
      </w:numPr>
      <w:jc w:val="center"/>
      <w:outlineLvl w:val="1"/>
    </w:pPr>
    <w:rPr>
      <w:rFonts w:ascii="Arial" w:hAnsi="Arial" w:cs="Arial"/>
      <w:sz w:val="24"/>
    </w:rPr>
  </w:style>
  <w:style w:type="paragraph" w:styleId="3" w:customStyle="1">
    <w:name w:val="Heading 3"/>
    <w:basedOn w:val="Normal"/>
    <w:qFormat/>
    <w:rsid w:val="0055234d"/>
    <w:pPr>
      <w:keepNext w:val="true"/>
      <w:numPr>
        <w:ilvl w:val="2"/>
        <w:numId w:val="1"/>
      </w:numPr>
      <w:spacing w:before="40" w:after="40"/>
      <w:jc w:val="center"/>
      <w:outlineLvl w:val="2"/>
    </w:pPr>
    <w:rPr>
      <w:rFonts w:ascii="Arial" w:hAnsi="Arial" w:cs="Arial"/>
      <w:b/>
      <w:bCs/>
      <w:sz w:val="22"/>
    </w:rPr>
  </w:style>
  <w:style w:type="character" w:styleId="DefaultParagraphFont" w:default="1">
    <w:name w:val="Default Paragraph Font"/>
    <w:uiPriority w:val="1"/>
    <w:semiHidden/>
    <w:unhideWhenUsed/>
    <w:qFormat/>
    <w:rPr/>
  </w:style>
  <w:style w:type="character" w:styleId="WW8Num1z0" w:customStyle="1">
    <w:name w:val="WW8Num1z0"/>
    <w:qFormat/>
    <w:rsid w:val="0055234d"/>
    <w:rPr/>
  </w:style>
  <w:style w:type="character" w:styleId="WW8Num1z1" w:customStyle="1">
    <w:name w:val="WW8Num1z1"/>
    <w:qFormat/>
    <w:rsid w:val="0055234d"/>
    <w:rPr/>
  </w:style>
  <w:style w:type="character" w:styleId="WW8Num1z2" w:customStyle="1">
    <w:name w:val="WW8Num1z2"/>
    <w:qFormat/>
    <w:rsid w:val="0055234d"/>
    <w:rPr/>
  </w:style>
  <w:style w:type="character" w:styleId="WW8Num1z3" w:customStyle="1">
    <w:name w:val="WW8Num1z3"/>
    <w:qFormat/>
    <w:rsid w:val="0055234d"/>
    <w:rPr/>
  </w:style>
  <w:style w:type="character" w:styleId="WW8Num1z4" w:customStyle="1">
    <w:name w:val="WW8Num1z4"/>
    <w:qFormat/>
    <w:rsid w:val="0055234d"/>
    <w:rPr/>
  </w:style>
  <w:style w:type="character" w:styleId="WW8Num1z5" w:customStyle="1">
    <w:name w:val="WW8Num1z5"/>
    <w:qFormat/>
    <w:rsid w:val="0055234d"/>
    <w:rPr/>
  </w:style>
  <w:style w:type="character" w:styleId="WW8Num1z6" w:customStyle="1">
    <w:name w:val="WW8Num1z6"/>
    <w:qFormat/>
    <w:rsid w:val="0055234d"/>
    <w:rPr/>
  </w:style>
  <w:style w:type="character" w:styleId="WW8Num1z7" w:customStyle="1">
    <w:name w:val="WW8Num1z7"/>
    <w:qFormat/>
    <w:rsid w:val="0055234d"/>
    <w:rPr/>
  </w:style>
  <w:style w:type="character" w:styleId="WW8Num1z8" w:customStyle="1">
    <w:name w:val="WW8Num1z8"/>
    <w:qFormat/>
    <w:rsid w:val="0055234d"/>
    <w:rPr/>
  </w:style>
  <w:style w:type="character" w:styleId="WW8Num2z0" w:customStyle="1">
    <w:name w:val="WW8Num2z0"/>
    <w:qFormat/>
    <w:rsid w:val="0055234d"/>
    <w:rPr/>
  </w:style>
  <w:style w:type="character" w:styleId="WW8Num2z1" w:customStyle="1">
    <w:name w:val="WW8Num2z1"/>
    <w:qFormat/>
    <w:rsid w:val="0055234d"/>
    <w:rPr/>
  </w:style>
  <w:style w:type="character" w:styleId="WW8Num2z2" w:customStyle="1">
    <w:name w:val="WW8Num2z2"/>
    <w:qFormat/>
    <w:rsid w:val="0055234d"/>
    <w:rPr/>
  </w:style>
  <w:style w:type="character" w:styleId="WW8Num2z3" w:customStyle="1">
    <w:name w:val="WW8Num2z3"/>
    <w:qFormat/>
    <w:rsid w:val="0055234d"/>
    <w:rPr/>
  </w:style>
  <w:style w:type="character" w:styleId="WW8Num2z4" w:customStyle="1">
    <w:name w:val="WW8Num2z4"/>
    <w:qFormat/>
    <w:rsid w:val="0055234d"/>
    <w:rPr/>
  </w:style>
  <w:style w:type="character" w:styleId="WW8Num2z5" w:customStyle="1">
    <w:name w:val="WW8Num2z5"/>
    <w:qFormat/>
    <w:rsid w:val="0055234d"/>
    <w:rPr/>
  </w:style>
  <w:style w:type="character" w:styleId="WW8Num2z6" w:customStyle="1">
    <w:name w:val="WW8Num2z6"/>
    <w:qFormat/>
    <w:rsid w:val="0055234d"/>
    <w:rPr/>
  </w:style>
  <w:style w:type="character" w:styleId="WW8Num2z7" w:customStyle="1">
    <w:name w:val="WW8Num2z7"/>
    <w:qFormat/>
    <w:rsid w:val="0055234d"/>
    <w:rPr/>
  </w:style>
  <w:style w:type="character" w:styleId="WW8Num2z8" w:customStyle="1">
    <w:name w:val="WW8Num2z8"/>
    <w:qFormat/>
    <w:rsid w:val="0055234d"/>
    <w:rPr/>
  </w:style>
  <w:style w:type="character" w:styleId="WW8Num3z0" w:customStyle="1">
    <w:name w:val="WW8Num3z0"/>
    <w:qFormat/>
    <w:rsid w:val="0055234d"/>
    <w:rPr/>
  </w:style>
  <w:style w:type="character" w:styleId="WW8Num3z1" w:customStyle="1">
    <w:name w:val="WW8Num3z1"/>
    <w:qFormat/>
    <w:rsid w:val="0055234d"/>
    <w:rPr/>
  </w:style>
  <w:style w:type="character" w:styleId="WW8Num3z2" w:customStyle="1">
    <w:name w:val="WW8Num3z2"/>
    <w:qFormat/>
    <w:rsid w:val="0055234d"/>
    <w:rPr/>
  </w:style>
  <w:style w:type="character" w:styleId="WW8Num3z3" w:customStyle="1">
    <w:name w:val="WW8Num3z3"/>
    <w:qFormat/>
    <w:rsid w:val="0055234d"/>
    <w:rPr/>
  </w:style>
  <w:style w:type="character" w:styleId="WW8Num3z4" w:customStyle="1">
    <w:name w:val="WW8Num3z4"/>
    <w:qFormat/>
    <w:rsid w:val="0055234d"/>
    <w:rPr/>
  </w:style>
  <w:style w:type="character" w:styleId="WW8Num3z5" w:customStyle="1">
    <w:name w:val="WW8Num3z5"/>
    <w:qFormat/>
    <w:rsid w:val="0055234d"/>
    <w:rPr/>
  </w:style>
  <w:style w:type="character" w:styleId="WW8Num3z6" w:customStyle="1">
    <w:name w:val="WW8Num3z6"/>
    <w:qFormat/>
    <w:rsid w:val="0055234d"/>
    <w:rPr/>
  </w:style>
  <w:style w:type="character" w:styleId="WW8Num3z7" w:customStyle="1">
    <w:name w:val="WW8Num3z7"/>
    <w:qFormat/>
    <w:rsid w:val="0055234d"/>
    <w:rPr/>
  </w:style>
  <w:style w:type="character" w:styleId="WW8Num3z8" w:customStyle="1">
    <w:name w:val="WW8Num3z8"/>
    <w:qFormat/>
    <w:rsid w:val="0055234d"/>
    <w:rPr/>
  </w:style>
  <w:style w:type="character" w:styleId="WW8Num4z0" w:customStyle="1">
    <w:name w:val="WW8Num4z0"/>
    <w:qFormat/>
    <w:rsid w:val="0055234d"/>
    <w:rPr>
      <w:rFonts w:ascii="Times New Roman" w:hAnsi="Times New Roman" w:eastAsia="Times New Roman" w:cs="Times New Roman"/>
    </w:rPr>
  </w:style>
  <w:style w:type="character" w:styleId="WW8Num4z1" w:customStyle="1">
    <w:name w:val="WW8Num4z1"/>
    <w:qFormat/>
    <w:rsid w:val="0055234d"/>
    <w:rPr>
      <w:rFonts w:ascii="Courier New" w:hAnsi="Courier New" w:cs="Courier New"/>
    </w:rPr>
  </w:style>
  <w:style w:type="character" w:styleId="WW8Num4z2" w:customStyle="1">
    <w:name w:val="WW8Num4z2"/>
    <w:qFormat/>
    <w:rsid w:val="0055234d"/>
    <w:rPr>
      <w:rFonts w:ascii="Wingdings" w:hAnsi="Wingdings" w:cs="Wingdings"/>
    </w:rPr>
  </w:style>
  <w:style w:type="character" w:styleId="WW8Num4z3" w:customStyle="1">
    <w:name w:val="WW8Num4z3"/>
    <w:qFormat/>
    <w:rsid w:val="0055234d"/>
    <w:rPr>
      <w:rFonts w:ascii="Symbol" w:hAnsi="Symbol" w:cs="Symbol"/>
    </w:rPr>
  </w:style>
  <w:style w:type="character" w:styleId="WW8Num5z0" w:customStyle="1">
    <w:name w:val="WW8Num5z0"/>
    <w:qFormat/>
    <w:rsid w:val="0055234d"/>
    <w:rPr/>
  </w:style>
  <w:style w:type="character" w:styleId="WW8Num6z0" w:customStyle="1">
    <w:name w:val="WW8Num6z0"/>
    <w:qFormat/>
    <w:rsid w:val="0055234d"/>
    <w:rPr/>
  </w:style>
  <w:style w:type="character" w:styleId="WW8Num6z1" w:customStyle="1">
    <w:name w:val="WW8Num6z1"/>
    <w:qFormat/>
    <w:rsid w:val="0055234d"/>
    <w:rPr/>
  </w:style>
  <w:style w:type="character" w:styleId="WW8Num6z2" w:customStyle="1">
    <w:name w:val="WW8Num6z2"/>
    <w:qFormat/>
    <w:rsid w:val="0055234d"/>
    <w:rPr/>
  </w:style>
  <w:style w:type="character" w:styleId="WW8Num6z3" w:customStyle="1">
    <w:name w:val="WW8Num6z3"/>
    <w:qFormat/>
    <w:rsid w:val="0055234d"/>
    <w:rPr/>
  </w:style>
  <w:style w:type="character" w:styleId="WW8Num6z4" w:customStyle="1">
    <w:name w:val="WW8Num6z4"/>
    <w:qFormat/>
    <w:rsid w:val="0055234d"/>
    <w:rPr/>
  </w:style>
  <w:style w:type="character" w:styleId="WW8Num6z5" w:customStyle="1">
    <w:name w:val="WW8Num6z5"/>
    <w:qFormat/>
    <w:rsid w:val="0055234d"/>
    <w:rPr/>
  </w:style>
  <w:style w:type="character" w:styleId="WW8Num6z6" w:customStyle="1">
    <w:name w:val="WW8Num6z6"/>
    <w:qFormat/>
    <w:rsid w:val="0055234d"/>
    <w:rPr/>
  </w:style>
  <w:style w:type="character" w:styleId="WW8Num6z7" w:customStyle="1">
    <w:name w:val="WW8Num6z7"/>
    <w:qFormat/>
    <w:rsid w:val="0055234d"/>
    <w:rPr/>
  </w:style>
  <w:style w:type="character" w:styleId="WW8Num6z8" w:customStyle="1">
    <w:name w:val="WW8Num6z8"/>
    <w:qFormat/>
    <w:rsid w:val="0055234d"/>
    <w:rPr/>
  </w:style>
  <w:style w:type="character" w:styleId="WW8Num7z0" w:customStyle="1">
    <w:name w:val="WW8Num7z0"/>
    <w:qFormat/>
    <w:rsid w:val="0055234d"/>
    <w:rPr/>
  </w:style>
  <w:style w:type="character" w:styleId="WW8Num7z1" w:customStyle="1">
    <w:name w:val="WW8Num7z1"/>
    <w:qFormat/>
    <w:rsid w:val="0055234d"/>
    <w:rPr/>
  </w:style>
  <w:style w:type="character" w:styleId="WW8Num7z2" w:customStyle="1">
    <w:name w:val="WW8Num7z2"/>
    <w:qFormat/>
    <w:rsid w:val="0055234d"/>
    <w:rPr/>
  </w:style>
  <w:style w:type="character" w:styleId="WW8Num7z3" w:customStyle="1">
    <w:name w:val="WW8Num7z3"/>
    <w:qFormat/>
    <w:rsid w:val="0055234d"/>
    <w:rPr/>
  </w:style>
  <w:style w:type="character" w:styleId="WW8Num7z4" w:customStyle="1">
    <w:name w:val="WW8Num7z4"/>
    <w:qFormat/>
    <w:rsid w:val="0055234d"/>
    <w:rPr/>
  </w:style>
  <w:style w:type="character" w:styleId="WW8Num7z5" w:customStyle="1">
    <w:name w:val="WW8Num7z5"/>
    <w:qFormat/>
    <w:rsid w:val="0055234d"/>
    <w:rPr/>
  </w:style>
  <w:style w:type="character" w:styleId="WW8Num7z6" w:customStyle="1">
    <w:name w:val="WW8Num7z6"/>
    <w:qFormat/>
    <w:rsid w:val="0055234d"/>
    <w:rPr/>
  </w:style>
  <w:style w:type="character" w:styleId="WW8Num7z7" w:customStyle="1">
    <w:name w:val="WW8Num7z7"/>
    <w:qFormat/>
    <w:rsid w:val="0055234d"/>
    <w:rPr/>
  </w:style>
  <w:style w:type="character" w:styleId="WW8Num7z8" w:customStyle="1">
    <w:name w:val="WW8Num7z8"/>
    <w:qFormat/>
    <w:rsid w:val="0055234d"/>
    <w:rPr/>
  </w:style>
  <w:style w:type="character" w:styleId="WW8Num8z0" w:customStyle="1">
    <w:name w:val="WW8Num8z0"/>
    <w:qFormat/>
    <w:rsid w:val="0055234d"/>
    <w:rPr/>
  </w:style>
  <w:style w:type="character" w:styleId="WW8Num8z1" w:customStyle="1">
    <w:name w:val="WW8Num8z1"/>
    <w:qFormat/>
    <w:rsid w:val="0055234d"/>
    <w:rPr/>
  </w:style>
  <w:style w:type="character" w:styleId="WW8Num8z2" w:customStyle="1">
    <w:name w:val="WW8Num8z2"/>
    <w:qFormat/>
    <w:rsid w:val="0055234d"/>
    <w:rPr/>
  </w:style>
  <w:style w:type="character" w:styleId="WW8Num8z3" w:customStyle="1">
    <w:name w:val="WW8Num8z3"/>
    <w:qFormat/>
    <w:rsid w:val="0055234d"/>
    <w:rPr/>
  </w:style>
  <w:style w:type="character" w:styleId="WW8Num8z4" w:customStyle="1">
    <w:name w:val="WW8Num8z4"/>
    <w:qFormat/>
    <w:rsid w:val="0055234d"/>
    <w:rPr/>
  </w:style>
  <w:style w:type="character" w:styleId="WW8Num8z5" w:customStyle="1">
    <w:name w:val="WW8Num8z5"/>
    <w:qFormat/>
    <w:rsid w:val="0055234d"/>
    <w:rPr/>
  </w:style>
  <w:style w:type="character" w:styleId="WW8Num8z6" w:customStyle="1">
    <w:name w:val="WW8Num8z6"/>
    <w:qFormat/>
    <w:rsid w:val="0055234d"/>
    <w:rPr/>
  </w:style>
  <w:style w:type="character" w:styleId="WW8Num8z7" w:customStyle="1">
    <w:name w:val="WW8Num8z7"/>
    <w:qFormat/>
    <w:rsid w:val="0055234d"/>
    <w:rPr/>
  </w:style>
  <w:style w:type="character" w:styleId="WW8Num8z8" w:customStyle="1">
    <w:name w:val="WW8Num8z8"/>
    <w:qFormat/>
    <w:rsid w:val="0055234d"/>
    <w:rPr/>
  </w:style>
  <w:style w:type="character" w:styleId="WW8Num9z0" w:customStyle="1">
    <w:name w:val="WW8Num9z0"/>
    <w:qFormat/>
    <w:rsid w:val="0055234d"/>
    <w:rPr/>
  </w:style>
  <w:style w:type="character" w:styleId="WW8Num10z0" w:customStyle="1">
    <w:name w:val="WW8Num10z0"/>
    <w:qFormat/>
    <w:rsid w:val="0055234d"/>
    <w:rPr/>
  </w:style>
  <w:style w:type="character" w:styleId="WW8Num10z1" w:customStyle="1">
    <w:name w:val="WW8Num10z1"/>
    <w:qFormat/>
    <w:rsid w:val="0055234d"/>
    <w:rPr/>
  </w:style>
  <w:style w:type="character" w:styleId="WW8Num10z2" w:customStyle="1">
    <w:name w:val="WW8Num10z2"/>
    <w:qFormat/>
    <w:rsid w:val="0055234d"/>
    <w:rPr/>
  </w:style>
  <w:style w:type="character" w:styleId="WW8Num10z3" w:customStyle="1">
    <w:name w:val="WW8Num10z3"/>
    <w:qFormat/>
    <w:rsid w:val="0055234d"/>
    <w:rPr/>
  </w:style>
  <w:style w:type="character" w:styleId="WW8Num10z4" w:customStyle="1">
    <w:name w:val="WW8Num10z4"/>
    <w:qFormat/>
    <w:rsid w:val="0055234d"/>
    <w:rPr/>
  </w:style>
  <w:style w:type="character" w:styleId="WW8Num10z5" w:customStyle="1">
    <w:name w:val="WW8Num10z5"/>
    <w:qFormat/>
    <w:rsid w:val="0055234d"/>
    <w:rPr/>
  </w:style>
  <w:style w:type="character" w:styleId="WW8Num10z6" w:customStyle="1">
    <w:name w:val="WW8Num10z6"/>
    <w:qFormat/>
    <w:rsid w:val="0055234d"/>
    <w:rPr/>
  </w:style>
  <w:style w:type="character" w:styleId="WW8Num10z7" w:customStyle="1">
    <w:name w:val="WW8Num10z7"/>
    <w:qFormat/>
    <w:rsid w:val="0055234d"/>
    <w:rPr/>
  </w:style>
  <w:style w:type="character" w:styleId="WW8Num10z8" w:customStyle="1">
    <w:name w:val="WW8Num10z8"/>
    <w:qFormat/>
    <w:rsid w:val="0055234d"/>
    <w:rPr/>
  </w:style>
  <w:style w:type="character" w:styleId="WW8Num11z0" w:customStyle="1">
    <w:name w:val="WW8Num11z0"/>
    <w:qFormat/>
    <w:rsid w:val="0055234d"/>
    <w:rPr/>
  </w:style>
  <w:style w:type="character" w:styleId="WW8Num11z1" w:customStyle="1">
    <w:name w:val="WW8Num11z1"/>
    <w:qFormat/>
    <w:rsid w:val="0055234d"/>
    <w:rPr/>
  </w:style>
  <w:style w:type="character" w:styleId="WW8Num11z2" w:customStyle="1">
    <w:name w:val="WW8Num11z2"/>
    <w:qFormat/>
    <w:rsid w:val="0055234d"/>
    <w:rPr/>
  </w:style>
  <w:style w:type="character" w:styleId="WW8Num11z3" w:customStyle="1">
    <w:name w:val="WW8Num11z3"/>
    <w:qFormat/>
    <w:rsid w:val="0055234d"/>
    <w:rPr/>
  </w:style>
  <w:style w:type="character" w:styleId="WW8Num11z4" w:customStyle="1">
    <w:name w:val="WW8Num11z4"/>
    <w:qFormat/>
    <w:rsid w:val="0055234d"/>
    <w:rPr/>
  </w:style>
  <w:style w:type="character" w:styleId="WW8Num11z5" w:customStyle="1">
    <w:name w:val="WW8Num11z5"/>
    <w:qFormat/>
    <w:rsid w:val="0055234d"/>
    <w:rPr/>
  </w:style>
  <w:style w:type="character" w:styleId="WW8Num11z6" w:customStyle="1">
    <w:name w:val="WW8Num11z6"/>
    <w:qFormat/>
    <w:rsid w:val="0055234d"/>
    <w:rPr/>
  </w:style>
  <w:style w:type="character" w:styleId="WW8Num11z7" w:customStyle="1">
    <w:name w:val="WW8Num11z7"/>
    <w:qFormat/>
    <w:rsid w:val="0055234d"/>
    <w:rPr/>
  </w:style>
  <w:style w:type="character" w:styleId="WW8Num11z8" w:customStyle="1">
    <w:name w:val="WW8Num11z8"/>
    <w:qFormat/>
    <w:rsid w:val="0055234d"/>
    <w:rPr/>
  </w:style>
  <w:style w:type="character" w:styleId="WW8Num12z0" w:customStyle="1">
    <w:name w:val="WW8Num12z0"/>
    <w:qFormat/>
    <w:rsid w:val="0055234d"/>
    <w:rPr/>
  </w:style>
  <w:style w:type="character" w:styleId="WW8Num12z1" w:customStyle="1">
    <w:name w:val="WW8Num12z1"/>
    <w:qFormat/>
    <w:rsid w:val="0055234d"/>
    <w:rPr/>
  </w:style>
  <w:style w:type="character" w:styleId="WW8Num12z2" w:customStyle="1">
    <w:name w:val="WW8Num12z2"/>
    <w:qFormat/>
    <w:rsid w:val="0055234d"/>
    <w:rPr/>
  </w:style>
  <w:style w:type="character" w:styleId="WW8Num12z3" w:customStyle="1">
    <w:name w:val="WW8Num12z3"/>
    <w:qFormat/>
    <w:rsid w:val="0055234d"/>
    <w:rPr/>
  </w:style>
  <w:style w:type="character" w:styleId="WW8Num12z4" w:customStyle="1">
    <w:name w:val="WW8Num12z4"/>
    <w:qFormat/>
    <w:rsid w:val="0055234d"/>
    <w:rPr/>
  </w:style>
  <w:style w:type="character" w:styleId="WW8Num12z5" w:customStyle="1">
    <w:name w:val="WW8Num12z5"/>
    <w:qFormat/>
    <w:rsid w:val="0055234d"/>
    <w:rPr/>
  </w:style>
  <w:style w:type="character" w:styleId="WW8Num12z6" w:customStyle="1">
    <w:name w:val="WW8Num12z6"/>
    <w:qFormat/>
    <w:rsid w:val="0055234d"/>
    <w:rPr/>
  </w:style>
  <w:style w:type="character" w:styleId="WW8Num12z7" w:customStyle="1">
    <w:name w:val="WW8Num12z7"/>
    <w:qFormat/>
    <w:rsid w:val="0055234d"/>
    <w:rPr/>
  </w:style>
  <w:style w:type="character" w:styleId="WW8Num12z8" w:customStyle="1">
    <w:name w:val="WW8Num12z8"/>
    <w:qFormat/>
    <w:rsid w:val="0055234d"/>
    <w:rPr/>
  </w:style>
  <w:style w:type="character" w:styleId="WW8Num13z0" w:customStyle="1">
    <w:name w:val="WW8Num13z0"/>
    <w:qFormat/>
    <w:rsid w:val="0055234d"/>
    <w:rPr/>
  </w:style>
  <w:style w:type="character" w:styleId="WW8Num13z1" w:customStyle="1">
    <w:name w:val="WW8Num13z1"/>
    <w:qFormat/>
    <w:rsid w:val="0055234d"/>
    <w:rPr/>
  </w:style>
  <w:style w:type="character" w:styleId="WW8Num13z2" w:customStyle="1">
    <w:name w:val="WW8Num13z2"/>
    <w:qFormat/>
    <w:rsid w:val="0055234d"/>
    <w:rPr/>
  </w:style>
  <w:style w:type="character" w:styleId="WW8Num13z3" w:customStyle="1">
    <w:name w:val="WW8Num13z3"/>
    <w:qFormat/>
    <w:rsid w:val="0055234d"/>
    <w:rPr/>
  </w:style>
  <w:style w:type="character" w:styleId="WW8Num13z4" w:customStyle="1">
    <w:name w:val="WW8Num13z4"/>
    <w:qFormat/>
    <w:rsid w:val="0055234d"/>
    <w:rPr/>
  </w:style>
  <w:style w:type="character" w:styleId="WW8Num13z5" w:customStyle="1">
    <w:name w:val="WW8Num13z5"/>
    <w:qFormat/>
    <w:rsid w:val="0055234d"/>
    <w:rPr/>
  </w:style>
  <w:style w:type="character" w:styleId="WW8Num13z6" w:customStyle="1">
    <w:name w:val="WW8Num13z6"/>
    <w:qFormat/>
    <w:rsid w:val="0055234d"/>
    <w:rPr/>
  </w:style>
  <w:style w:type="character" w:styleId="WW8Num13z7" w:customStyle="1">
    <w:name w:val="WW8Num13z7"/>
    <w:qFormat/>
    <w:rsid w:val="0055234d"/>
    <w:rPr/>
  </w:style>
  <w:style w:type="character" w:styleId="WW8Num13z8" w:customStyle="1">
    <w:name w:val="WW8Num13z8"/>
    <w:qFormat/>
    <w:rsid w:val="0055234d"/>
    <w:rPr/>
  </w:style>
  <w:style w:type="character" w:styleId="WW8Num14z0" w:customStyle="1">
    <w:name w:val="WW8Num14z0"/>
    <w:qFormat/>
    <w:rsid w:val="0055234d"/>
    <w:rPr/>
  </w:style>
  <w:style w:type="character" w:styleId="WW8Num15z0" w:customStyle="1">
    <w:name w:val="WW8Num15z0"/>
    <w:qFormat/>
    <w:rsid w:val="0055234d"/>
    <w:rPr>
      <w:sz w:val="28"/>
    </w:rPr>
  </w:style>
  <w:style w:type="character" w:styleId="WW8Num15z1" w:customStyle="1">
    <w:name w:val="WW8Num15z1"/>
    <w:qFormat/>
    <w:rsid w:val="0055234d"/>
    <w:rPr/>
  </w:style>
  <w:style w:type="character" w:styleId="WW8Num15z2" w:customStyle="1">
    <w:name w:val="WW8Num15z2"/>
    <w:qFormat/>
    <w:rsid w:val="0055234d"/>
    <w:rPr/>
  </w:style>
  <w:style w:type="character" w:styleId="WW8Num15z3" w:customStyle="1">
    <w:name w:val="WW8Num15z3"/>
    <w:qFormat/>
    <w:rsid w:val="0055234d"/>
    <w:rPr/>
  </w:style>
  <w:style w:type="character" w:styleId="WW8Num15z4" w:customStyle="1">
    <w:name w:val="WW8Num15z4"/>
    <w:qFormat/>
    <w:rsid w:val="0055234d"/>
    <w:rPr/>
  </w:style>
  <w:style w:type="character" w:styleId="WW8Num15z5" w:customStyle="1">
    <w:name w:val="WW8Num15z5"/>
    <w:qFormat/>
    <w:rsid w:val="0055234d"/>
    <w:rPr/>
  </w:style>
  <w:style w:type="character" w:styleId="WW8Num15z6" w:customStyle="1">
    <w:name w:val="WW8Num15z6"/>
    <w:qFormat/>
    <w:rsid w:val="0055234d"/>
    <w:rPr/>
  </w:style>
  <w:style w:type="character" w:styleId="WW8Num15z7" w:customStyle="1">
    <w:name w:val="WW8Num15z7"/>
    <w:qFormat/>
    <w:rsid w:val="0055234d"/>
    <w:rPr/>
  </w:style>
  <w:style w:type="character" w:styleId="WW8Num15z8" w:customStyle="1">
    <w:name w:val="WW8Num15z8"/>
    <w:qFormat/>
    <w:rsid w:val="0055234d"/>
    <w:rPr/>
  </w:style>
  <w:style w:type="character" w:styleId="WW8Num16z0" w:customStyle="1">
    <w:name w:val="WW8Num16z0"/>
    <w:qFormat/>
    <w:rsid w:val="0055234d"/>
    <w:rPr/>
  </w:style>
  <w:style w:type="character" w:styleId="WW8Num16z1" w:customStyle="1">
    <w:name w:val="WW8Num16z1"/>
    <w:qFormat/>
    <w:rsid w:val="0055234d"/>
    <w:rPr/>
  </w:style>
  <w:style w:type="character" w:styleId="WW8Num16z2" w:customStyle="1">
    <w:name w:val="WW8Num16z2"/>
    <w:qFormat/>
    <w:rsid w:val="0055234d"/>
    <w:rPr/>
  </w:style>
  <w:style w:type="character" w:styleId="WW8Num16z3" w:customStyle="1">
    <w:name w:val="WW8Num16z3"/>
    <w:qFormat/>
    <w:rsid w:val="0055234d"/>
    <w:rPr/>
  </w:style>
  <w:style w:type="character" w:styleId="WW8Num16z4" w:customStyle="1">
    <w:name w:val="WW8Num16z4"/>
    <w:qFormat/>
    <w:rsid w:val="0055234d"/>
    <w:rPr/>
  </w:style>
  <w:style w:type="character" w:styleId="WW8Num16z5" w:customStyle="1">
    <w:name w:val="WW8Num16z5"/>
    <w:qFormat/>
    <w:rsid w:val="0055234d"/>
    <w:rPr/>
  </w:style>
  <w:style w:type="character" w:styleId="WW8Num16z6" w:customStyle="1">
    <w:name w:val="WW8Num16z6"/>
    <w:qFormat/>
    <w:rsid w:val="0055234d"/>
    <w:rPr/>
  </w:style>
  <w:style w:type="character" w:styleId="WW8Num16z7" w:customStyle="1">
    <w:name w:val="WW8Num16z7"/>
    <w:qFormat/>
    <w:rsid w:val="0055234d"/>
    <w:rPr/>
  </w:style>
  <w:style w:type="character" w:styleId="WW8Num16z8" w:customStyle="1">
    <w:name w:val="WW8Num16z8"/>
    <w:qFormat/>
    <w:rsid w:val="0055234d"/>
    <w:rPr/>
  </w:style>
  <w:style w:type="character" w:styleId="WW8Num17z0" w:customStyle="1">
    <w:name w:val="WW8Num17z0"/>
    <w:qFormat/>
    <w:rsid w:val="0055234d"/>
    <w:rPr/>
  </w:style>
  <w:style w:type="character" w:styleId="WW8Num17z1" w:customStyle="1">
    <w:name w:val="WW8Num17z1"/>
    <w:qFormat/>
    <w:rsid w:val="0055234d"/>
    <w:rPr/>
  </w:style>
  <w:style w:type="character" w:styleId="WW8Num17z2" w:customStyle="1">
    <w:name w:val="WW8Num17z2"/>
    <w:qFormat/>
    <w:rsid w:val="0055234d"/>
    <w:rPr/>
  </w:style>
  <w:style w:type="character" w:styleId="WW8Num17z3" w:customStyle="1">
    <w:name w:val="WW8Num17z3"/>
    <w:qFormat/>
    <w:rsid w:val="0055234d"/>
    <w:rPr/>
  </w:style>
  <w:style w:type="character" w:styleId="WW8Num17z4" w:customStyle="1">
    <w:name w:val="WW8Num17z4"/>
    <w:qFormat/>
    <w:rsid w:val="0055234d"/>
    <w:rPr/>
  </w:style>
  <w:style w:type="character" w:styleId="WW8Num17z5" w:customStyle="1">
    <w:name w:val="WW8Num17z5"/>
    <w:qFormat/>
    <w:rsid w:val="0055234d"/>
    <w:rPr/>
  </w:style>
  <w:style w:type="character" w:styleId="WW8Num17z6" w:customStyle="1">
    <w:name w:val="WW8Num17z6"/>
    <w:qFormat/>
    <w:rsid w:val="0055234d"/>
    <w:rPr/>
  </w:style>
  <w:style w:type="character" w:styleId="WW8Num17z7" w:customStyle="1">
    <w:name w:val="WW8Num17z7"/>
    <w:qFormat/>
    <w:rsid w:val="0055234d"/>
    <w:rPr/>
  </w:style>
  <w:style w:type="character" w:styleId="WW8Num17z8" w:customStyle="1">
    <w:name w:val="WW8Num17z8"/>
    <w:qFormat/>
    <w:rsid w:val="0055234d"/>
    <w:rPr/>
  </w:style>
  <w:style w:type="character" w:styleId="WW8Num18z0" w:customStyle="1">
    <w:name w:val="WW8Num18z0"/>
    <w:qFormat/>
    <w:rsid w:val="0055234d"/>
    <w:rPr/>
  </w:style>
  <w:style w:type="character" w:styleId="WW8Num19z0" w:customStyle="1">
    <w:name w:val="WW8Num19z0"/>
    <w:qFormat/>
    <w:rsid w:val="0055234d"/>
    <w:rPr/>
  </w:style>
  <w:style w:type="character" w:styleId="WW8Num19z1" w:customStyle="1">
    <w:name w:val="WW8Num19z1"/>
    <w:qFormat/>
    <w:rsid w:val="0055234d"/>
    <w:rPr/>
  </w:style>
  <w:style w:type="character" w:styleId="WW8Num19z2" w:customStyle="1">
    <w:name w:val="WW8Num19z2"/>
    <w:qFormat/>
    <w:rsid w:val="0055234d"/>
    <w:rPr/>
  </w:style>
  <w:style w:type="character" w:styleId="WW8Num19z3" w:customStyle="1">
    <w:name w:val="WW8Num19z3"/>
    <w:qFormat/>
    <w:rsid w:val="0055234d"/>
    <w:rPr/>
  </w:style>
  <w:style w:type="character" w:styleId="WW8Num19z4" w:customStyle="1">
    <w:name w:val="WW8Num19z4"/>
    <w:qFormat/>
    <w:rsid w:val="0055234d"/>
    <w:rPr/>
  </w:style>
  <w:style w:type="character" w:styleId="WW8Num19z5" w:customStyle="1">
    <w:name w:val="WW8Num19z5"/>
    <w:qFormat/>
    <w:rsid w:val="0055234d"/>
    <w:rPr/>
  </w:style>
  <w:style w:type="character" w:styleId="WW8Num19z6" w:customStyle="1">
    <w:name w:val="WW8Num19z6"/>
    <w:qFormat/>
    <w:rsid w:val="0055234d"/>
    <w:rPr/>
  </w:style>
  <w:style w:type="character" w:styleId="WW8Num19z7" w:customStyle="1">
    <w:name w:val="WW8Num19z7"/>
    <w:qFormat/>
    <w:rsid w:val="0055234d"/>
    <w:rPr/>
  </w:style>
  <w:style w:type="character" w:styleId="WW8Num19z8" w:customStyle="1">
    <w:name w:val="WW8Num19z8"/>
    <w:qFormat/>
    <w:rsid w:val="0055234d"/>
    <w:rPr/>
  </w:style>
  <w:style w:type="character" w:styleId="WW8Num20z0" w:customStyle="1">
    <w:name w:val="WW8Num20z0"/>
    <w:qFormat/>
    <w:rsid w:val="0055234d"/>
    <w:rPr/>
  </w:style>
  <w:style w:type="character" w:styleId="WW8Num21z0" w:customStyle="1">
    <w:name w:val="WW8Num21z0"/>
    <w:qFormat/>
    <w:rsid w:val="0055234d"/>
    <w:rPr>
      <w:rFonts w:ascii="Times New Roman" w:hAnsi="Times New Roman" w:eastAsia="Times New Roman" w:cs="Times New Roman"/>
    </w:rPr>
  </w:style>
  <w:style w:type="character" w:styleId="WW8Num21z1" w:customStyle="1">
    <w:name w:val="WW8Num21z1"/>
    <w:qFormat/>
    <w:rsid w:val="0055234d"/>
    <w:rPr>
      <w:rFonts w:ascii="Courier New" w:hAnsi="Courier New" w:cs="Courier New"/>
    </w:rPr>
  </w:style>
  <w:style w:type="character" w:styleId="WW8Num21z2" w:customStyle="1">
    <w:name w:val="WW8Num21z2"/>
    <w:qFormat/>
    <w:rsid w:val="0055234d"/>
    <w:rPr>
      <w:rFonts w:ascii="Wingdings" w:hAnsi="Wingdings" w:cs="Wingdings"/>
    </w:rPr>
  </w:style>
  <w:style w:type="character" w:styleId="WW8Num21z3" w:customStyle="1">
    <w:name w:val="WW8Num21z3"/>
    <w:qFormat/>
    <w:rsid w:val="0055234d"/>
    <w:rPr>
      <w:rFonts w:ascii="Symbol" w:hAnsi="Symbol" w:cs="Symbol"/>
    </w:rPr>
  </w:style>
  <w:style w:type="character" w:styleId="WW8NumSt18z0" w:customStyle="1">
    <w:name w:val="WW8NumSt18z0"/>
    <w:qFormat/>
    <w:rsid w:val="0055234d"/>
    <w:rPr>
      <w:rFonts w:ascii="Times New Roman" w:hAnsi="Times New Roman" w:cs="Times New Roman"/>
    </w:rPr>
  </w:style>
  <w:style w:type="character" w:styleId="Pagenumber">
    <w:name w:val="page number"/>
    <w:basedOn w:val="DefaultParagraphFont"/>
    <w:qFormat/>
    <w:rsid w:val="0055234d"/>
    <w:rPr/>
  </w:style>
  <w:style w:type="character" w:styleId="Style11" w:customStyle="1">
    <w:name w:val="Текст выноски Знак"/>
    <w:qFormat/>
    <w:rsid w:val="0055234d"/>
    <w:rPr>
      <w:rFonts w:ascii="Tahoma" w:hAnsi="Tahoma" w:cs="Tahoma"/>
      <w:sz w:val="16"/>
      <w:szCs w:val="16"/>
    </w:rPr>
  </w:style>
  <w:style w:type="character" w:styleId="FontStyle12" w:customStyle="1">
    <w:name w:val="Font Style12"/>
    <w:qFormat/>
    <w:rsid w:val="0055234d"/>
    <w:rPr>
      <w:rFonts w:ascii="Times New Roman" w:hAnsi="Times New Roman" w:cs="Times New Roman"/>
      <w:sz w:val="24"/>
      <w:szCs w:val="24"/>
    </w:rPr>
  </w:style>
  <w:style w:type="character" w:styleId="FontStyle11" w:customStyle="1">
    <w:name w:val="Font Style11"/>
    <w:qFormat/>
    <w:rsid w:val="0055234d"/>
    <w:rPr>
      <w:rFonts w:ascii="Times New Roman" w:hAnsi="Times New Roman" w:cs="Times New Roman"/>
      <w:sz w:val="26"/>
      <w:szCs w:val="26"/>
    </w:rPr>
  </w:style>
  <w:style w:type="character" w:styleId="FontStyle13" w:customStyle="1">
    <w:name w:val="Font Style13"/>
    <w:basedOn w:val="DefaultParagraphFont"/>
    <w:qFormat/>
    <w:rsid w:val="0055234d"/>
    <w:rPr>
      <w:rFonts w:ascii="Times New Roman" w:hAnsi="Times New Roman" w:cs="Times New Roman"/>
      <w:sz w:val="26"/>
      <w:szCs w:val="26"/>
    </w:rPr>
  </w:style>
  <w:style w:type="character" w:styleId="HTML" w:customStyle="1">
    <w:name w:val="Стандартный HTML Знак"/>
    <w:basedOn w:val="DefaultParagraphFont"/>
    <w:link w:val="HTML"/>
    <w:uiPriority w:val="99"/>
    <w:qFormat/>
    <w:rsid w:val="00256045"/>
    <w:rPr>
      <w:rFonts w:ascii="Courier New" w:hAnsi="Courier New" w:eastAsia="Times New Roman" w:cs="Courier New"/>
      <w:sz w:val="20"/>
      <w:szCs w:val="20"/>
      <w:lang w:eastAsia="ru-RU" w:bidi="ar-SA"/>
    </w:rPr>
  </w:style>
  <w:style w:type="character" w:styleId="FontStyle14" w:customStyle="1">
    <w:name w:val="Font Style14"/>
    <w:basedOn w:val="DefaultParagraphFont"/>
    <w:qFormat/>
    <w:rsid w:val="00f258fc"/>
    <w:rPr>
      <w:rFonts w:ascii="Times New Roman" w:hAnsi="Times New Roman" w:cs="Times New Roman"/>
      <w:sz w:val="26"/>
      <w:szCs w:val="26"/>
    </w:rPr>
  </w:style>
  <w:style w:type="character" w:styleId="WW8Num4z4">
    <w:name w:val="WW8Num4z4"/>
    <w:qFormat/>
    <w:rPr/>
  </w:style>
  <w:style w:type="character" w:styleId="WW8Num4z5">
    <w:name w:val="WW8Num4z5"/>
    <w:qFormat/>
    <w:rPr/>
  </w:style>
  <w:style w:type="character" w:styleId="WW8Num4z6">
    <w:name w:val="WW8Num4z6"/>
    <w:qFormat/>
    <w:rPr/>
  </w:style>
  <w:style w:type="character" w:styleId="WW8Num4z7">
    <w:name w:val="WW8Num4z7"/>
    <w:qFormat/>
    <w:rPr/>
  </w:style>
  <w:style w:type="character" w:styleId="WW8Num4z8">
    <w:name w:val="WW8Num4z8"/>
    <w:qFormat/>
    <w:rPr/>
  </w:style>
  <w:style w:type="character" w:styleId="Style12">
    <w:name w:val="Интернет-ссылка"/>
    <w:basedOn w:val="DefaultParagraphFont"/>
    <w:rPr>
      <w:color w:val="0563C1" w:themeColor="hyperlink"/>
      <w:u w:val="single"/>
    </w:rPr>
  </w:style>
  <w:style w:type="paragraph" w:styleId="Style13" w:customStyle="1">
    <w:name w:val="Заголовок"/>
    <w:basedOn w:val="Normal"/>
    <w:next w:val="Style14"/>
    <w:qFormat/>
    <w:rsid w:val="0055234d"/>
    <w:pPr>
      <w:keepNext w:val="true"/>
      <w:spacing w:before="240" w:after="120"/>
    </w:pPr>
    <w:rPr>
      <w:rFonts w:ascii="Liberation Sans;Arial" w:hAnsi="Liberation Sans;Arial" w:eastAsia="Microsoft YaHei" w:cs="Mangal"/>
      <w:sz w:val="28"/>
      <w:szCs w:val="28"/>
    </w:rPr>
  </w:style>
  <w:style w:type="paragraph" w:styleId="Style14">
    <w:name w:val="Body Text"/>
    <w:basedOn w:val="Normal"/>
    <w:rsid w:val="0055234d"/>
    <w:pPr>
      <w:spacing w:lineRule="auto" w:line="360"/>
      <w:jc w:val="center"/>
    </w:pPr>
    <w:rPr>
      <w:rFonts w:ascii="Arial" w:hAnsi="Arial" w:cs="Arial"/>
      <w:b/>
      <w:sz w:val="28"/>
    </w:rPr>
  </w:style>
  <w:style w:type="paragraph" w:styleId="Style15">
    <w:name w:val="List"/>
    <w:basedOn w:val="Style14"/>
    <w:rsid w:val="0055234d"/>
    <w:pPr/>
    <w:rPr>
      <w:rFonts w:cs="Mangal"/>
    </w:rPr>
  </w:style>
  <w:style w:type="paragraph" w:styleId="Style16" w:customStyle="1">
    <w:name w:val="Caption"/>
    <w:basedOn w:val="Normal"/>
    <w:qFormat/>
    <w:rsid w:val="0055234d"/>
    <w:pPr>
      <w:suppressLineNumbers/>
      <w:spacing w:before="120" w:after="120"/>
    </w:pPr>
    <w:rPr>
      <w:rFonts w:cs="Mangal"/>
      <w:i/>
      <w:iCs/>
      <w:sz w:val="24"/>
      <w:szCs w:val="24"/>
    </w:rPr>
  </w:style>
  <w:style w:type="paragraph" w:styleId="Style17">
    <w:name w:val="Указатель"/>
    <w:basedOn w:val="Normal"/>
    <w:qFormat/>
    <w:pPr>
      <w:suppressLineNumbers/>
    </w:pPr>
    <w:rPr>
      <w:rFonts w:cs="Mangal"/>
      <w:lang w:val="zxx" w:eastAsia="zxx" w:bidi="zxx"/>
    </w:rPr>
  </w:style>
  <w:style w:type="paragraph" w:styleId="Indexheading">
    <w:name w:val="index heading"/>
    <w:basedOn w:val="Normal"/>
    <w:qFormat/>
    <w:rsid w:val="0055234d"/>
    <w:pPr>
      <w:suppressLineNumbers/>
    </w:pPr>
    <w:rPr>
      <w:rFonts w:cs="Mangal"/>
    </w:rPr>
  </w:style>
  <w:style w:type="paragraph" w:styleId="14" w:customStyle="1">
    <w:name w:val="Загл.14"/>
    <w:basedOn w:val="Normal"/>
    <w:qFormat/>
    <w:rsid w:val="0055234d"/>
    <w:pPr>
      <w:jc w:val="center"/>
    </w:pPr>
    <w:rPr>
      <w:b/>
      <w:sz w:val="28"/>
    </w:rPr>
  </w:style>
  <w:style w:type="paragraph" w:styleId="Style18">
    <w:name w:val="Body Text Indent"/>
    <w:basedOn w:val="Normal"/>
    <w:rsid w:val="0055234d"/>
    <w:pPr>
      <w:spacing w:before="60" w:after="0"/>
      <w:ind w:firstLine="708"/>
      <w:jc w:val="both"/>
    </w:pPr>
    <w:rPr>
      <w:rFonts w:ascii="Arial" w:hAnsi="Arial" w:cs="Arial"/>
      <w:sz w:val="26"/>
    </w:rPr>
  </w:style>
  <w:style w:type="paragraph" w:styleId="BodyTextIndent2">
    <w:name w:val="Body Text Indent 2"/>
    <w:basedOn w:val="Normal"/>
    <w:qFormat/>
    <w:rsid w:val="0055234d"/>
    <w:pPr>
      <w:spacing w:lineRule="auto" w:line="288"/>
      <w:ind w:firstLine="709"/>
      <w:jc w:val="both"/>
    </w:pPr>
    <w:rPr>
      <w:rFonts w:ascii="Arial" w:hAnsi="Arial" w:cs="Arial"/>
      <w:sz w:val="26"/>
    </w:rPr>
  </w:style>
  <w:style w:type="paragraph" w:styleId="Style19" w:customStyle="1">
    <w:name w:val="Верхний и нижний колонтитулы"/>
    <w:basedOn w:val="Normal"/>
    <w:qFormat/>
    <w:rsid w:val="00fe4288"/>
    <w:pPr/>
    <w:rPr/>
  </w:style>
  <w:style w:type="paragraph" w:styleId="Style20">
    <w:name w:val="Колонтитул"/>
    <w:basedOn w:val="Normal"/>
    <w:qFormat/>
    <w:pPr/>
    <w:rPr/>
  </w:style>
  <w:style w:type="paragraph" w:styleId="Style21" w:customStyle="1">
    <w:name w:val="Header"/>
    <w:basedOn w:val="Normal"/>
    <w:rsid w:val="0055234d"/>
    <w:pPr>
      <w:tabs>
        <w:tab w:val="clear" w:pos="709"/>
        <w:tab w:val="center" w:pos="4677" w:leader="none"/>
        <w:tab w:val="right" w:pos="9355" w:leader="none"/>
      </w:tabs>
    </w:pPr>
    <w:rPr/>
  </w:style>
  <w:style w:type="paragraph" w:styleId="BodyText2">
    <w:name w:val="Body Text 2"/>
    <w:basedOn w:val="Normal"/>
    <w:qFormat/>
    <w:rsid w:val="0055234d"/>
    <w:pPr>
      <w:jc w:val="center"/>
    </w:pPr>
    <w:rPr>
      <w:rFonts w:ascii="Arial" w:hAnsi="Arial" w:cs="Arial"/>
      <w:sz w:val="24"/>
    </w:rPr>
  </w:style>
  <w:style w:type="paragraph" w:styleId="BodyText3">
    <w:name w:val="Body Text 3"/>
    <w:basedOn w:val="Normal"/>
    <w:qFormat/>
    <w:rsid w:val="0055234d"/>
    <w:pPr>
      <w:jc w:val="center"/>
    </w:pPr>
    <w:rPr>
      <w:rFonts w:ascii="Arial" w:hAnsi="Arial" w:cs="Arial"/>
      <w:b/>
      <w:bCs/>
      <w:sz w:val="26"/>
    </w:rPr>
  </w:style>
  <w:style w:type="paragraph" w:styleId="PlainText">
    <w:name w:val="Plain Text"/>
    <w:basedOn w:val="Normal"/>
    <w:qFormat/>
    <w:rsid w:val="0055234d"/>
    <w:pPr/>
    <w:rPr>
      <w:rFonts w:ascii="Courier New" w:hAnsi="Courier New" w:cs="Courier New"/>
    </w:rPr>
  </w:style>
  <w:style w:type="paragraph" w:styleId="BodyTextIndent3">
    <w:name w:val="Body Text Indent 3"/>
    <w:basedOn w:val="Normal"/>
    <w:qFormat/>
    <w:rsid w:val="0055234d"/>
    <w:pPr>
      <w:spacing w:before="40" w:after="0"/>
      <w:ind w:firstLine="708"/>
      <w:jc w:val="both"/>
    </w:pPr>
    <w:rPr>
      <w:rFonts w:ascii="Arial" w:hAnsi="Arial" w:eastAsia="MS Mincho;ＭＳ 明朝" w:cs="Arial"/>
      <w:sz w:val="24"/>
    </w:rPr>
  </w:style>
  <w:style w:type="paragraph" w:styleId="1415" w:customStyle="1">
    <w:name w:val="14-15"/>
    <w:basedOn w:val="Normal"/>
    <w:qFormat/>
    <w:rsid w:val="0055234d"/>
    <w:pPr>
      <w:spacing w:lineRule="auto" w:line="360"/>
      <w:ind w:firstLine="720"/>
      <w:jc w:val="both"/>
    </w:pPr>
    <w:rPr>
      <w:rFonts w:ascii="Times New Roman CYR" w:hAnsi="Times New Roman CYR" w:cs="Times New Roman CYR"/>
      <w:spacing w:val="4"/>
      <w:sz w:val="28"/>
    </w:rPr>
  </w:style>
  <w:style w:type="paragraph" w:styleId="Style22" w:customStyle="1">
    <w:name w:val="Footer"/>
    <w:basedOn w:val="Normal"/>
    <w:rsid w:val="0055234d"/>
    <w:pPr>
      <w:tabs>
        <w:tab w:val="clear" w:pos="709"/>
        <w:tab w:val="center" w:pos="4677" w:leader="none"/>
        <w:tab w:val="right" w:pos="9355" w:leader="none"/>
      </w:tabs>
    </w:pPr>
    <w:rPr/>
  </w:style>
  <w:style w:type="paragraph" w:styleId="141" w:customStyle="1">
    <w:name w:val="Текст14-1"/>
    <w:basedOn w:val="Normal"/>
    <w:qFormat/>
    <w:rsid w:val="0055234d"/>
    <w:pPr>
      <w:spacing w:lineRule="auto" w:line="360"/>
      <w:ind w:firstLine="720"/>
      <w:jc w:val="both"/>
    </w:pPr>
    <w:rPr>
      <w:sz w:val="28"/>
    </w:rPr>
  </w:style>
  <w:style w:type="paragraph" w:styleId="BalloonText">
    <w:name w:val="Balloon Text"/>
    <w:basedOn w:val="Normal"/>
    <w:qFormat/>
    <w:rsid w:val="0055234d"/>
    <w:pPr/>
    <w:rPr>
      <w:rFonts w:ascii="Tahoma" w:hAnsi="Tahoma" w:cs="Tahoma"/>
      <w:sz w:val="16"/>
      <w:szCs w:val="16"/>
    </w:rPr>
  </w:style>
  <w:style w:type="paragraph" w:styleId="Style110" w:customStyle="1">
    <w:name w:val="Style1"/>
    <w:basedOn w:val="Normal"/>
    <w:qFormat/>
    <w:rsid w:val="0055234d"/>
    <w:pPr>
      <w:widowControl w:val="false"/>
      <w:spacing w:lineRule="exact" w:line="326"/>
      <w:jc w:val="both"/>
    </w:pPr>
    <w:rPr>
      <w:sz w:val="24"/>
      <w:szCs w:val="24"/>
    </w:rPr>
  </w:style>
  <w:style w:type="paragraph" w:styleId="Style41" w:customStyle="1">
    <w:name w:val="Style4"/>
    <w:basedOn w:val="Normal"/>
    <w:qFormat/>
    <w:rsid w:val="0055234d"/>
    <w:pPr>
      <w:widowControl w:val="false"/>
      <w:spacing w:lineRule="exact" w:line="331"/>
      <w:ind w:firstLine="898"/>
      <w:jc w:val="both"/>
    </w:pPr>
    <w:rPr>
      <w:sz w:val="24"/>
      <w:szCs w:val="24"/>
    </w:rPr>
  </w:style>
  <w:style w:type="paragraph" w:styleId="Style51" w:customStyle="1">
    <w:name w:val="Style5"/>
    <w:basedOn w:val="Normal"/>
    <w:qFormat/>
    <w:rsid w:val="0055234d"/>
    <w:pPr>
      <w:widowControl w:val="false"/>
      <w:spacing w:lineRule="exact" w:line="326"/>
      <w:ind w:firstLine="926"/>
    </w:pPr>
    <w:rPr>
      <w:sz w:val="24"/>
      <w:szCs w:val="24"/>
    </w:rPr>
  </w:style>
  <w:style w:type="paragraph" w:styleId="NoSpacing">
    <w:name w:val="No Spacing"/>
    <w:qFormat/>
    <w:rsid w:val="0055234d"/>
    <w:pPr>
      <w:widowControl/>
      <w:suppressAutoHyphens w:val="true"/>
      <w:overflowPunct w:val="false"/>
      <w:bidi w:val="0"/>
      <w:spacing w:before="0" w:after="0"/>
      <w:jc w:val="left"/>
    </w:pPr>
    <w:rPr>
      <w:rFonts w:ascii="Times New Roman" w:hAnsi="Times New Roman" w:eastAsia="Times New Roman" w:cs="Times New Roman"/>
      <w:color w:val="00000A"/>
      <w:kern w:val="0"/>
      <w:sz w:val="20"/>
      <w:szCs w:val="20"/>
      <w:lang w:val="ru-RU" w:eastAsia="zh-CN" w:bidi="ar-SA"/>
    </w:rPr>
  </w:style>
  <w:style w:type="paragraph" w:styleId="ConsPlusNormal" w:customStyle="1">
    <w:name w:val="ConsPlusNormal"/>
    <w:qFormat/>
    <w:rsid w:val="0055234d"/>
    <w:pPr>
      <w:widowControl w:val="false"/>
      <w:suppressAutoHyphens w:val="true"/>
      <w:overflowPunct w:val="false"/>
      <w:bidi w:val="0"/>
      <w:spacing w:before="0" w:after="0"/>
      <w:ind w:firstLine="720"/>
      <w:jc w:val="left"/>
    </w:pPr>
    <w:rPr>
      <w:rFonts w:ascii="Arial" w:hAnsi="Arial" w:eastAsia="Times New Roman" w:cs="Arial"/>
      <w:color w:val="00000A"/>
      <w:kern w:val="0"/>
      <w:sz w:val="20"/>
      <w:szCs w:val="20"/>
      <w:lang w:val="ru-RU" w:eastAsia="zh-CN" w:bidi="ar-SA"/>
    </w:rPr>
  </w:style>
  <w:style w:type="paragraph" w:styleId="Style23" w:customStyle="1">
    <w:name w:val="Style2"/>
    <w:basedOn w:val="Normal"/>
    <w:qFormat/>
    <w:rsid w:val="0055234d"/>
    <w:pPr>
      <w:widowControl w:val="false"/>
      <w:spacing w:lineRule="exact" w:line="374"/>
    </w:pPr>
    <w:rPr>
      <w:sz w:val="24"/>
      <w:szCs w:val="24"/>
    </w:rPr>
  </w:style>
  <w:style w:type="paragraph" w:styleId="Style31" w:customStyle="1">
    <w:name w:val="Style3"/>
    <w:basedOn w:val="Normal"/>
    <w:qFormat/>
    <w:rsid w:val="0055234d"/>
    <w:pPr>
      <w:widowControl w:val="false"/>
      <w:spacing w:lineRule="exact" w:line="374"/>
      <w:ind w:hanging="350"/>
    </w:pPr>
    <w:rPr>
      <w:sz w:val="24"/>
      <w:szCs w:val="24"/>
    </w:rPr>
  </w:style>
  <w:style w:type="paragraph" w:styleId="ListParagraph">
    <w:name w:val="List Paragraph"/>
    <w:basedOn w:val="Normal"/>
    <w:uiPriority w:val="34"/>
    <w:qFormat/>
    <w:rsid w:val="0055234d"/>
    <w:pPr>
      <w:spacing w:lineRule="auto" w:line="276" w:before="0" w:after="200"/>
      <w:ind w:left="720" w:hanging="0"/>
      <w:contextualSpacing/>
    </w:pPr>
    <w:rPr>
      <w:rFonts w:ascii="Calibri" w:hAnsi="Calibri" w:eastAsia="Calibri"/>
      <w:sz w:val="22"/>
      <w:szCs w:val="22"/>
    </w:rPr>
  </w:style>
  <w:style w:type="paragraph" w:styleId="Style24" w:customStyle="1">
    <w:name w:val="Содержимое врезки"/>
    <w:basedOn w:val="Normal"/>
    <w:qFormat/>
    <w:rsid w:val="0055234d"/>
    <w:pPr/>
    <w:rPr/>
  </w:style>
  <w:style w:type="paragraph" w:styleId="Western" w:customStyle="1">
    <w:name w:val="western"/>
    <w:basedOn w:val="Normal"/>
    <w:qFormat/>
    <w:rsid w:val="0055234d"/>
    <w:pPr>
      <w:spacing w:before="100" w:after="100"/>
    </w:pPr>
    <w:rPr>
      <w:sz w:val="24"/>
      <w:szCs w:val="24"/>
    </w:rPr>
  </w:style>
  <w:style w:type="paragraph" w:styleId="HTMLPreformatted">
    <w:name w:val="HTML Preformatted"/>
    <w:basedOn w:val="Normal"/>
    <w:uiPriority w:val="99"/>
    <w:unhideWhenUsed/>
    <w:qFormat/>
    <w:rsid w:val="00256045"/>
    <w:pPr>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uppressAutoHyphens w:val="false"/>
    </w:pPr>
    <w:rPr>
      <w:rFonts w:ascii="Courier New" w:hAnsi="Courier New" w:cs="Courier New"/>
      <w:color w:val="auto"/>
      <w:lang w:eastAsia="ru-RU"/>
    </w:rPr>
  </w:style>
  <w:style w:type="paragraph" w:styleId="Formattext" w:customStyle="1">
    <w:name w:val="formattext"/>
    <w:basedOn w:val="Normal"/>
    <w:qFormat/>
    <w:rsid w:val="00256045"/>
    <w:pPr>
      <w:suppressAutoHyphens w:val="false"/>
      <w:spacing w:beforeAutospacing="1" w:afterAutospacing="1"/>
    </w:pPr>
    <w:rPr>
      <w:color w:val="auto"/>
      <w:sz w:val="24"/>
      <w:szCs w:val="24"/>
      <w:lang w:eastAsia="ru-RU"/>
    </w:rPr>
  </w:style>
  <w:style w:type="paragraph" w:styleId="Style25">
    <w:name w:val="Абзац списка"/>
    <w:basedOn w:val="Normal"/>
    <w:qFormat/>
    <w:pPr>
      <w:spacing w:before="0" w:after="0"/>
      <w:ind w:left="720" w:hanging="0"/>
      <w:contextualSpacing/>
    </w:pPr>
    <w:rPr/>
  </w:style>
  <w:style w:type="paragraph" w:styleId="111">
    <w:name w:val="111"/>
    <w:basedOn w:val="Normal"/>
    <w:qFormat/>
    <w:pPr>
      <w:tabs>
        <w:tab w:val="clear" w:pos="709"/>
        <w:tab w:val="left" w:pos="993" w:leader="none"/>
      </w:tabs>
      <w:suppressAutoHyphens w:val="true"/>
      <w:spacing w:lineRule="auto" w:line="240" w:before="0" w:after="0"/>
      <w:ind w:right="-5" w:firstLine="540"/>
      <w:jc w:val="both"/>
    </w:pPr>
    <w:rPr>
      <w:rFonts w:ascii="Times New Roman" w:hAnsi="Times New Roman" w:eastAsia="Times New Roman" w:cs="Times New Roman"/>
      <w:color w:val="00000A"/>
      <w:sz w:val="28"/>
      <w:szCs w:val="20"/>
      <w:lang w:eastAsia="zh-CN"/>
    </w:rPr>
  </w:style>
  <w:style w:type="paragraph" w:styleId="Style26">
    <w:name w:val="Содержимое таблицы"/>
    <w:basedOn w:val="Normal"/>
    <w:qFormat/>
    <w:pPr>
      <w:widowControl w:val="false"/>
      <w:suppressLineNumbers/>
    </w:pPr>
    <w:rPr/>
  </w:style>
  <w:style w:type="paragraph" w:styleId="Style27">
    <w:name w:val="Заголовок таблицы"/>
    <w:basedOn w:val="Style26"/>
    <w:qFormat/>
    <w:pPr>
      <w:suppressLineNumbers/>
      <w:jc w:val="center"/>
    </w:pPr>
    <w:rPr>
      <w:b/>
      <w:bCs/>
    </w:rPr>
  </w:style>
  <w:style w:type="paragraph" w:styleId="ConsPlusNonformat">
    <w:name w:val="ConsPlusNonformat"/>
    <w:qFormat/>
    <w:pPr>
      <w:widowControl w:val="false"/>
      <w:bidi w:val="0"/>
      <w:spacing w:lineRule="auto" w:line="240" w:before="0" w:after="0"/>
      <w:jc w:val="left"/>
    </w:pPr>
    <w:rPr>
      <w:rFonts w:ascii="Courier New" w:hAnsi="Courier New" w:eastAsia="Times New Roman" w:cs="Courier New"/>
      <w:color w:val="auto"/>
      <w:kern w:val="2"/>
      <w:sz w:val="20"/>
      <w:szCs w:val="20"/>
      <w:lang w:eastAsia="ru-RU" w:val="ru-RU" w:bidi="hi-IN"/>
    </w:rPr>
  </w:style>
  <w:style w:type="numbering" w:styleId="NoList" w:default="1">
    <w:name w:val="No List"/>
    <w:uiPriority w:val="99"/>
    <w:semiHidden/>
    <w:unhideWhenUsed/>
    <w:qFormat/>
  </w:style>
  <w:style w:type="numbering" w:styleId="WW8Num1" w:customStyle="1">
    <w:name w:val="WW8Num1"/>
    <w:qFormat/>
    <w:rsid w:val="0055234d"/>
  </w:style>
  <w:style w:type="numbering" w:styleId="WW8Num16" w:customStyle="1">
    <w:name w:val="WW8Num16"/>
    <w:qFormat/>
    <w:rsid w:val="0055234d"/>
  </w:style>
  <w:style w:type="numbering" w:styleId="WW8Num4">
    <w:name w:val="WW8Num4"/>
    <w:qFormat/>
  </w:style>
  <w:style w:type="table" w:default="1" w:styleId="a1">
    <w:name w:val="Normal Table"/>
    <w:uiPriority w:val="99"/>
    <w:semiHidden/>
    <w:unhideWhenUsed/>
    <w:qFormat/>
    <w:tblPr>
      <w:tblCellMar>
        <w:top w:w="0" w:type="dxa"/>
        <w:left w:w="108" w:type="dxa"/>
        <w:bottom w:w="0" w:type="dxa"/>
        <w:right w:w="108" w:type="dxa"/>
      </w:tblCellMar>
    </w:tblPr>
  </w:style>
  <w:style w:type="table" w:styleId="af0">
    <w:name w:val="Table Grid"/>
    <w:basedOn w:val="a1"/>
    <w:uiPriority w:val="59"/>
    <w:rsid w:val="00861f26"/>
    <w:rPr>
      <w:rFonts w:asciiTheme="minorHAnsi" w:hAnsiTheme="minorHAnsi" w:eastAsiaTheme="minorHAnsi" w:cstheme="minorBidi"/>
      <w:lang w:eastAsia="en-US" w:bidi="ar-SA"/>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eader" Target="header1.xml"/><Relationship Id="rId4" Type="http://schemas.openxmlformats.org/officeDocument/2006/relationships/header" Target="header2.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91</TotalTime>
  <Application>LibreOffice/7.2.1.2$Windows_X86_64 LibreOffice_project/87b77fad49947c1441b67c559c339af8f3517e22</Application>
  <AppVersion>15.0000</AppVersion>
  <Pages>63</Pages>
  <Words>24313</Words>
  <Characters>184089</Characters>
  <CharactersWithSpaces>207641</CharactersWithSpaces>
  <Paragraphs>994</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2017-01-10T09:37:00Z</dcterms:created>
  <dc:creator>Катышева Е. В.</dc:creator>
  <dc:description/>
  <dc:language>ru-RU</dc:language>
  <cp:lastModifiedBy/>
  <cp:lastPrinted>2021-10-15T13:42:22Z</cp:lastPrinted>
  <dcterms:modified xsi:type="dcterms:W3CDTF">2021-10-15T13:43:51Z</dcterms:modified>
  <cp:revision>101</cp:revision>
  <dc:subject/>
  <dc:title>ПОСТАНОВЛЕНИЕ</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