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13</w:t>
      </w:r>
      <w:r>
        <w:rPr>
          <w:sz w:val="28"/>
          <w:szCs w:val="28"/>
        </w:rPr>
        <w:t>.09.2021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391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утверждении отчета об исполнении районного бюджета за 1 полугодие 2021 года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bidi w:val="0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В </w:t>
      </w:r>
      <w:r>
        <w:rPr>
          <w:rFonts w:cs="Times New Roman" w:ascii="Times New Roman" w:hAnsi="Times New Roman"/>
          <w:sz w:val="28"/>
          <w:szCs w:val="28"/>
        </w:rPr>
        <w:t xml:space="preserve">соответствии с пунктом 2 статьи 30 Положения о бюджетном процессе в Шарангском муниципальном районе, утвержденного решением Земского собрания Шарангского муниципального района от 27.03.2008г. №3, администрация Шарангского муниципального района </w:t>
      </w:r>
      <w:r>
        <w:rPr>
          <w:rFonts w:cs="Times New Roman" w:ascii="Times New Roman" w:hAnsi="Times New Roman"/>
          <w:b/>
          <w:sz w:val="28"/>
          <w:szCs w:val="28"/>
        </w:rPr>
        <w:t>п о с т а н о в л я е т:</w:t>
      </w:r>
    </w:p>
    <w:p>
      <w:pPr>
        <w:pStyle w:val="Normal"/>
        <w:bidi w:val="0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утвердить отчет об исполнении районного бюджета за 1 полугодие 2021 года по доходам в сумме 329 255,9 тыс. рублей, по расходам в сумме 309 516,9 тыс. рублей с превышением доходов над расходами (профицит районного бюджета) в сумме 19 739,0 тыс. рублей и со следующими показателями:</w:t>
      </w:r>
    </w:p>
    <w:p>
      <w:pPr>
        <w:pStyle w:val="Normal"/>
        <w:bidi w:val="0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доходов районного бюджета по кодам классификации доходов бюджета за 1 полугодие 2021 года согласно приложению 1 к настоящему постановлению;</w:t>
      </w:r>
    </w:p>
    <w:p>
      <w:pPr>
        <w:pStyle w:val="Normal"/>
        <w:bidi w:val="0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расходов районного бюджета по ведомственной структуре расходов районного бюджета за 1 полугодие 2021 года согласно приложению 2 к настоящему постановлению;</w:t>
      </w:r>
    </w:p>
    <w:p>
      <w:pPr>
        <w:pStyle w:val="Normal"/>
        <w:bidi w:val="0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расходов районного бюджета по разделам и подразделам классификации расходов бюджета, по целевым статьям (муниципальным программам и непрограммным направлениям деятельности) и группам видов расходов за 1 полугодие 2021 года согласно приложению 3 к настоящему постановлению;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источников финансирования дефицита районного бюджета по кодам классификации источников финансирования дефицита бюджета за 1 полугодие 2021 года согласно приложению 4 к настоящему постановлению.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>Д.О. Ожиганов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>от 13.09.2021 г. № 391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Доходы районного бюджета по кодам классификации доходов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за 1 полугодие 2021 года</w:t>
      </w:r>
    </w:p>
    <w:p>
      <w:pPr>
        <w:pStyle w:val="Normal"/>
        <w:spacing w:before="0" w:after="0"/>
        <w:jc w:val="right"/>
        <w:rPr>
          <w:rFonts w:ascii="Times New Roman" w:hAnsi="Times New Roman" w:cs="Times New Roman"/>
        </w:rPr>
      </w:pPr>
      <w:r>
        <w:rPr>
          <w:rFonts w:cs="Times New Roman"/>
        </w:rPr>
        <w:t>тыс. рублей</w:t>
      </w:r>
    </w:p>
    <w:tbl>
      <w:tblPr>
        <w:tblW w:w="9654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308"/>
        <w:gridCol w:w="1708"/>
        <w:gridCol w:w="2354"/>
        <w:gridCol w:w="1283"/>
      </w:tblGrid>
      <w:tr>
        <w:trPr>
          <w:trHeight w:val="365" w:hRule="atLeast"/>
        </w:trPr>
        <w:tc>
          <w:tcPr>
            <w:tcW w:w="4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40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1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Кассовое исполнение</w:t>
            </w:r>
          </w:p>
        </w:tc>
      </w:tr>
      <w:tr>
        <w:trPr>
          <w:trHeight w:val="443" w:hRule="atLeast"/>
        </w:trPr>
        <w:tc>
          <w:tcPr>
            <w:tcW w:w="43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администратора поступлений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доходов районного бюджета</w:t>
            </w:r>
          </w:p>
        </w:tc>
        <w:tc>
          <w:tcPr>
            <w:tcW w:w="128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</w:r>
          </w:p>
        </w:tc>
      </w:tr>
      <w:tr>
        <w:trPr>
          <w:trHeight w:val="22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</w:rPr>
              <w:t>4</w:t>
            </w:r>
          </w:p>
        </w:tc>
      </w:tr>
      <w:tr>
        <w:trPr>
          <w:trHeight w:val="61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130 633,0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2.02.15001.05.0220.150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77 841,6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2.02.15002.05.0220.150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9 241,6</w:t>
            </w:r>
          </w:p>
        </w:tc>
      </w:tr>
      <w:tr>
        <w:trPr>
          <w:trHeight w:val="51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10 578,6</w:t>
            </w:r>
          </w:p>
        </w:tc>
      </w:tr>
      <w:tr>
        <w:trPr>
          <w:trHeight w:val="51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16 100,9</w:t>
            </w:r>
          </w:p>
        </w:tc>
      </w:tr>
      <w:tr>
        <w:trPr>
          <w:trHeight w:val="132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2.02.35118.05.0110.150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446,0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2.02.40014.05.0000.150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16 393,9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2.18.60010.05.0000.150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30,4</w:t>
            </w:r>
          </w:p>
        </w:tc>
      </w:tr>
      <w:tr>
        <w:trPr>
          <w:trHeight w:val="5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Федеральная служба по надзору в сфере природопользования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048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0,0</w:t>
            </w:r>
          </w:p>
        </w:tc>
      </w:tr>
      <w:tr>
        <w:trPr>
          <w:trHeight w:val="27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1.12.01010.01.6000.120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15,7</w:t>
            </w:r>
          </w:p>
        </w:tc>
      </w:tr>
      <w:tr>
        <w:trPr>
          <w:trHeight w:val="13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1.12.01030.01.6000.120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4,8</w:t>
            </w:r>
          </w:p>
        </w:tc>
      </w:tr>
      <w:tr>
        <w:trPr>
          <w:trHeight w:val="482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Плата за размещение отходов производства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1.12.01041.01.6000.120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-20,6</w:t>
            </w:r>
          </w:p>
        </w:tc>
      </w:tr>
      <w:tr>
        <w:trPr>
          <w:trHeight w:val="54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Плата за размещение твердых коммунальных отходов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1.12.01042.01.6000.120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0,1</w:t>
            </w:r>
          </w:p>
        </w:tc>
      </w:tr>
      <w:tr>
        <w:trPr>
          <w:trHeight w:val="55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Департамент лесного хозяйства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056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25,5</w:t>
            </w:r>
          </w:p>
        </w:tc>
      </w:tr>
      <w:tr>
        <w:trPr>
          <w:trHeight w:val="55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Платежи по искам о возмещении вреда, причиненного окружающей среде, а также платежи, уплачиваемые при добровольном возмещении вреда, причиненного окружающей среде (за исключением вреда, причиненного окружающей среде на особо охраняемых природных территориях, а также вреда, причиненного водным объектам), подлежащие зачислению в бюджет муниципального образования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1.16.11050.01.0000.140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25,5</w:t>
            </w:r>
          </w:p>
        </w:tc>
      </w:tr>
      <w:tr>
        <w:trPr>
          <w:trHeight w:val="55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057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3 131,7</w:t>
            </w:r>
          </w:p>
        </w:tc>
      </w:tr>
      <w:tr>
        <w:trPr>
          <w:trHeight w:val="5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1.13.02995.05.0000.130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2 013,8</w:t>
            </w:r>
          </w:p>
        </w:tc>
      </w:tr>
      <w:tr>
        <w:trPr>
          <w:trHeight w:val="5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2.02.25467.05.0110.150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443,4</w:t>
            </w:r>
          </w:p>
        </w:tc>
      </w:tr>
      <w:tr>
        <w:trPr>
          <w:trHeight w:val="5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2.02.25467.05.0220.150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155,8</w:t>
            </w:r>
          </w:p>
        </w:tc>
      </w:tr>
      <w:tr>
        <w:trPr>
          <w:trHeight w:val="5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518,7</w:t>
            </w:r>
          </w:p>
        </w:tc>
      </w:tr>
      <w:tr>
        <w:trPr>
          <w:trHeight w:val="80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074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101 244,9</w:t>
            </w:r>
          </w:p>
        </w:tc>
      </w:tr>
      <w:tr>
        <w:trPr>
          <w:trHeight w:val="44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1.13.02995.05.0000.130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7 557,4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2.02.25304.05.0110.150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2 183,4</w:t>
            </w:r>
          </w:p>
        </w:tc>
      </w:tr>
      <w:tr>
        <w:trPr>
          <w:trHeight w:val="27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2.02.25304.05.0220.150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767,1</w:t>
            </w:r>
          </w:p>
        </w:tc>
      </w:tr>
      <w:tr>
        <w:trPr>
          <w:trHeight w:val="48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945,0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85 560,4</w:t>
            </w:r>
          </w:p>
        </w:tc>
      </w:tr>
      <w:tr>
        <w:trPr>
          <w:trHeight w:val="13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2.02.30029.05.0220.150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1 012,1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2.02.35303.05.0110.150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3 923,6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766,3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2.19.60010.05.0220.150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- 1 470,4</w:t>
            </w:r>
          </w:p>
        </w:tc>
      </w:tr>
      <w:tr>
        <w:trPr>
          <w:trHeight w:val="79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082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30 819,3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15 563,4</w:t>
            </w:r>
          </w:p>
        </w:tc>
      </w:tr>
      <w:tr>
        <w:trPr>
          <w:trHeight w:val="103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2.02.35502.05.0110.150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2 421,0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2.02.35502.05.0220.150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3 277,3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2.02.35508.05.0110.150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1 395,5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2.02.35508.05.0220.150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8 162,1</w:t>
            </w:r>
          </w:p>
        </w:tc>
      </w:tr>
      <w:tr>
        <w:trPr>
          <w:trHeight w:val="40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Федеральная служба по труду и занятости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2,3</w:t>
            </w:r>
          </w:p>
        </w:tc>
      </w:tr>
      <w:tr>
        <w:trPr>
          <w:trHeight w:val="40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1.16.01053.01.0035.140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1,3</w:t>
            </w:r>
          </w:p>
        </w:tc>
      </w:tr>
      <w:tr>
        <w:trPr>
          <w:trHeight w:val="40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1.16.01063.01.9000.140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0,8</w:t>
            </w:r>
          </w:p>
        </w:tc>
      </w:tr>
      <w:tr>
        <w:trPr>
          <w:trHeight w:val="40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(штрафы за появление в общественных местах в состоянии опьянения)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1.16.01203.01.0021.140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0,2</w:t>
            </w:r>
          </w:p>
        </w:tc>
      </w:tr>
      <w:tr>
        <w:trPr>
          <w:trHeight w:val="92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Управление федеральной налоговой службы по Нижегородской области (Межрайонная инспекция ФНС России №13 по Нижегородской области)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46 301,7</w:t>
            </w:r>
          </w:p>
        </w:tc>
      </w:tr>
      <w:tr>
        <w:trPr>
          <w:trHeight w:val="229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1.01.02010.01.1000.110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38 566,5</w:t>
            </w:r>
          </w:p>
        </w:tc>
      </w:tr>
      <w:tr>
        <w:trPr>
          <w:trHeight w:val="178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1.01.02010.01.2100.110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6,0</w:t>
            </w:r>
          </w:p>
        </w:tc>
      </w:tr>
      <w:tr>
        <w:trPr>
          <w:trHeight w:val="27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1.01.02010.01.3000.110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6,1</w:t>
            </w:r>
          </w:p>
        </w:tc>
      </w:tr>
      <w:tr>
        <w:trPr>
          <w:trHeight w:val="156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(прочие поступления)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1.01.02010.01.4000.110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-78,1</w:t>
            </w:r>
          </w:p>
        </w:tc>
      </w:tr>
      <w:tr>
        <w:trPr>
          <w:trHeight w:val="268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1.01.02020.01.1000.110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409,0</w:t>
            </w:r>
          </w:p>
        </w:tc>
      </w:tr>
      <w:tr>
        <w:trPr>
          <w:trHeight w:val="153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1.01.02030.01.1000.110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253,7</w:t>
            </w:r>
          </w:p>
        </w:tc>
      </w:tr>
      <w:tr>
        <w:trPr>
          <w:trHeight w:val="1138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1.01.02030.01.2100.110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0,4</w:t>
            </w:r>
          </w:p>
        </w:tc>
      </w:tr>
      <w:tr>
        <w:trPr>
          <w:trHeight w:val="1138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1.01.02030.01.3000.110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1,2</w:t>
            </w:r>
          </w:p>
        </w:tc>
      </w:tr>
      <w:tr>
        <w:trPr>
          <w:trHeight w:val="255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1.01.02040.01.1000.110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81,0</w:t>
            </w:r>
          </w:p>
        </w:tc>
      </w:tr>
      <w:tr>
        <w:trPr>
          <w:trHeight w:val="13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1.05.01011.01.1000.110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1 892,9</w:t>
            </w:r>
          </w:p>
        </w:tc>
      </w:tr>
      <w:tr>
        <w:trPr>
          <w:trHeight w:val="55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1.05.01011.01.2100.110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4,6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1.05.01021.01.1000.110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2 351,7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1.05.01021.01.2100.110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38,8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1.05.02010.02.1000.110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1 078,3</w:t>
            </w:r>
          </w:p>
        </w:tc>
      </w:tr>
      <w:tr>
        <w:trPr>
          <w:trHeight w:val="54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1.05.02010.02.2100.110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7,6</w:t>
            </w:r>
          </w:p>
        </w:tc>
      </w:tr>
      <w:tr>
        <w:trPr>
          <w:trHeight w:val="978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Единый налог на вмененный доход для отдельных видов деятельности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1.05.02010.02.3000.110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3,9</w:t>
            </w:r>
          </w:p>
        </w:tc>
      </w:tr>
      <w:tr>
        <w:trPr>
          <w:trHeight w:val="942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1.05.03010.01.1000.110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358,7</w:t>
            </w:r>
          </w:p>
        </w:tc>
      </w:tr>
      <w:tr>
        <w:trPr>
          <w:trHeight w:val="47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Единый сельскохозяйственный налог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1.05.03010.01.2100.110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0,6</w:t>
            </w:r>
          </w:p>
        </w:tc>
      </w:tr>
      <w:tr>
        <w:trPr>
          <w:trHeight w:val="47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Единый сельскохозяйственный налог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1.05.03010.01.3000.110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0,4</w:t>
            </w:r>
          </w:p>
        </w:tc>
      </w:tr>
      <w:tr>
        <w:trPr>
          <w:trHeight w:val="47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1.05.04020.02.1000.110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859,4</w:t>
            </w:r>
          </w:p>
        </w:tc>
      </w:tr>
      <w:tr>
        <w:trPr>
          <w:trHeight w:val="47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Налог, взимаемый в связи с применением патентной системы налогообложения, зачисляемый в бюджеты муниципальных районов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1.05.04020.02.2100.110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0,1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при обращении в суды)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1.08.03010.01.1050.110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432,0</w:t>
            </w:r>
          </w:p>
        </w:tc>
      </w:tr>
      <w:tr>
        <w:trPr>
          <w:trHeight w:val="55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на основании судебных актов по результатам рассмотрения дел по существу)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1.08.03010.01.1060.110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19,9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(прочие поступления)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1.08.03010.01.4000.110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7,0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218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102,5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1.16.01073.01.0019.140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5,0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1.16.01073.01.9000.140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20,1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1.16.01083.01.0038.140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1,0</w:t>
            </w:r>
          </w:p>
        </w:tc>
      </w:tr>
      <w:tr>
        <w:trPr>
          <w:trHeight w:val="132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1.16.01083.01.0281.140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32,5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1.16.01133.01.9000.140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15,0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14 Кодекса Российской Федерации об административных правонарушениях, за административные правонарушения в области предпринимательской деятельности и деятельности саморегулируемых организаций,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1.16.01143.01.0016.140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15,0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1.16.01153.01.0005.140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0,2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1.16.01153.01.0006.140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0,4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1.16.01153.01.9000.140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0,2</w:t>
            </w:r>
          </w:p>
        </w:tc>
      </w:tr>
      <w:tr>
        <w:trPr>
          <w:trHeight w:val="13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1.16.01203.01.9000.140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13,1</w:t>
            </w:r>
          </w:p>
        </w:tc>
      </w:tr>
      <w:tr>
        <w:trPr>
          <w:trHeight w:val="64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487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16 995,0</w:t>
            </w:r>
          </w:p>
        </w:tc>
      </w:tr>
      <w:tr>
        <w:trPr>
          <w:trHeight w:val="58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Государственная пошлина за выдачу разрешения на установку рекламной конструкции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1.08.07150.01.1000.110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5,0</w:t>
            </w:r>
          </w:p>
        </w:tc>
      </w:tr>
      <w:tr>
        <w:trPr>
          <w:trHeight w:val="58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1.11.05013.05.0000.120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584,3</w:t>
            </w:r>
          </w:p>
        </w:tc>
      </w:tr>
      <w:tr>
        <w:trPr>
          <w:trHeight w:val="27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1.11.05013.13.0000.120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350,5</w:t>
            </w:r>
          </w:p>
        </w:tc>
      </w:tr>
      <w:tr>
        <w:trPr>
          <w:trHeight w:val="40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1.11.05025.05.0000.120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126,3</w:t>
            </w:r>
          </w:p>
        </w:tc>
      </w:tr>
      <w:tr>
        <w:trPr>
          <w:trHeight w:val="13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1.11.05035.05.0000.120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285,0</w:t>
            </w:r>
          </w:p>
        </w:tc>
      </w:tr>
      <w:tr>
        <w:trPr>
          <w:trHeight w:val="13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районами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1.11.07015.05.0000.120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18,8</w:t>
            </w:r>
          </w:p>
        </w:tc>
      </w:tr>
      <w:tr>
        <w:trPr>
          <w:trHeight w:val="13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(приватизация жилья)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1.11.09045.05.0020.120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0,8</w:t>
            </w:r>
          </w:p>
        </w:tc>
      </w:tr>
      <w:tr>
        <w:trPr>
          <w:trHeight w:val="41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1.13.02995.05.0000.130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34,4</w:t>
            </w:r>
          </w:p>
        </w:tc>
      </w:tr>
      <w:tr>
        <w:trPr>
          <w:trHeight w:val="41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1.13.02995.05.0023.130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89,6</w:t>
            </w:r>
          </w:p>
        </w:tc>
      </w:tr>
      <w:tr>
        <w:trPr>
          <w:trHeight w:val="41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1.14.06013.13.0000.430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14,3</w:t>
            </w:r>
          </w:p>
        </w:tc>
      </w:tr>
      <w:tr>
        <w:trPr>
          <w:trHeight w:val="45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2.02.25497.05.0110.150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261,8</w:t>
            </w:r>
          </w:p>
        </w:tc>
      </w:tr>
      <w:tr>
        <w:trPr>
          <w:trHeight w:val="45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2.02.25497.05.0220.150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647,3</w:t>
            </w:r>
          </w:p>
        </w:tc>
      </w:tr>
      <w:tr>
        <w:trPr>
          <w:trHeight w:val="45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2.02.27576.05.0110.150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1 217,49</w:t>
            </w:r>
          </w:p>
        </w:tc>
      </w:tr>
      <w:tr>
        <w:trPr>
          <w:trHeight w:val="45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2.02.27576.05.0220.150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10 404,4</w:t>
            </w:r>
          </w:p>
        </w:tc>
      </w:tr>
      <w:tr>
        <w:trPr>
          <w:trHeight w:val="28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115,4</w:t>
            </w:r>
          </w:p>
        </w:tc>
      </w:tr>
      <w:tr>
        <w:trPr>
          <w:trHeight w:val="42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519,2</w:t>
            </w:r>
          </w:p>
        </w:tc>
      </w:tr>
      <w:tr>
        <w:trPr>
          <w:trHeight w:val="42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2.02.35082.05.0220.150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396,8</w:t>
            </w:r>
          </w:p>
        </w:tc>
      </w:tr>
      <w:tr>
        <w:trPr>
          <w:trHeight w:val="42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70,0</w:t>
            </w:r>
          </w:p>
        </w:tc>
      </w:tr>
      <w:tr>
        <w:trPr>
          <w:trHeight w:val="42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2.04.05099.05.0000.150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2 000,0</w:t>
            </w:r>
          </w:p>
        </w:tc>
      </w:tr>
      <w:tr>
        <w:trPr>
          <w:trHeight w:val="41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2.19.60010.05.0220.150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-146,3</w:t>
            </w:r>
          </w:p>
        </w:tc>
      </w:tr>
      <w:tr>
        <w:trPr>
          <w:trHeight w:val="47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329 255,9</w:t>
            </w:r>
          </w:p>
        </w:tc>
      </w:tr>
    </w:tbl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gutter="0" w:header="930" w:top="987" w:footer="0" w:bottom="1118"/>
          <w:pgNumType w:fmt="decimal"/>
          <w:formProt w:val="false"/>
          <w:titlePg/>
          <w:textDirection w:val="lrTb"/>
          <w:docGrid w:type="default" w:linePitch="360" w:charSpace="40960"/>
        </w:sectPr>
        <w:pStyle w:val="Normal"/>
        <w:rPr/>
      </w:pPr>
      <w:r>
        <w:rPr/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Приложение </w:t>
      </w:r>
      <w:r>
        <w:rPr>
          <w:rFonts w:eastAsia="Times New Roman" w:cs="Times New Roman"/>
          <w:sz w:val="24"/>
          <w:szCs w:val="24"/>
        </w:rPr>
        <w:t>2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rFonts w:ascii="Times New Roman" w:hAnsi="Times New Roman" w:eastAsia="Calibri" w:cs="Times New Roman" w:eastAsiaTheme="minorHAnsi"/>
          <w:lang w:eastAsia="en-US"/>
        </w:rPr>
      </w:pPr>
      <w:r>
        <w:rPr>
          <w:rFonts w:eastAsia="Times New Roman" w:cs="Times New Roman"/>
          <w:sz w:val="24"/>
          <w:szCs w:val="24"/>
          <w:lang w:eastAsia="en-US"/>
        </w:rPr>
        <w:t>о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т 13.09.2021 г. № 391</w:t>
      </w:r>
    </w:p>
    <w:p>
      <w:pPr>
        <w:pStyle w:val="Normal"/>
        <w:spacing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</w:r>
    </w:p>
    <w:p>
      <w:pPr>
        <w:pStyle w:val="Normal"/>
        <w:spacing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  <w:t>Расходы районного бюджета</w:t>
      </w:r>
    </w:p>
    <w:p>
      <w:pPr>
        <w:pStyle w:val="Normal"/>
        <w:spacing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  <w:t>по ведомственной структуре расходов районного бюджета за 1 полугодие 2021 года</w:t>
      </w:r>
    </w:p>
    <w:tbl>
      <w:tblPr>
        <w:tblW w:w="15645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81"/>
        <w:gridCol w:w="568"/>
        <w:gridCol w:w="566"/>
        <w:gridCol w:w="3119"/>
        <w:gridCol w:w="1135"/>
        <w:gridCol w:w="3148"/>
        <w:gridCol w:w="123"/>
        <w:gridCol w:w="855"/>
        <w:gridCol w:w="1684"/>
        <w:gridCol w:w="1240"/>
        <w:gridCol w:w="76"/>
        <w:gridCol w:w="1080"/>
        <w:gridCol w:w="250"/>
        <w:gridCol w:w="710"/>
        <w:gridCol w:w="450"/>
        <w:gridCol w:w="60"/>
      </w:tblGrid>
      <w:tr>
        <w:trPr>
          <w:trHeight w:val="285" w:hRule="atLeast"/>
        </w:trPr>
        <w:tc>
          <w:tcPr>
            <w:tcW w:w="9117" w:type="dxa"/>
            <w:gridSpan w:val="6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en-US"/>
              </w:rPr>
            </w:pPr>
            <w:r>
              <w:rPr>
                <w:rFonts w:eastAsia="Times New Roman" w:cs="Times New Roman"/>
                <w:sz w:val="20"/>
                <w:szCs w:val="20"/>
                <w:lang w:eastAsia="en-US"/>
              </w:rPr>
            </w:r>
          </w:p>
        </w:tc>
        <w:tc>
          <w:tcPr>
            <w:tcW w:w="2662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en-US"/>
              </w:rPr>
            </w:pPr>
            <w:r>
              <w:rPr>
                <w:rFonts w:eastAsia="Times New Roman" w:cs="Times New Roman"/>
                <w:sz w:val="20"/>
                <w:szCs w:val="20"/>
                <w:lang w:eastAsia="en-US"/>
              </w:rPr>
            </w:r>
          </w:p>
        </w:tc>
        <w:tc>
          <w:tcPr>
            <w:tcW w:w="124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en-US"/>
              </w:rPr>
            </w:pPr>
            <w:r>
              <w:rPr>
                <w:rFonts w:eastAsia="Times New Roman" w:cs="Times New Roman"/>
                <w:sz w:val="20"/>
                <w:szCs w:val="20"/>
                <w:lang w:eastAsia="en-US"/>
              </w:rPr>
            </w:r>
          </w:p>
        </w:tc>
        <w:tc>
          <w:tcPr>
            <w:tcW w:w="1406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en-US"/>
              </w:rPr>
            </w:pPr>
            <w:r>
              <w:rPr>
                <w:rFonts w:eastAsia="Times New Roman" w:cs="Times New Roman"/>
                <w:sz w:val="20"/>
                <w:szCs w:val="20"/>
                <w:lang w:eastAsia="en-US"/>
              </w:rPr>
              <w:t>тыс. рублей</w:t>
            </w:r>
          </w:p>
        </w:tc>
        <w:tc>
          <w:tcPr>
            <w:tcW w:w="1220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en-US"/>
              </w:rPr>
            </w:pPr>
            <w:r>
              <w:rPr>
                <w:rFonts w:eastAsia="Times New Roman" w:cs="Times New Roman"/>
                <w:sz w:val="20"/>
                <w:szCs w:val="20"/>
                <w:lang w:eastAsia="en-US"/>
              </w:rPr>
            </w:r>
          </w:p>
        </w:tc>
      </w:tr>
      <w:tr>
        <w:trPr>
          <w:trHeight w:val="416" w:hRule="atLeast"/>
        </w:trPr>
        <w:tc>
          <w:tcPr>
            <w:tcW w:w="13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План на 2021 год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Исполнено за 1 полугодие              2021 года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% исп.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3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Ведомство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327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Наименование кода группы вида расхода </w:t>
            </w:r>
          </w:p>
        </w:tc>
        <w:tc>
          <w:tcPr>
            <w:tcW w:w="1080" w:type="dxa"/>
            <w:vMerge w:val="continue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960" w:type="dxa"/>
            <w:gridSpan w:val="2"/>
            <w:vMerge w:val="continue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vMerge w:val="continue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8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Cs/>
                <w:sz w:val="16"/>
                <w:szCs w:val="16"/>
              </w:rPr>
              <w:t>10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2514" w:type="dxa"/>
            <w:gridSpan w:val="10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93 147,8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30 801,9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17 822,4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5 309,2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1421004516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10 703,1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4 749,2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3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9 608,3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4 376,7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0" w:name="RANGE!A17"/>
            <w:bookmarkStart w:id="1" w:name="RANGE!A17%3AI17"/>
            <w:bookmarkEnd w:id="1"/>
            <w:r>
              <w:rPr>
                <w:rFonts w:eastAsia="Times New Roman" w:cs="Times New Roman"/>
                <w:sz w:val="18"/>
                <w:szCs w:val="18"/>
              </w:rPr>
              <w:t> </w:t>
            </w:r>
            <w:bookmarkEnd w:id="0"/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" w:name="RANGE!F17"/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  <w:bookmarkEnd w:id="2"/>
          </w:p>
        </w:tc>
        <w:tc>
          <w:tcPr>
            <w:tcW w:w="85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1 094,8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372,5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69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Резервные фонды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327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2 000,0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5 059,3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560,0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560,0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1 499,3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8880692035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446,0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446,0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5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1422051180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891,8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446,0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1421004516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115,0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17 565,2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17 565,2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2 233,2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06203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2210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5 554,7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2602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автомобильной дороги по ул.Колхозная в с.Большая Рудка)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2 179,1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14220S2603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автомобильной дороги в с.Большое Устинское, ул .Садовая, ул.Советская от д.1 до д.15)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974,3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14220S2608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участков автомобильной дороги в д.Поздеево Шарангского муниципального района 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1 416,0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14220S260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A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участков автодороги по ул.Родниковая в р.п.Шаранга Шарангского муниципального района Нижегородской области 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1 803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22003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2200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3 404,1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Жилищно-коммунальное хозяйство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6 519,5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6 519,5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3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3 180,1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2601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1 048,5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14220S2604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детской площадки в д.Козлянур Шарангского муниципального района 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(благоустройство сквера у памятника воинам землякам в д.Мосуново погибшим ВОВ)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169,1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14220S2606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735,6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14220S2607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детской площадки в д.Поздеево Шарангского муниципального района 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361,5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кладбища в с.Старая Рудка 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824,8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Межбюджетные трансферты 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50 233,8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25 046,8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33 501,9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16 729,5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1421005161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33 501,9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16 729,5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16 731,9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8 317,3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1421005213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16 731,9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8 317,3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057</w:t>
            </w:r>
          </w:p>
        </w:tc>
        <w:tc>
          <w:tcPr>
            <w:tcW w:w="12514" w:type="dxa"/>
            <w:gridSpan w:val="10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 </w:t>
            </w:r>
            <w:r>
              <w:rPr>
                <w:rFonts w:eastAsia="Times New Roman" w:cs="Times New Roman"/>
                <w:b/>
                <w:bCs/>
              </w:rPr>
              <w:t>Отдел культуры Администрации Шарангского муниципального района Нижегородской области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77 929,3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36 809,4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Образование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10 216,5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5 272,9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10 216,5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5 272,9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0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1350108030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1350208000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10 158,9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5 241,7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64 997,8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30 178,9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51 923,2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23 561,9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1310108010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225,0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1310208030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1310308000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15 048,1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7 037,6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1320108030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1320208000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14 312,8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6 203,4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1330108030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89,3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1330208000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18 836,5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8 449,0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13303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sz w:val="18"/>
                <w:szCs w:val="18"/>
              </w:rPr>
              <w:t>4670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638,2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638,2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1340108030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1340208000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2 038,3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931,2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518,7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13 074,6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6 617,0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1 190,1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594,3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91,9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327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11 524,4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5 912,6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263,4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91,9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6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Средства массовой информации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2 715,0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1 357,5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2 715,0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1 357,5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Субсидия МП ТВ «Истоки»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2 715,0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1 357,5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074</w:t>
            </w:r>
          </w:p>
        </w:tc>
        <w:tc>
          <w:tcPr>
            <w:tcW w:w="12514" w:type="dxa"/>
            <w:gridSpan w:val="10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296 462,5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150 149,9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экономика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Образование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294 338,3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149 256,5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103 446,3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51 174,7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268,7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1610742099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39 570,4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19 447,9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9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1 491,6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844,2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922,0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525,5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1610773080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50 385,5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28 719,7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161С142099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1650442099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6 162,4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409,5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1650442099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986,7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454,7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453,7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2180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2 141,1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1650542099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553,2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276,6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8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464,1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232,1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147 237,1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78 851,4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0100305020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0610207080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148,1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78,8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1610653030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7 847,1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3 923,6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27 363,6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13 575,8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95 832,9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54 617,9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2490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2 198,5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1 315,7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1610842199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1610873070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1610873140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150,3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161Е174590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1 532,6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766,3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161С142199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1640842199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1650342199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342,0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196,9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1 996,8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96,5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1650442620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S2180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1 446,8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1650542199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377,4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188,7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9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1 039,2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519,6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sz w:val="18"/>
                <w:szCs w:val="18"/>
              </w:rPr>
              <w:t>3040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6 074,5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3 160,2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1670242199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12 423,5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5 756,1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1620242399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8 904,1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4 432,6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1621342399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3 361,8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1 300,1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112,4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1650542399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2 034,1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686,6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464,4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1 283,6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686,6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1620973320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1620973320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272,5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29 197,4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12 787,7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437,4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6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3 478,7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1 383,8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1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394,9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135,1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3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207,7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8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21 851,4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9 879,2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2 757,0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1 177,9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Социальная политика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2 024,2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893,5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2 024,2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893,5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9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1 994,3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082</w:t>
            </w:r>
          </w:p>
        </w:tc>
        <w:tc>
          <w:tcPr>
            <w:tcW w:w="12514" w:type="dxa"/>
            <w:gridSpan w:val="10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57 107,1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30 563,7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57 107,1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30 563,7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57 107,1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30 563,7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11101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R</w:t>
            </w:r>
            <w:r>
              <w:rPr>
                <w:rFonts w:eastAsia="Times New Roman" w:cs="Times New Roman"/>
                <w:sz w:val="18"/>
                <w:szCs w:val="18"/>
              </w:rPr>
              <w:t>5020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4 285,7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4 285,7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11101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R</w:t>
            </w:r>
            <w:r>
              <w:rPr>
                <w:rFonts w:eastAsia="Times New Roman" w:cs="Times New Roman"/>
                <w:sz w:val="18"/>
                <w:szCs w:val="18"/>
              </w:rPr>
              <w:t>5080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2 334,7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1 520,6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11102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R5020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3 037,6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1 412,6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8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1102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R</w:t>
            </w:r>
            <w:r>
              <w:rPr>
                <w:rFonts w:eastAsia="Times New Roman" w:cs="Times New Roman"/>
                <w:sz w:val="18"/>
                <w:szCs w:val="18"/>
              </w:rPr>
              <w:t>5080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16 379,1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8 037,0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11103R5020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1110973220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26 193,4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13 397,5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444,0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42,103,6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3 894,6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1 522,6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436,6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214,1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330</w:t>
            </w:r>
          </w:p>
        </w:tc>
        <w:tc>
          <w:tcPr>
            <w:tcW w:w="12514" w:type="dxa"/>
            <w:gridSpan w:val="10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698,3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258,1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698,3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258,1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620,3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240,9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5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  <w:highlight w:val="yellow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  <w:highlight w:val="yellow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  <w:highlight w:val="yellow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5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398,3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219,0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67,1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78,0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3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12514" w:type="dxa"/>
            <w:gridSpan w:val="10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Администрация Шарангского муниципального района Нижегородской области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190 384,0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60 933,9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Общегосударственные вопросы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30 289,5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12 832,6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1 918,9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726,5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8880120300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1 918,9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726,5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24 379,7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10 307,1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0500320401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0500320401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18 057,1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7 986,1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4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27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5 423,2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2 024,4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0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440,7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189,8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1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84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327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363,5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75,0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8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Судебная система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8880551200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3 978,3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1 799,2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2110190020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849,6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270,7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98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2 922,3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1 432,5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156,4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62,0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3 547,3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1 428,9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3 547,3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1 428,9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0810202990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2 602,5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1 120,3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0810202990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744,8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308,6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0810221801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7 198,1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3 865,0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8880573310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4 557,7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3 557,7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4 557,7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3 557,7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862,7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862,7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534,7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146,6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0700304100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2300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458,5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108,5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1 155,0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0200102290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2110203403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855,0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160,7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51 126,8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1 668,7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44 588,1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74,5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1122204050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228,0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11222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sz w:val="18"/>
                <w:szCs w:val="18"/>
              </w:rPr>
              <w:t>5760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37 439,5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2020003503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203F367483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3 552,6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203F367484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203F36748S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2200303503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1 000,0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2200303515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1 900,2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8880603502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175,8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8880603503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91,6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6 536,4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1 594,2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2200303515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980,0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7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2200303515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950,0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935,0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8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8880603513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964,2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461,4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3 534,0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146,0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108,2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51,8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2,3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8880673050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35 174,7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14 364,7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23 914,0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11 730,4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16504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L5760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23 914,0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11 730,4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5 755,0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2200101020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5 755,0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5 505,7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2 634,2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1510211120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5 505,7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right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2 634,2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right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10 590,5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2 969,9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4 387,0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1 653,7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Пенсионное обеспечение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4 387,0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1 653,7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412,3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227,1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0410310060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7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04202S2270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106,8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9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1010110010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21,3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1020110010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156,0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59,4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1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1030110010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5 728,5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1 071,0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0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04101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sz w:val="18"/>
                <w:szCs w:val="18"/>
              </w:rPr>
              <w:t>4970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1 325,0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1 071,0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9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8880673120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88806R0820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  <w:br/>
              <w:t>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4 318,6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62,8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18,1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1810114010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25,0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8880614050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Физическая культура и спорт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49 311,0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22 531,1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49 311,0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22 531,1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54,6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113,7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52,5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1510211120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21 362,8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10 222,1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15102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2090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22 900,6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11 351,9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147,0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39,2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8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874,1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375,7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3 454,5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315,0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00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946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3 146,1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1 273,1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3 146,1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1 273,1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8880602050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Поддержка средств массовой информации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600,0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32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Субсидия МП Редакция газеты «Знамя победы»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2 546,1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1 273,1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1309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Итого 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715 728,9</w:t>
            </w:r>
          </w:p>
        </w:tc>
        <w:tc>
          <w:tcPr>
            <w:tcW w:w="96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309 516,9</w:t>
            </w: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jc w:val="right"/>
        <w:rPr>
          <w:rFonts w:ascii="Times New Roman" w:hAnsi="Times New Roman" w:eastAsia="Times New Roman" w:cs="Times New Roman"/>
        </w:rPr>
      </w:pPr>
      <w:r>
        <w:rPr/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Приложение 3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о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т 13.09.2021 г. № 391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  <w:t xml:space="preserve">Расходы районного бюджета по разделам и подразделам классификации расходов бюджета,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  <w:t xml:space="preserve">по целевым статьям (муниципальным программам и непрограммным направлениям деятельности)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 w:eastAsiaTheme="minorHAnsi"/>
          <w:b/>
          <w:b/>
          <w:sz w:val="24"/>
          <w:szCs w:val="24"/>
          <w:lang w:eastAsia="en-US"/>
        </w:rPr>
      </w:pPr>
      <w:r>
        <w:rPr>
          <w:rFonts w:eastAsia="Calibri" w:cs="Times New Roman" w:eastAsiaTheme="minorHAnsi"/>
          <w:b/>
          <w:sz w:val="24"/>
          <w:szCs w:val="24"/>
          <w:lang w:eastAsia="en-US"/>
        </w:rPr>
        <w:t>и  группам видов расходов за 1 полугодие 2021 года</w:t>
      </w:r>
    </w:p>
    <w:tbl>
      <w:tblPr>
        <w:tblW w:w="15645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54"/>
        <w:gridCol w:w="560"/>
        <w:gridCol w:w="3393"/>
        <w:gridCol w:w="40"/>
        <w:gridCol w:w="1279"/>
        <w:gridCol w:w="3189"/>
        <w:gridCol w:w="735"/>
        <w:gridCol w:w="3180"/>
        <w:gridCol w:w="135"/>
        <w:gridCol w:w="990"/>
        <w:gridCol w:w="355"/>
        <w:gridCol w:w="665"/>
        <w:gridCol w:w="510"/>
        <w:gridCol w:w="60"/>
      </w:tblGrid>
      <w:tr>
        <w:trPr>
          <w:trHeight w:val="285" w:hRule="atLeast"/>
        </w:trPr>
        <w:tc>
          <w:tcPr>
            <w:tcW w:w="13065" w:type="dxa"/>
            <w:gridSpan w:val="9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</w:pPr>
            <w:r>
              <w:rPr>
                <w:rFonts w:eastAsia="Times New Roman" w:cs="Times New Roman"/>
                <w:sz w:val="18"/>
                <w:szCs w:val="18"/>
                <w:lang w:eastAsia="en-US"/>
              </w:rPr>
            </w:r>
          </w:p>
        </w:tc>
        <w:tc>
          <w:tcPr>
            <w:tcW w:w="1345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</w:pPr>
            <w:r>
              <w:rPr>
                <w:rFonts w:eastAsia="Times New Roman" w:cs="Times New Roman"/>
                <w:sz w:val="18"/>
                <w:szCs w:val="18"/>
                <w:lang w:eastAsia="en-US"/>
              </w:rPr>
              <w:t xml:space="preserve">    </w:t>
            </w:r>
            <w:r>
              <w:rPr>
                <w:rFonts w:eastAsia="Times New Roman" w:cs="Times New Roman"/>
                <w:sz w:val="18"/>
                <w:szCs w:val="18"/>
                <w:lang w:eastAsia="en-US"/>
              </w:rPr>
              <w:t>тыс. рублей</w:t>
            </w:r>
          </w:p>
        </w:tc>
        <w:tc>
          <w:tcPr>
            <w:tcW w:w="1235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</w:pPr>
            <w:r>
              <w:rPr>
                <w:rFonts w:eastAsia="Times New Roman" w:cs="Times New Roman"/>
                <w:sz w:val="18"/>
                <w:szCs w:val="18"/>
                <w:lang w:eastAsia="en-US"/>
              </w:rPr>
            </w:r>
          </w:p>
        </w:tc>
      </w:tr>
      <w:tr>
        <w:trPr>
          <w:trHeight w:val="240" w:hRule="atLeast"/>
        </w:trPr>
        <w:tc>
          <w:tcPr>
            <w:tcW w:w="129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План на 2021 год</w:t>
            </w:r>
          </w:p>
        </w:tc>
        <w:tc>
          <w:tcPr>
            <w:tcW w:w="10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Исполнено за 1 полугодие              2021 года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% исп.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8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Наименование кода группы вида расходов</w:t>
            </w:r>
          </w:p>
        </w:tc>
        <w:tc>
          <w:tcPr>
            <w:tcW w:w="112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02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48 810,2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18 399,8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1 918,9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726,5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1 918,9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726,5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8880120300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1 918,9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726,5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620,3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240,9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1730920401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bookmarkStart w:id="3" w:name="RANGE!A19"/>
            <w:bookmarkStart w:id="4" w:name="RANGE!A19%3AH20"/>
            <w:bookmarkEnd w:id="4"/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  <w:bookmarkEnd w:id="3"/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bookmarkStart w:id="5" w:name="RANGE!F19"/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  <w:bookmarkEnd w:id="5"/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617,3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240,9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617,3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240,9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398,3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2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219,0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67,1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24 439,7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10 306,9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0500320401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0500320401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9,5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4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4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1421004516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4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2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8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24 364,2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10 304,9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23 500,3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10 030,3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5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18 057,1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7 986,0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6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5 423,2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2 024,3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6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9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8880173040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469,7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194,8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440,7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189,8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1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3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8880173060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394,2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79,8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9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363,5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75,0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8880551200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10 703,1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4 749,2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10 703,1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4 749,2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1440000000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10 703,1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4 749,2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7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9 608,3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4 376,7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1 094,8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372,5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2 000,0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2 000,0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2 000,0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9 115,6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2 376,3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560,0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1421004516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560,0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560,0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2110000000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2110190020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34,0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8 505,6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1 782,3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1 499,3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7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874,6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270,7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7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9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2 922,3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1 432,5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156,4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62,0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8880692035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35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446,0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446,0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446,0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8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891,8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446,0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8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1422051180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891,8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3 662,3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1 428,9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3 662,3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1 428,9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3 662,3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1 428,9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0810202990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2 602,5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1 120,3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0810202990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744,8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308,6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0810221801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1420000000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81 970,4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34 428,7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57 195,1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30 563,7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4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57 107,1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30 563,7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сельского хозяйства, пищевой и перерабатывающей промышленности Шарангскорго муниципального района Нижегородской области" до 2025 года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52 705,4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28 757,0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0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11101R5020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4 285,7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4 285,7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0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11101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R5080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2 334,7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1 520,6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11102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R</w:t>
            </w:r>
            <w:r>
              <w:rPr>
                <w:rFonts w:eastAsia="Times New Roman" w:cs="Times New Roman"/>
                <w:sz w:val="18"/>
                <w:szCs w:val="18"/>
              </w:rPr>
              <w:t>5020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3 037,6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1 412,6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11102R5080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16 379,1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8 037,0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11103R5020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1110973220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26 193,4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13 397,5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3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444,0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1140000000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4 401,7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1 806,7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3 894,6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1 522,6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436,6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214,1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8880573310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4 657,7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3 557,7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3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4 657,7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3 557,7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4 657,7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3 557,7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18 427,9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8 650,6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862,7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2 233,2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06203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2210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5 554,7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6 373,1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6 373,1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14220S2602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автомобильной дороги по ул.Колхозная в с.Большая Рудка)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2 179,1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14220S2603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автомобильной дороги в с.Большое Устинское, ул. Садовая, ул. Советская от д.1 до д.15)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974,3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14220S2608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участков автомобильной дороги в д.Поздеево Шарангского муниципального района 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1 416,0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14220S260A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участков автодороги по ул.Родниковая в р.п.Шаранга Шарангского муниципального района Нижегородской области 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1 803,8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3 404,1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22003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2200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3 404,1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534,7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146,6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9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76,2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38,1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6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0700304100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458,5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108,5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2300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458,5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108,5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1 155,0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0200102290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5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855,0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2110203403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855,0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160,7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8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57 646,3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1 668,7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44 588,1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37 667,5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1122204050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228,0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11222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5760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37 439,5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0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2000000000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3 753,0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2020003503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203F367483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3 552,6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203F367484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120,3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203F36748S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30,1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2 900,2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2200303503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2 900,2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267,4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8880603502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175,8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8880603503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91,6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6 536,4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1 594,2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1 930,0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935,0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2200303515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980,0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2200303515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950,0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935,0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4 606,4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659,2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8880603513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964,2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461,4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3 534,0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108,2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6 519,5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6 519,5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8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6 519,5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3 180,1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1 048,5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14220S2604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детской площадки в д.Козлянур Шарангского муниципального района 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14220S2605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(благоустройство сквера у памятника воинам землякам в д.Мосуново погибшим ВОВ)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169,1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14220S2606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735,5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14220S2607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детской площадки в д.Поздеево Шарангского муниципального района 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361,5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14220S2609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(обустройство кладбища в с.Старая Рудка 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824,8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b/>
                <w:b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b/>
                <w:sz w:val="18"/>
                <w:szCs w:val="18"/>
                <w:lang w:eastAsia="en-US"/>
              </w:rPr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b/>
                <w:b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b/>
                <w:sz w:val="18"/>
                <w:szCs w:val="18"/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8880673050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Образование</w:t>
            </w:r>
            <w:bookmarkStart w:id="6" w:name="_GoBack"/>
            <w:bookmarkEnd w:id="6"/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339 729,5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168 894,0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127 360,1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62 905,2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3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268,7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133,6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7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268,7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127 056,9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62 737,1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92 388,8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49 549,7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1610742099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39 570,4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19 447,9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1 491,5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844,2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922,0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525,5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1610773080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50 385,5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28 719,7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161С142099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34 211,0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12 955,3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6 162,4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409,5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1650442099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986,7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454,7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453,7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sz w:val="18"/>
                <w:szCs w:val="18"/>
              </w:rPr>
              <w:t>5760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23 914,0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11 730,5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2180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2 141,0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1650542099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553,2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276,6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464,1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232,1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232,1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152 992,1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78 851,3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0100305020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0610207080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0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148,1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78,8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148,1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78,8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6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147 044,5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78 748,0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135 327,2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74 412,1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1610653030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7 847,1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3 923,5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27 363,6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13 575,8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95 832,9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54 617,9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16107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2490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2 198,5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1 315,7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1610842199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3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1610873070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1610873140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300,5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150,3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161Е174590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1 532,6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766,3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161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C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142199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1640000000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31,7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1640842199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4 447,6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624,4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1650342199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342,0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196,9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1 996,8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96,5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1650442620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eastAsia="Calibri" w:cs="Times New Roman" w:eastAsiaTheme="minorHAnsi"/>
                <w:sz w:val="18"/>
                <w:szCs w:val="18"/>
                <w:lang w:eastAsia="en-US"/>
              </w:rPr>
            </w:pPr>
            <w:r>
              <w:rPr>
                <w:rFonts w:eastAsia="Calibri" w:cs="Times New Roman" w:eastAsiaTheme="minorHAns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eastAsia="Times New Roman" w:cs="Times New Roman"/>
                <w:sz w:val="18"/>
                <w:szCs w:val="18"/>
              </w:rPr>
              <w:t>2180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1 446,8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1650542199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377,4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188,7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0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7 123,7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3 679,8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1660173180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1 039,2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519,6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sz w:val="18"/>
                <w:szCs w:val="18"/>
              </w:rPr>
              <w:t>3040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6 074,5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3 160,2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1670000000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«Молодежь»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1670242199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2200000000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5 755,0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2200101020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5 755,0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28 145,8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13 663,2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10 198,9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5 261,7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1350000000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10 198,9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5 261,7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1350108030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5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1350208000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10 158,9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5 241,7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5 505,7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2 634,2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4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физической культуры и массового спорта"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5 505,7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2 634,2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1510211120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5 505,7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2 634,2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12 411,4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5 749,2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12 378,4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5 732,7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1620242399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8 904,2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4 432,6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3 361,8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1 300,1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112,4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1650542399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6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2 034,1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686,6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8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2 034,1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686,6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2 034,1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686,6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464,4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1 283,6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686,6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1620973320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1620973320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272,5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29 197,4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12 787,7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29 197,4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12 787,7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465,4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165,5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9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437,4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165,5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28 732,0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12 622,2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3 478,7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1 383,8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394,9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135,1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7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207,7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4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21 851,4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9 879,2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2 757,0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1 177,9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64 997,8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30 178,9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51 923,2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23 561,9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51 394,3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11 774,8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51 394,3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23 551,7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1310108010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225,0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1310208030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1310308000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15 048,1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7 037,6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"Организация культурно-массовых мероприятий"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14 324,8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6 209,4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1320108030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1320208000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14 312,8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6 203,4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19 564,0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9 135,7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1330108030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89,3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1330208000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18 836,5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8 449,0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9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13303</w:t>
            </w:r>
            <w:r>
              <w:rPr>
                <w:rFonts w:eastAsia="Times New Roman" w:cs="Times New Roman"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sz w:val="18"/>
                <w:szCs w:val="18"/>
              </w:rPr>
              <w:t>4670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638,2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638,2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1340000000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"Развитие сферы музейной деятельности"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2 044,3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934,2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1340108030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1340208000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2 038,3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931,2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518,7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8880522000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518,7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13 074,6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6 617,0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13 069,8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6 617,0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1360000000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13 069,8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6 617,0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1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1 190,1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594,3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9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11 524,4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5 912,6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8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263,4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91,9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12 614,7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3 863,4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4 387,0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1 653,7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4 387,0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1 653,7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412,3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227,2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108,3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57,5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3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0410310060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04202S2270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106,8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234,0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99,7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"Социальная поддержка семей"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21,3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1010110010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59,4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1020110010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59,4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"Ветераны боевых действий"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19,0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1030110010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8880522000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70,0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70,0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7 752,6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1 96,4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1 325,0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1 071,0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0410000000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1 325,0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1 071,0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04101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/>
              </w:rPr>
              <w:t>L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4970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1 325,0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1 071,0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2 024,2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893,5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2 024,2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893,5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1 994,3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0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4 403,5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8880673120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– 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88806R0820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"Расходы за счет субвенции на обеспечение детей-сирот и детей, оставшихся без попечения родителей,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лиц из числа детей-сирот и детей, оставшихся без попечения родителей, жилыми помещениями"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4 318,6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62,8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18,1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1800000000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1810114010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18,1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8880614050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49 311,0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22 531,1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49 311,0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22 531,1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49 305,0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22 525,1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4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32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113,7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1510211120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выполнения МАУ"ФОК в р.п. Шаранга Нижегородской области" муниципального задания по оказанию услуг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21 362,8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10 222,1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15102S2090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22 900,6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11 351,9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147,0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39,2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114,1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8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874,1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375,7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3 454,5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315,0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3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6,0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5 861,1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2 630,6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2 715,0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1 357,5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2 715,0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1 357,5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Субсидия МП ТВ "Истоки"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2 715,0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1 357,5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3 146,1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1 273,1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3 146,1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1 273,1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Субсидия МП Редакция газеты "Знамя победы"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2 546,1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1 273,1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8880602050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Поддержка средств массовой информации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600,0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50 233,8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25 046,8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33 501,9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16 729,5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33 501,9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16 729,5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7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33 501,9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16 729,5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1421005161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33 501,9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16 729,5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16 731,9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8 317,3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16 731,9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8 317,3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4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16 731,9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8 317,3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1421005213</w:t>
            </w:r>
          </w:p>
        </w:tc>
        <w:tc>
          <w:tcPr>
            <w:tcW w:w="31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500</w:t>
            </w:r>
          </w:p>
        </w:tc>
        <w:tc>
          <w:tcPr>
            <w:tcW w:w="31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16 731,9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8 317,3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6" w:hRule="atLeast"/>
        </w:trPr>
        <w:tc>
          <w:tcPr>
            <w:tcW w:w="129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715 728,9</w:t>
            </w:r>
          </w:p>
        </w:tc>
        <w:tc>
          <w:tcPr>
            <w:tcW w:w="10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309 516,9</w:t>
            </w:r>
          </w:p>
        </w:tc>
        <w:tc>
          <w:tcPr>
            <w:tcW w:w="51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6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585" w:right="608" w:gutter="0" w:header="1134" w:top="1648" w:footer="0" w:bottom="1134"/>
          <w:pgNumType w:fmt="decimal"/>
          <w:formProt w:val="false"/>
          <w:textDirection w:val="lrTb"/>
        </w:sectPr>
        <w:pStyle w:val="Normal"/>
        <w:rPr/>
      </w:pPr>
      <w:r>
        <w:rPr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 xml:space="preserve">Приложение </w:t>
      </w:r>
      <w:r>
        <w:rPr>
          <w:rFonts w:cs="Times New Roman"/>
          <w:sz w:val="24"/>
          <w:szCs w:val="24"/>
        </w:rPr>
        <w:t>4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Arial" w:hAnsi="Arial" w:eastAsia="Times New Roman" w:cs="Arial"/>
          <w:sz w:val="17"/>
          <w:szCs w:val="17"/>
        </w:rPr>
      </w:pPr>
      <w:r>
        <w:rPr>
          <w:rFonts w:eastAsia="Times New Roman" w:cs="Times New Roman"/>
          <w:sz w:val="24"/>
          <w:szCs w:val="24"/>
        </w:rPr>
        <w:t>от 13.09.2021 г. № 391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Arial" w:hAnsi="Arial" w:eastAsia="Times New Roman" w:cs="Arial"/>
          <w:sz w:val="17"/>
          <w:szCs w:val="17"/>
        </w:rPr>
      </w:pPr>
      <w:r>
        <w:rPr>
          <w:rFonts w:eastAsia="Times New Roman" w:cs="Times New Roman"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jc w:val="right"/>
        <w:rPr>
          <w:rFonts w:ascii="Arial" w:hAnsi="Arial" w:eastAsia="Times New Roman" w:cs="Arial"/>
          <w:sz w:val="17"/>
          <w:szCs w:val="17"/>
        </w:rPr>
      </w:pPr>
      <w:r>
        <w:rPr>
          <w:rFonts w:eastAsia="Times New Roman" w:cs="Arial" w:ascii="Arial" w:hAnsi="Arial"/>
          <w:sz w:val="17"/>
          <w:szCs w:val="17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Источники финансирования дефицита районного бюджета по кодам классификации источников финансирования дефицита бюджета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>за 1 полугодие 2021 года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</w:r>
    </w:p>
    <w:tbl>
      <w:tblPr>
        <w:tblW w:w="9455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744"/>
        <w:gridCol w:w="1643"/>
        <w:gridCol w:w="1558"/>
        <w:gridCol w:w="915"/>
        <w:gridCol w:w="1595"/>
      </w:tblGrid>
      <w:tr>
        <w:trPr>
          <w:trHeight w:val="255" w:hRule="atLeast"/>
        </w:trPr>
        <w:tc>
          <w:tcPr>
            <w:tcW w:w="3744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17"/>
                <w:szCs w:val="17"/>
              </w:rPr>
            </w:pPr>
            <w:r>
              <w:rPr>
                <w:rFonts w:eastAsia="Times New Roman" w:cs="Arial" w:ascii="Arial" w:hAnsi="Arial"/>
                <w:sz w:val="17"/>
                <w:szCs w:val="17"/>
              </w:rPr>
            </w:r>
          </w:p>
        </w:tc>
        <w:tc>
          <w:tcPr>
            <w:tcW w:w="164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17"/>
                <w:szCs w:val="17"/>
              </w:rPr>
            </w:pPr>
            <w:r>
              <w:rPr>
                <w:rFonts w:eastAsia="Times New Roman" w:cs="Arial" w:ascii="Arial" w:hAnsi="Arial"/>
                <w:sz w:val="17"/>
                <w:szCs w:val="17"/>
              </w:rPr>
            </w:r>
          </w:p>
        </w:tc>
        <w:tc>
          <w:tcPr>
            <w:tcW w:w="1558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17"/>
                <w:szCs w:val="17"/>
              </w:rPr>
            </w:pPr>
            <w:r>
              <w:rPr>
                <w:rFonts w:eastAsia="Times New Roman" w:cs="Arial" w:ascii="Arial" w:hAnsi="Arial"/>
                <w:sz w:val="17"/>
                <w:szCs w:val="17"/>
              </w:rPr>
            </w:r>
          </w:p>
        </w:tc>
        <w:tc>
          <w:tcPr>
            <w:tcW w:w="9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17"/>
                <w:szCs w:val="17"/>
              </w:rPr>
            </w:pPr>
            <w:r>
              <w:rPr>
                <w:rFonts w:eastAsia="Times New Roman" w:cs="Arial" w:ascii="Arial" w:hAnsi="Arial"/>
                <w:sz w:val="17"/>
                <w:szCs w:val="17"/>
              </w:rPr>
            </w:r>
          </w:p>
        </w:tc>
        <w:tc>
          <w:tcPr>
            <w:tcW w:w="159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тыс. рублей</w:t>
            </w:r>
          </w:p>
        </w:tc>
      </w:tr>
      <w:tr>
        <w:trPr>
          <w:trHeight w:val="255" w:hRule="atLeast"/>
        </w:trPr>
        <w:tc>
          <w:tcPr>
            <w:tcW w:w="37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11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>
        <w:trPr>
          <w:trHeight w:val="990" w:hRule="atLeast"/>
        </w:trPr>
        <w:tc>
          <w:tcPr>
            <w:tcW w:w="37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  <w:tc>
          <w:tcPr>
            <w:tcW w:w="164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администратора источника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5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159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63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Источники финансирования дефицита районного бюджета, всего:                                                         в том числе: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-19 739,0</w:t>
            </w:r>
          </w:p>
        </w:tc>
      </w:tr>
      <w:tr>
        <w:trPr>
          <w:trHeight w:val="45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</w:rPr>
              <w:t>ИСТОЧНИКИ ВНУТРЕННЕГО ФИНАНСИРОВАНИЯ ДЕФИЦИТА РАЙОННОГО  БЮДЖЕТА</w:t>
            </w:r>
          </w:p>
        </w:tc>
        <w:tc>
          <w:tcPr>
            <w:tcW w:w="164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-19 739,0</w:t>
            </w:r>
          </w:p>
        </w:tc>
      </w:tr>
      <w:tr>
        <w:trPr>
          <w:trHeight w:val="27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из них:</w:t>
            </w:r>
          </w:p>
        </w:tc>
        <w:tc>
          <w:tcPr>
            <w:tcW w:w="1643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Финансовое управление  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-19 739,0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-19 739,0</w:t>
            </w:r>
          </w:p>
        </w:tc>
      </w:tr>
      <w:tr>
        <w:trPr>
          <w:trHeight w:val="393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59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- 331 499,8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510</w:t>
            </w:r>
          </w:p>
        </w:tc>
        <w:tc>
          <w:tcPr>
            <w:tcW w:w="15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- 331 499,8</w:t>
            </w:r>
          </w:p>
        </w:tc>
      </w:tr>
      <w:tr>
        <w:trPr>
          <w:trHeight w:val="351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15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311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7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60,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8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610</w:t>
            </w:r>
          </w:p>
        </w:tc>
        <w:tc>
          <w:tcPr>
            <w:tcW w:w="15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311 760,8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6"/>
      <w:type w:val="nextPage"/>
      <w:pgSz w:w="11906" w:h="16838"/>
      <w:pgMar w:left="1418" w:right="850" w:gutter="0" w:header="930" w:top="987" w:footer="0" w:bottom="1118"/>
      <w:pgNumType w:fmt="decimal"/>
      <w:formProt w:val="false"/>
      <w:textDirection w:val="lrTb"/>
      <w:docGrid w:type="default" w:linePitch="36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77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76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77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 w:customStyle="1">
    <w:name w:val="Верхний и нижний колонтитулы"/>
    <w:basedOn w:val="Normal"/>
    <w:qFormat/>
    <w:rsid w:val="00fe4288"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NormalTable">
    <w:name w:val="Normal Table"/>
    <w:qFormat/>
    <w:pPr>
      <w:widowControl/>
      <w:bidi w:val="0"/>
      <w:spacing w:before="0" w:after="0"/>
      <w:jc w:val="left"/>
      <w:textAlignment w:val="auto"/>
    </w:pPr>
    <w:rPr>
      <w:rFonts w:ascii="Calibri" w:hAnsi="Calibri" w:eastAsia="Times New Roman" w:cs="Times New Roman"/>
      <w:color w:val="auto"/>
      <w:kern w:val="2"/>
      <w:sz w:val="22"/>
      <w:szCs w:val="22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LibreOffice/7.2.0.4$Windows_X86_64 LibreOffice_project/9a9c6381e3f7a62afc1329bd359cc48accb6435b</Application>
  <AppVersion>15.0000</AppVersion>
  <Pages>77</Pages>
  <Words>18217</Words>
  <Characters>132344</Characters>
  <CharactersWithSpaces>145991</CharactersWithSpaces>
  <Paragraphs>6139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2021-09-14T11:28:34Z</cp:lastPrinted>
  <dcterms:modified xsi:type="dcterms:W3CDTF">2021-09-14T11:29:54Z</dcterms:modified>
  <cp:revision>97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