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25</w:t>
      </w:r>
      <w:r>
        <w:rPr>
          <w:sz w:val="28"/>
          <w:szCs w:val="28"/>
        </w:rPr>
        <w:t>.0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5</w:t>
      </w:r>
      <w:r>
        <w:rPr>
          <w:sz w:val="28"/>
          <w:szCs w:val="28"/>
        </w:rPr>
        <w:t>.2021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239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Об утверждении отчета об исполнении районного бюджета за 1 квартал 2021 года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widowControl/>
        <w:spacing w:lineRule="auto" w:line="36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 xml:space="preserve">В соответствии с пунктом 2 статьи 30 Положения о бюджетном процессе в Шарангском муниципальном районе, утвержденного решением Земского собрания Шарангского муниципального района от 27.03.2008г. №3, администрация Шарангского муниципального района </w:t>
      </w:r>
      <w:r>
        <w:rPr>
          <w:rFonts w:cs="Times New Roman"/>
          <w:b/>
          <w:sz w:val="28"/>
          <w:szCs w:val="28"/>
        </w:rPr>
        <w:t>п о с т а н о в л я е т :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утвердить отчет об исполнении районного бюджета за 1 квартал 2021 года по доходам в сумме 148 640,2 тыс. рублей, по расходам в сумме 140 141,6 тыс. рублей с превышением доходов над расходами (профицит районного бюджета) в сумме 8 498,6 тыс. рублей и со следующими показателями: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доходов районного бюджета по кодам классификации доходов бюджета за 1 квартал 2021 года согласно приложению 1 к настоящему постановлению;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расходов районного бюджета по ведомственной структуре расходов районного бюджета за 1 квартал 2021 года согласно приложению 2 к настоящему постановлению;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расходов районного бюджета по разделам и подразделам классификации расходов бюджета, по целевым статьям (муниципальным программам и непрограммным направлениям деятельности) и группам видов расходов за 1 квартал 2021 года согласно приложению 3 к настоящему постановлению;</w:t>
      </w:r>
    </w:p>
    <w:p>
      <w:pPr>
        <w:pStyle w:val="Style13"/>
        <w:spacing w:lineRule="auto" w:line="360"/>
        <w:ind w:left="0" w:right="0" w:firstLine="709"/>
        <w:jc w:val="both"/>
        <w:rPr>
          <w:rFonts w:ascii="Times New Roman" w:hAnsi="Times New Roman" w:cs="Times New Roman"/>
          <w:b w:val="false"/>
          <w:b w:val="false"/>
        </w:rPr>
      </w:pPr>
      <w:r>
        <w:rPr>
          <w:rFonts w:cs="Times New Roman" w:ascii="Times New Roman" w:hAnsi="Times New Roman"/>
          <w:b w:val="false"/>
          <w:sz w:val="28"/>
          <w:szCs w:val="28"/>
        </w:rPr>
        <w:t>источников финансирования дефицита районного бюджета по кодам классификации источников финансирования дефицита бюджета за 1 квартал 2021 года согласно приложению 4 к настоящему постановлению.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7485" w:leader="none"/>
        </w:tabs>
        <w:jc w:val="both"/>
        <w:rPr/>
      </w:pPr>
      <w:r>
        <w:rPr>
          <w:sz w:val="28"/>
          <w:szCs w:val="28"/>
        </w:rPr>
        <w:t>Глава местного самоуправления</w:t>
        <w:tab/>
        <w:t>Д.О. Ожиганов</w:t>
      </w:r>
      <w:r>
        <w:br w:type="page"/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479" w:right="0" w:hanging="0"/>
        <w:jc w:val="center"/>
        <w:rPr>
          <w:sz w:val="24"/>
          <w:szCs w:val="24"/>
        </w:rPr>
      </w:pPr>
      <w:r>
        <w:rPr>
          <w:rFonts w:eastAsia="Times New Roman" w:cs="Times New Roman"/>
          <w:sz w:val="24"/>
          <w:szCs w:val="24"/>
          <w:lang w:eastAsia="ru-RU"/>
        </w:rPr>
        <w:t>Приложение 1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479" w:right="0" w:hanging="0"/>
        <w:jc w:val="center"/>
        <w:rPr>
          <w:sz w:val="24"/>
          <w:szCs w:val="24"/>
        </w:rPr>
      </w:pPr>
      <w:r>
        <w:rPr>
          <w:rFonts w:eastAsia="Times New Roman" w:cs="Times New Roman"/>
          <w:sz w:val="24"/>
          <w:szCs w:val="24"/>
          <w:lang w:eastAsia="ru-RU"/>
        </w:rPr>
        <w:t>к постановлению администрации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479" w:right="0" w:hanging="0"/>
        <w:jc w:val="center"/>
        <w:rPr>
          <w:sz w:val="24"/>
          <w:szCs w:val="24"/>
        </w:rPr>
      </w:pPr>
      <w:r>
        <w:rPr>
          <w:rFonts w:eastAsia="Times New Roman" w:cs="Times New Roman"/>
          <w:sz w:val="24"/>
          <w:szCs w:val="24"/>
          <w:lang w:eastAsia="ru-RU"/>
        </w:rPr>
        <w:t>Шарангского муниципального района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479" w:right="0" w:hanging="0"/>
        <w:jc w:val="center"/>
        <w:rPr/>
      </w:pPr>
      <w:r>
        <w:rPr>
          <w:rFonts w:eastAsia="Times New Roman" w:cs="Times New Roman"/>
          <w:sz w:val="24"/>
          <w:szCs w:val="24"/>
          <w:lang w:eastAsia="ru-RU"/>
        </w:rPr>
        <w:t xml:space="preserve">от </w:t>
      </w:r>
      <w:r>
        <w:rPr>
          <w:rFonts w:eastAsia="Times New Roman" w:cs="Times New Roman"/>
          <w:color w:val="00000A"/>
          <w:kern w:val="0"/>
          <w:sz w:val="24"/>
          <w:szCs w:val="24"/>
          <w:lang w:val="ru-RU" w:eastAsia="ru-RU" w:bidi="ar-SA"/>
        </w:rPr>
        <w:t>25.05.2021 г. № 239</w:t>
      </w:r>
    </w:p>
    <w:p>
      <w:pPr>
        <w:pStyle w:val="Normal"/>
        <w:spacing w:before="0" w:after="0"/>
        <w:rPr>
          <w:rFonts w:ascii="Times New Roman" w:hAnsi="Times New Roman" w:eastAsia="Times New Roman" w:cs="Times New Roman"/>
          <w:lang w:eastAsia="ru-RU"/>
        </w:rPr>
      </w:pPr>
      <w:r>
        <w:rPr>
          <w:rFonts w:eastAsia="Times New Roman" w:cs="Times New Roman"/>
          <w:lang w:eastAsia="ru-RU"/>
        </w:rPr>
      </w:r>
    </w:p>
    <w:p>
      <w:pPr>
        <w:pStyle w:val="Normal"/>
        <w:spacing w:before="0" w:after="0"/>
        <w:rPr>
          <w:rFonts w:ascii="Times New Roman" w:hAnsi="Times New Roman" w:eastAsia="Times New Roman" w:cs="Times New Roman"/>
          <w:lang w:eastAsia="ru-RU"/>
        </w:rPr>
      </w:pPr>
      <w:r>
        <w:rPr>
          <w:rFonts w:eastAsia="Times New Roman" w:cs="Times New Roman"/>
          <w:lang w:eastAsia="ru-RU"/>
        </w:rPr>
      </w:r>
    </w:p>
    <w:p>
      <w:pPr>
        <w:pStyle w:val="Normal"/>
        <w:spacing w:before="0" w:after="0"/>
        <w:jc w:val="center"/>
        <w:rPr>
          <w:rFonts w:ascii="Times New Roman" w:hAnsi="Times New Roman" w:eastAsia="Times New Roman" w:cs="Times New Roman"/>
          <w:b/>
          <w:b/>
          <w:sz w:val="24"/>
          <w:szCs w:val="24"/>
          <w:lang w:eastAsia="ru-RU"/>
        </w:rPr>
      </w:pPr>
      <w:r>
        <w:rPr>
          <w:rFonts w:eastAsia="Times New Roman" w:cs="Times New Roman"/>
          <w:b/>
          <w:sz w:val="24"/>
          <w:szCs w:val="24"/>
          <w:lang w:eastAsia="ru-RU"/>
        </w:rPr>
        <w:t xml:space="preserve">Доходы районного бюджета по кодам классификации доходов </w:t>
      </w:r>
    </w:p>
    <w:p>
      <w:pPr>
        <w:pStyle w:val="Normal"/>
        <w:spacing w:before="0" w:after="0"/>
        <w:jc w:val="center"/>
        <w:rPr>
          <w:rFonts w:ascii="Times New Roman" w:hAnsi="Times New Roman" w:eastAsia="Times New Roman" w:cs="Times New Roman"/>
          <w:b/>
          <w:b/>
          <w:sz w:val="24"/>
          <w:szCs w:val="24"/>
          <w:lang w:eastAsia="ru-RU"/>
        </w:rPr>
      </w:pPr>
      <w:r>
        <w:rPr>
          <w:rFonts w:eastAsia="Times New Roman" w:cs="Times New Roman"/>
          <w:b/>
          <w:sz w:val="24"/>
          <w:szCs w:val="24"/>
          <w:lang w:eastAsia="ru-RU"/>
        </w:rPr>
        <w:t>за 1 квартал 2021 года</w:t>
      </w:r>
    </w:p>
    <w:p>
      <w:pPr>
        <w:pStyle w:val="Normal"/>
        <w:spacing w:before="0" w:after="0"/>
        <w:jc w:val="center"/>
        <w:rPr>
          <w:rFonts w:ascii="Times New Roman" w:hAnsi="Times New Roman" w:eastAsia="Times New Roman" w:cs="Times New Roman"/>
          <w:b/>
          <w:b/>
          <w:sz w:val="24"/>
          <w:szCs w:val="24"/>
          <w:lang w:eastAsia="ru-RU"/>
        </w:rPr>
      </w:pPr>
      <w:r>
        <w:rPr>
          <w:rFonts w:eastAsia="Times New Roman" w:cs="Times New Roman"/>
          <w:b/>
          <w:sz w:val="24"/>
          <w:szCs w:val="24"/>
          <w:lang w:eastAsia="ru-RU"/>
        </w:rPr>
      </w:r>
    </w:p>
    <w:p>
      <w:pPr>
        <w:pStyle w:val="Normal"/>
        <w:spacing w:before="0" w:after="0"/>
        <w:jc w:val="right"/>
        <w:rPr>
          <w:rFonts w:ascii="Times New Roman" w:hAnsi="Times New Roman" w:eastAsia="Times New Roman" w:cs="Times New Roman"/>
          <w:lang w:eastAsia="ru-RU"/>
        </w:rPr>
      </w:pPr>
      <w:r>
        <w:rPr>
          <w:rFonts w:eastAsia="Times New Roman" w:cs="Times New Roman"/>
          <w:lang w:eastAsia="ru-RU"/>
        </w:rPr>
        <w:t>тыс. рублей</w:t>
      </w:r>
    </w:p>
    <w:tbl>
      <w:tblPr>
        <w:tblW w:w="9654" w:type="dxa"/>
        <w:jc w:val="left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308"/>
        <w:gridCol w:w="1708"/>
        <w:gridCol w:w="2354"/>
        <w:gridCol w:w="1283"/>
      </w:tblGrid>
      <w:tr>
        <w:trPr>
          <w:trHeight w:val="365" w:hRule="atLeast"/>
        </w:trPr>
        <w:tc>
          <w:tcPr>
            <w:tcW w:w="43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Наименование показателя</w:t>
            </w:r>
          </w:p>
        </w:tc>
        <w:tc>
          <w:tcPr>
            <w:tcW w:w="406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Код бюджетной классификации</w:t>
            </w:r>
          </w:p>
        </w:tc>
        <w:tc>
          <w:tcPr>
            <w:tcW w:w="1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Кассовое исполнение</w:t>
            </w:r>
          </w:p>
        </w:tc>
      </w:tr>
      <w:tr>
        <w:trPr>
          <w:trHeight w:val="443" w:hRule="atLeast"/>
        </w:trPr>
        <w:tc>
          <w:tcPr>
            <w:tcW w:w="430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администратора поступлений</w:t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доходов районного бюджета</w:t>
            </w:r>
          </w:p>
        </w:tc>
        <w:tc>
          <w:tcPr>
            <w:tcW w:w="128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r>
          </w:p>
        </w:tc>
      </w:tr>
      <w:tr>
        <w:trPr>
          <w:trHeight w:val="225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6"/>
                <w:szCs w:val="16"/>
                <w:lang w:eastAsia="ru-RU"/>
              </w:rPr>
              <w:t>4</w:t>
            </w:r>
          </w:p>
        </w:tc>
      </w:tr>
      <w:tr>
        <w:trPr>
          <w:trHeight w:val="613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Финансовое управление администрации Шарангского муниципального района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001</w:t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b/>
                <w:b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65 331,7</w:t>
            </w:r>
          </w:p>
        </w:tc>
      </w:tr>
      <w:tr>
        <w:trPr>
          <w:trHeight w:val="765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Дотации бюджетам муниципальных районов на выравнивание бюджетной обеспеченности за счет средств областного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2.02.15001.05.0220.150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38 920,8</w:t>
            </w:r>
          </w:p>
        </w:tc>
      </w:tr>
      <w:tr>
        <w:trPr>
          <w:trHeight w:val="765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Дотации бюджетам муниципальных районов на поддержку мер по обеспечению сбалансированности бюджетов за счет средств областного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2.02.15002.05.0220.150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4 620,8</w:t>
            </w:r>
          </w:p>
        </w:tc>
      </w:tr>
      <w:tr>
        <w:trPr>
          <w:trHeight w:val="510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Прочие субсидии бюджетам муниципальных районов за счет средств областного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2.02.29999.05.0220.150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5 289,3</w:t>
            </w:r>
          </w:p>
        </w:tc>
      </w:tr>
      <w:tr>
        <w:trPr>
          <w:trHeight w:val="510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Субвенции бюджетам муниципальных районов на выполнение передаваемых полномочий субъектов Российской Федерации за счет средств областного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2.02.30024.05.0220.150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8 050,5</w:t>
            </w:r>
          </w:p>
        </w:tc>
      </w:tr>
      <w:tr>
        <w:trPr>
          <w:trHeight w:val="132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Субвенции бюджетам муниципальных районов на осуществление первичного воинского учета на территориях, где отсутствуют военные комиссариаты за счет средств федерального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2.02.35118.05.0110.150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223,0</w:t>
            </w:r>
          </w:p>
        </w:tc>
      </w:tr>
      <w:tr>
        <w:trPr>
          <w:trHeight w:val="765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Межбюджетные трансферты, передаваемые бюджетам муниципальных районов из бюджетов поселений на осуществление части полномочий по решению вопросов местного значения в соответствии с заключенными соглашениями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2.02.40014.05.0000.150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8 196,9</w:t>
            </w:r>
          </w:p>
        </w:tc>
      </w:tr>
      <w:tr>
        <w:trPr>
          <w:trHeight w:val="765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Доходы бюджетов муниципальных районов от возврата прочих остатков субсидий, субвенций и иных межбюджетных трансфертов, имеющих целевое назначение, прошлых лет из бюджетов поселений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2.18.60010.05.0000.150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30,4</w:t>
            </w:r>
          </w:p>
        </w:tc>
      </w:tr>
      <w:tr>
        <w:trPr>
          <w:trHeight w:val="565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Федеральная служба по надзору в сфере природопользования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048</w:t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b/>
                <w:b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19,6</w:t>
            </w:r>
          </w:p>
        </w:tc>
      </w:tr>
      <w:tr>
        <w:trPr>
          <w:trHeight w:val="273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Плата за выбросы загрязняющих веществ в атмосферный воздух стационарными объектами (федеральные государственные органы, Банк России, органы управления государственными внебюджетными фондами Российской Федерации)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1.12.01010.01.6000.120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14,2</w:t>
            </w:r>
          </w:p>
        </w:tc>
      </w:tr>
      <w:tr>
        <w:trPr>
          <w:trHeight w:val="416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Плата за сбросы загрязняющих веществ в водные объекты (федеральные государственные органы, Банк России, органы управления государственными внебюджетными фондами Российской Федерации)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1.12.01030.01.6000.120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3,1</w:t>
            </w:r>
          </w:p>
        </w:tc>
      </w:tr>
      <w:tr>
        <w:trPr>
          <w:trHeight w:val="482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Плата за размещение отходов производства (федеральные государственные органы, Банк России, органы управления государственными внебюджетными фондами Российской Федерации)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1.12.01041.01.6000.120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1,9</w:t>
            </w:r>
          </w:p>
        </w:tc>
      </w:tr>
      <w:tr>
        <w:trPr>
          <w:trHeight w:val="546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Плата за размещение твердых коммунальных отходов (федеральные государственные органы, Банк России, органы управления государственными внебюджетными фондами Российской Федерации)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1.12.01042.01.6000.120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0,1</w:t>
            </w:r>
          </w:p>
        </w:tc>
      </w:tr>
      <w:tr>
        <w:trPr>
          <w:trHeight w:val="546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Плата за выбросы загрязняющих веществ, образующихся при сжигании на факельных установках и (или) рассеивании попутного нефтяного газа (федеральные государственные органы, Банк России, органы управления государственными внебюджетными фондами Российской Федерации)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1.12.01070.01.6000.120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0,3</w:t>
            </w:r>
          </w:p>
        </w:tc>
      </w:tr>
      <w:tr>
        <w:trPr>
          <w:trHeight w:val="555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Отдел культуры Администрации Шарангского муниципального района Нижегородской области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057</w:t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b/>
                <w:b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2 013,8</w:t>
            </w:r>
          </w:p>
        </w:tc>
      </w:tr>
      <w:tr>
        <w:trPr>
          <w:trHeight w:val="561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ru-RU"/>
              </w:rPr>
              <w:t>Прочие доходы от компенсации затрат бюджетов муниципальных районов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ru-RU"/>
              </w:rPr>
              <w:t>1.13.02995.05.0000.130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2 013,8</w:t>
            </w:r>
          </w:p>
        </w:tc>
      </w:tr>
      <w:tr>
        <w:trPr>
          <w:trHeight w:val="809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Управление образования и молодежной политики администрации Шарангского муниципального района Нижегородской области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074</w:t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b/>
                <w:b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39 292,9</w:t>
            </w:r>
          </w:p>
        </w:tc>
      </w:tr>
      <w:tr>
        <w:trPr>
          <w:trHeight w:val="1020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Субсидии на организацию бесплатного горячего питания обучающихся, получающих начальное общее образование в муниципальных образовательных организациях Нижегородской области, за счет средств федерального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2.02.25304.05.0110.150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1164,2</w:t>
            </w:r>
          </w:p>
        </w:tc>
      </w:tr>
      <w:tr>
        <w:trPr>
          <w:trHeight w:val="1020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Субсидии на организацию бесплатного горячего питания обучающихся, получающих начальное общее образование в муниципальных образовательных организациях Нижегородской области, за счет средств областного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2.02.25304.05.0220.150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409,0</w:t>
            </w:r>
          </w:p>
        </w:tc>
      </w:tr>
      <w:tr>
        <w:trPr>
          <w:trHeight w:val="485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Прочие субсидии бюджетам муниципальных районов за счет средств областного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2.02.29999.05.0220.150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567,0</w:t>
            </w:r>
          </w:p>
        </w:tc>
      </w:tr>
      <w:tr>
        <w:trPr>
          <w:trHeight w:val="1020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Субвенции бюджетам муниципальных районов на выполнение передаваемых полномочий субъектов Российской Федерации за счет средств областного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2.02.30024.05.0220.150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35 772,0</w:t>
            </w:r>
          </w:p>
        </w:tc>
      </w:tr>
      <w:tr>
        <w:trPr>
          <w:trHeight w:val="131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 за счет средств областного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2.02.30029.05.0220.150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506,1</w:t>
            </w:r>
          </w:p>
        </w:tc>
      </w:tr>
      <w:tr>
        <w:trPr>
          <w:trHeight w:val="1020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Субвенции на исполнение полномочий по финансовому обеспечению выплат ежемесячного денежного вознаграждения за классное руководство педагогическим работникам муниципальных образовательных организаций Нижегородской области, реализующих образовательные программы начального общего, основного общего и среднего общего образования, в том числе адаптированные основные общеобразовательные программы, за счет средств федерального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2.02.35303.05.0110.150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1 961,8</w:t>
            </w:r>
          </w:p>
        </w:tc>
      </w:tr>
      <w:tr>
        <w:trPr>
          <w:trHeight w:val="1020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Межбюджетные трансферты, передаваемые бюджетам муниципальных районов для компенсации дополнительных расходов, возникших в результате решений, принятых органами власти другого уровня за счет средств областного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2.02.45160.05.0220.150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383,2</w:t>
            </w:r>
          </w:p>
        </w:tc>
      </w:tr>
      <w:tr>
        <w:trPr>
          <w:trHeight w:val="1020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Возврат прочих остатков субсидий, субвенций и иных межбюджетных трансфертов, имеющих целевое назначение, прошлых лет из бюджетов муниципальных районов, за счет средств областного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2.19.60010.05.0220.150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- 1 470,4</w:t>
            </w:r>
          </w:p>
        </w:tc>
      </w:tr>
      <w:tr>
        <w:trPr>
          <w:trHeight w:val="796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Управление сельского хозяйства администрации Шарангского муниципального района Нижегородской области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082</w:t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b/>
                <w:b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17 458,2</w:t>
            </w:r>
          </w:p>
        </w:tc>
      </w:tr>
      <w:tr>
        <w:trPr>
          <w:trHeight w:val="765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Субвенции бюджетам муниципальных районов на выполнение передаваемых полномочий субъектов Российской Федерации за счет средств областного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2.02.30024.05.0220.150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11 657,6</w:t>
            </w:r>
          </w:p>
        </w:tc>
      </w:tr>
      <w:tr>
        <w:trPr>
          <w:trHeight w:val="1036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Субвенции на стимулирование развития приоритетных подотраслей агропромышленного комплекса и развития малых форм хозяйствования за счет средств федерального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2.02.35502.05.0110.150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149,9</w:t>
            </w:r>
          </w:p>
        </w:tc>
      </w:tr>
      <w:tr>
        <w:trPr>
          <w:trHeight w:val="765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Субвенции на стимулирование развития приоритетных подотраслей агропромышленного комплекса и развития малых форм хозяйствования за счет средств областного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2.02.35502.05.0220.150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657,7</w:t>
            </w:r>
          </w:p>
        </w:tc>
      </w:tr>
      <w:tr>
        <w:trPr>
          <w:trHeight w:val="765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Субвенции на поддержку сельскохозяйственного производства по отдельным подотраслям растениеводства и животноводства за счет средств федерального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2.02.35508.05.0110.150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501,7</w:t>
            </w:r>
          </w:p>
        </w:tc>
      </w:tr>
      <w:tr>
        <w:trPr>
          <w:trHeight w:val="765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Субвенции на поддержку сельскохозяйственного производства по отдельным подотраслям растениеводства и животноводства за счет средств областного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2.02.35508.05.0220.150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4 491,3</w:t>
            </w:r>
          </w:p>
        </w:tc>
      </w:tr>
      <w:tr>
        <w:trPr>
          <w:trHeight w:val="405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Федеральная служба по труду и занятости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b/>
                <w:b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1,5</w:t>
            </w:r>
          </w:p>
        </w:tc>
      </w:tr>
      <w:tr>
        <w:trPr>
          <w:trHeight w:val="405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ru-RU"/>
              </w:rPr>
              <w:t>Административные штрафы, установленные Главой 5 Кодекса Российской Федерации об административных правонарушениях, за административные правонарушения, посягающие на права граждан, налагаемые мировыми судьями, комиссиями по делам несовершеннолетних и защите их прав (штрафы за неисполнение родителями или иными законными представителями несовершеннолетних обязанностей по содержанию и воспитанию несовершеннолетних)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ru-RU"/>
              </w:rPr>
              <w:t>1.16.01053.01.0035.140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0,8</w:t>
            </w:r>
          </w:p>
        </w:tc>
      </w:tr>
      <w:tr>
        <w:trPr>
          <w:trHeight w:val="405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ru-RU"/>
              </w:rPr>
              <w:t>Административные штрафы, установленные Главой 6 Кодекса Российской Федерации об административных правонарушениях, за административные правонарушения, посягающие на здоровье, санитарно-эпидемиологическое благополучие населения и общественную нравственность, налагаемые мировыми судьями, комиссиями по делам несовершеннолетних и защите их прав (иные штрафы)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ru-RU"/>
              </w:rPr>
              <w:t>1.16.01063.01.9000.140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0,7</w:t>
            </w:r>
          </w:p>
        </w:tc>
      </w:tr>
      <w:tr>
        <w:trPr>
          <w:trHeight w:val="925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Управление федеральной налоговой службы по Нижегородской области (Межрайонная инспекция ФНС России №13 по Нижегородской области)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182</w:t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b/>
                <w:b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21 845,9</w:t>
            </w:r>
          </w:p>
        </w:tc>
      </w:tr>
      <w:tr>
        <w:trPr>
          <w:trHeight w:val="2295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 227.1 и 228 Налогового кодекса Российской Федерации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1.01.02010.01.1000.110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18 112,9</w:t>
            </w:r>
          </w:p>
        </w:tc>
      </w:tr>
      <w:tr>
        <w:trPr>
          <w:trHeight w:val="1785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 227.1 и 228 Налогового кодекса Российской Федерации (пени по соответствующему платежу)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1.01.02010.01.2100.110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-9,3</w:t>
            </w:r>
          </w:p>
        </w:tc>
      </w:tr>
      <w:tr>
        <w:trPr>
          <w:trHeight w:val="276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 227.1 и 228 Налогового кодекса Российской Федерации (суммы денежных взысканий (штрафов) по соответствующему платежу согласно законодательству Российской Федерации)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1.01.02010.01.3000.110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5,3</w:t>
            </w:r>
          </w:p>
        </w:tc>
      </w:tr>
      <w:tr>
        <w:trPr>
          <w:trHeight w:val="1785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 227.1 и 228 Налогового кодекса Российской Федерации (прочие поступления)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1.01.02010.01.4000.110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-78,1</w:t>
            </w:r>
          </w:p>
        </w:tc>
      </w:tr>
      <w:tr>
        <w:trPr>
          <w:trHeight w:val="2683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статьей 227 Налогового кодекса Российской Федерации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1.01.02020.01.1000.110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83,3</w:t>
            </w:r>
          </w:p>
        </w:tc>
      </w:tr>
      <w:tr>
        <w:trPr>
          <w:trHeight w:val="1530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Налог на доходы физических лиц с доходов, полученных физическими лицами в соответствии со статьей 228 Налогового кодекса Российской Федерации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1.01.02030.01.1000.110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82,2</w:t>
            </w:r>
          </w:p>
        </w:tc>
      </w:tr>
      <w:tr>
        <w:trPr>
          <w:trHeight w:val="2550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Налог на доходы физических лиц в виде фиксированных авансовых платежей с доходов, полученных физическими лицами, являющимися иностранными гражданами, осуществляющими трудовую деятельность по найму на основании патента в соответствии со статьей 227.1 Налогового кодекса Российской Федерации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1.01.02040.01.1000.110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45,3</w:t>
            </w:r>
          </w:p>
        </w:tc>
      </w:tr>
      <w:tr>
        <w:trPr>
          <w:trHeight w:val="1020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Налог, взимаемый с налогоплательщиков, выбравших в качестве объекта налогообложения доходы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1.05.01011.01.1000.110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783,4</w:t>
            </w:r>
          </w:p>
        </w:tc>
      </w:tr>
      <w:tr>
        <w:trPr>
          <w:trHeight w:val="1020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Налог, взимаемый с налогоплательщиков, выбравших в качестве объекта налогообложения доходы (пени по соответствующему платежу)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1.05.01011.01.2100.110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2,8</w:t>
            </w:r>
          </w:p>
        </w:tc>
      </w:tr>
      <w:tr>
        <w:trPr>
          <w:trHeight w:val="1020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Налог, взимаемый с налогоплательщиков, выбравших в качестве объекта налогообложения доходы, уменьшенные на величину расходов (в том числе минимальный налог, зачисляемый в бюджеты субъектов Российской Федерации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1.05.01021.01.1000.110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844,8</w:t>
            </w:r>
          </w:p>
        </w:tc>
      </w:tr>
      <w:tr>
        <w:trPr>
          <w:trHeight w:val="1020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Налог, взимаемый с налогоплательщиков, выбравших в качестве объекта налогообложения доходы, уменьшенные на величину расходов (в том числе минимальный налог, зачисляемый в бюджеты субъектов Российской Федерации (пени по соответствующему платежу)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1.05.01021.01.2100.110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15,5</w:t>
            </w:r>
          </w:p>
        </w:tc>
      </w:tr>
      <w:tr>
        <w:trPr>
          <w:trHeight w:val="1020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Единый налог на вмененный доход для отдельных видов деятельности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1.05.02010.02.1000.110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1 052,2</w:t>
            </w:r>
          </w:p>
        </w:tc>
      </w:tr>
      <w:tr>
        <w:trPr>
          <w:trHeight w:val="543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Единый налог на вмененный доход для отдельных видов деятельности (пени по соответствующему платежу)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1.05.02010.02.2100.110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6,1</w:t>
            </w:r>
          </w:p>
        </w:tc>
      </w:tr>
      <w:tr>
        <w:trPr>
          <w:trHeight w:val="978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Единый налог на вмененный доход для отдельных видов деятельности (суммы денежных взысканий (штрафов) по соответствующему платежу согласно законодательству Российской Федерации)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1.05.02010.02.3000.110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2,3</w:t>
            </w:r>
          </w:p>
        </w:tc>
      </w:tr>
      <w:tr>
        <w:trPr>
          <w:trHeight w:val="942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Единый сельскохозяйственный налог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1.05.03010.01.1000.110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152,0</w:t>
            </w:r>
          </w:p>
        </w:tc>
      </w:tr>
      <w:tr>
        <w:trPr>
          <w:trHeight w:val="475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Единый сельскохозяйственный налог (пени по соответствующему платежу)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1.05.03010.01.2100.110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0,1</w:t>
            </w:r>
          </w:p>
        </w:tc>
      </w:tr>
      <w:tr>
        <w:trPr>
          <w:trHeight w:val="475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Налог, взимаемый в связи с применением патентной системы налогообложения, зачисляемый в бюджеты муниципальных районов (сумма платежа 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1.05.04020.02.1000.110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456,6</w:t>
            </w:r>
          </w:p>
        </w:tc>
      </w:tr>
      <w:tr>
        <w:trPr>
          <w:trHeight w:val="1020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Государственная пошлина по делам, рассматриваемым в судах общей юрисдикции, мировыми судьями (за исключением Верховного Суда Российской Федерации) (государственная пошлина, уплачиваемая при обращении в суды)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1.08.03010.01.1050.110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278,9</w:t>
            </w:r>
          </w:p>
        </w:tc>
      </w:tr>
      <w:tr>
        <w:trPr>
          <w:trHeight w:val="1020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Государственная пошлина по делам, рассматриваемым в судах общей юрисдикции, мировыми судьями (за исключением Верховного Суда Российской Федерации) (государственная пошлина, уплачиваемая на основании судебных актов по результатам рассмотрения дел по существу)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1.08.03010.01.1060.110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2,6</w:t>
            </w:r>
          </w:p>
        </w:tc>
      </w:tr>
      <w:tr>
        <w:trPr>
          <w:trHeight w:val="1020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Государственная пошлина по делам, рассматриваемым в судах общей юрисдикции, мировыми судьями (за исключением Верховного Суда Российской Федерации) (прочие поступления)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1.08.03010.01.4000.110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7,0</w:t>
            </w:r>
          </w:p>
        </w:tc>
      </w:tr>
      <w:tr>
        <w:trPr>
          <w:trHeight w:val="461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Управление по обеспечению деятельности мировых судей, адвокатуры и нотариата Нижегородской области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218</w:t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b/>
                <w:b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7,1</w:t>
            </w:r>
          </w:p>
        </w:tc>
      </w:tr>
      <w:tr>
        <w:trPr>
          <w:trHeight w:val="461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ru-RU"/>
              </w:rPr>
              <w:t>Административные штрафы, установленные главой 15 Кодекса Российской Федерации об административных правонарушениях, за административные правонарушения в области финансов, налогов и сборов, страхования, рынка ценных бумаг (за исключением штрафов, указанных в пункте 6 статьи 46 Бюджетного кодекса Российской Федерации), налагаемые мировыми судьями, комиссиями по делам несовершеннолетних и защите их прав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ru-RU"/>
              </w:rPr>
              <w:t>1.16.01153.01.0005.140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0,2</w:t>
            </w:r>
          </w:p>
        </w:tc>
      </w:tr>
      <w:tr>
        <w:trPr>
          <w:trHeight w:val="461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ru-RU"/>
              </w:rPr>
              <w:t>Административные штрафы, установленные главой 15 Кодекса Российской Федерации об административных правонарушениях, за административные правонарушения в области финансов, налогов и сборов, страхования, рынка ценных бумаг (за исключением штрафов, указанных в пункте 6 статьи 46 Бюджетного кодекса Российской Федерации), налагаемые мировыми судьями, комиссиями по делам несовершеннолетних и защите их прав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ru-RU"/>
              </w:rPr>
              <w:t>1.16.01153.01.0006.140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0,1</w:t>
            </w:r>
          </w:p>
        </w:tc>
      </w:tr>
      <w:tr>
        <w:trPr>
          <w:trHeight w:val="134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ru-RU"/>
              </w:rPr>
              <w:t>Административные штрафы, установленные Главой 20 Кодекса Российской Федерации об административных правонарушениях, за административные правонарушения, посягающие на общественный порядок и общественную безопасность, налагаемые мировыми судьями, комиссиями по делам несовершеннолетних и защите их прав (иные штрафы)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ru-RU"/>
              </w:rPr>
              <w:t>1.16.01203.01.9000.140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6,8</w:t>
            </w:r>
          </w:p>
        </w:tc>
      </w:tr>
      <w:tr>
        <w:trPr>
          <w:trHeight w:val="647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Администрация Шарангского муниципального района Нижегородской области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487</w:t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b/>
                <w:b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2 669,5</w:t>
            </w:r>
          </w:p>
        </w:tc>
      </w:tr>
      <w:tr>
        <w:trPr>
          <w:trHeight w:val="580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районов, а также средства от продажи права на заключение договоров аренды указанных земельных участков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1.11.05013.05.0000.120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315,6</w:t>
            </w:r>
          </w:p>
        </w:tc>
      </w:tr>
      <w:tr>
        <w:trPr>
          <w:trHeight w:val="277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городских поселений, а также средства от продажи права на заключение договоров аренды указанных земельных участков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1.11.05013.13.0000.120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179,2</w:t>
            </w:r>
          </w:p>
        </w:tc>
      </w:tr>
      <w:tr>
        <w:trPr>
          <w:trHeight w:val="409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Доходы, получаемые в виде арендной платы, а также средства от продажи права на заключение договоров аренды за земли, находящиеся в собственности муниципальных районов (за исключением земельных участков муниципальных бюджетных и автономных учреждений)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1.11.05025.05.0000.120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84,0</w:t>
            </w:r>
          </w:p>
        </w:tc>
      </w:tr>
      <w:tr>
        <w:trPr>
          <w:trHeight w:val="134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Доходы от сдачи в аренду имущества, находящегося в оперативном управлении органов управления муниципальных районов и созданных ими учреждений (за исключением имущества муниципальных бюджетных и автономных учреждений)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1.11.05035.05.0000.120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135,4</w:t>
            </w:r>
          </w:p>
        </w:tc>
      </w:tr>
      <w:tr>
        <w:trPr>
          <w:trHeight w:val="419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Прочие доходы от компенсации затрат бюджетов муниципальных районов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1.13.02995.05.0000.130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34,4</w:t>
            </w:r>
          </w:p>
        </w:tc>
      </w:tr>
      <w:tr>
        <w:trPr>
          <w:trHeight w:val="419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Прочие доходы от компенсации затрат бюджетов муниципальных районов, источником которых являются средства районного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1.13.02995.05.0023.130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43,9</w:t>
            </w:r>
          </w:p>
        </w:tc>
      </w:tr>
      <w:tr>
        <w:trPr>
          <w:trHeight w:val="454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Субсидии бюджетам муниципальных районов на реализацию проектов комплексного развития сельских территорий (сельских агломераций) за счет средств федерального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2.02.27576.05.0110.150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245,9</w:t>
            </w:r>
          </w:p>
        </w:tc>
      </w:tr>
      <w:tr>
        <w:trPr>
          <w:trHeight w:val="454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Субсидии бюджетам муниципальных районов на реализацию проектов комплексного развития сельских территорий (сельских агломераций) за счет средств областного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2.02.27576.05.0220.150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1459,6</w:t>
            </w:r>
          </w:p>
        </w:tc>
      </w:tr>
      <w:tr>
        <w:trPr>
          <w:trHeight w:val="281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Прочие субсидии бюджетам муниципальных районов за счет средств областного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2.02.29999.05.0220.150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14,6</w:t>
            </w:r>
          </w:p>
        </w:tc>
      </w:tr>
      <w:tr>
        <w:trPr>
          <w:trHeight w:val="427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Субвенции бюджетам муниципальных районов на выполнение передаваемых полномочий субъектов Российской Федерации за счет средств областного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2.02.30024.05.0220.150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303,2</w:t>
            </w:r>
          </w:p>
        </w:tc>
      </w:tr>
      <w:tr>
        <w:trPr>
          <w:trHeight w:val="417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Возврат прочих остатков субсидий, субвенций и иных межбюджетных трансфертов, имеющих целевое назначение, прошлых лет из бюджетов муниципальных районов, за счет средств областного бюджета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2.19.60010.05.0220.150</w:t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-146,3</w:t>
            </w:r>
          </w:p>
        </w:tc>
      </w:tr>
      <w:tr>
        <w:trPr>
          <w:trHeight w:val="471" w:hRule="atLeast"/>
        </w:trPr>
        <w:tc>
          <w:tcPr>
            <w:tcW w:w="4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170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r>
          </w:p>
        </w:tc>
        <w:tc>
          <w:tcPr>
            <w:tcW w:w="235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r>
          </w:p>
        </w:tc>
        <w:tc>
          <w:tcPr>
            <w:tcW w:w="128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/>
              <w:jc w:val="right"/>
              <w:rPr>
                <w:rFonts w:ascii="Times New Roman" w:hAnsi="Times New Roman" w:eastAsia="Times New Roman" w:cs="Times New Roman"/>
                <w:b/>
                <w:b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148 640,2</w:t>
            </w:r>
          </w:p>
        </w:tc>
      </w:tr>
    </w:tbl>
    <w:p>
      <w:pPr>
        <w:pStyle w:val="Normal"/>
        <w:spacing w:before="0" w:after="0"/>
        <w:rPr>
          <w:rFonts w:ascii="Times New Roman" w:hAnsi="Times New Roman" w:eastAsia="Times New Roman" w:cs="Times New Roman"/>
          <w:lang w:eastAsia="ru-RU"/>
        </w:rPr>
      </w:pPr>
      <w:r>
        <w:rPr>
          <w:rFonts w:eastAsia="Times New Roman" w:cs="Times New Roman"/>
          <w:lang w:eastAsia="ru-RU"/>
        </w:rPr>
      </w:r>
    </w:p>
    <w:p>
      <w:pPr>
        <w:sectPr>
          <w:headerReference w:type="default" r:id="rId3"/>
          <w:headerReference w:type="first" r:id="rId4"/>
          <w:type w:val="nextPage"/>
          <w:pgSz w:w="11906" w:h="16838"/>
          <w:pgMar w:left="1418" w:right="850" w:header="930" w:top="987" w:footer="0" w:bottom="1118" w:gutter="0"/>
          <w:pgNumType w:fmt="decimal"/>
          <w:formProt w:val="false"/>
          <w:titlePg/>
          <w:textDirection w:val="lrTb"/>
          <w:docGrid w:type="default" w:linePitch="360" w:charSpace="32768"/>
        </w:sectPr>
        <w:pStyle w:val="Normal"/>
        <w:rPr/>
      </w:pPr>
      <w:r>
        <w:rPr/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10488" w:right="0" w:hanging="0"/>
        <w:jc w:val="center"/>
        <w:rPr>
          <w:sz w:val="24"/>
          <w:szCs w:val="24"/>
        </w:rPr>
      </w:pPr>
      <w:r>
        <w:rPr>
          <w:rFonts w:cs="Times New Roman"/>
          <w:sz w:val="24"/>
          <w:szCs w:val="24"/>
        </w:rPr>
        <w:t>Приложение 2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10488" w:right="0" w:hanging="0"/>
        <w:jc w:val="center"/>
        <w:rPr>
          <w:sz w:val="24"/>
          <w:szCs w:val="24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к постановлению администрации 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10488" w:right="0" w:hanging="0"/>
        <w:jc w:val="center"/>
        <w:rPr>
          <w:sz w:val="24"/>
          <w:szCs w:val="24"/>
        </w:rPr>
      </w:pPr>
      <w:r>
        <w:rPr>
          <w:rFonts w:eastAsia="Times New Roman" w:cs="Times New Roman"/>
          <w:sz w:val="24"/>
          <w:szCs w:val="24"/>
          <w:lang w:eastAsia="ru-RU"/>
        </w:rPr>
        <w:t>Шарангского муниципального района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10488" w:right="0" w:hanging="0"/>
        <w:jc w:val="center"/>
        <w:rPr>
          <w:sz w:val="24"/>
          <w:szCs w:val="24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от </w:t>
      </w:r>
      <w:r>
        <w:rPr>
          <w:rFonts w:eastAsia="Times New Roman" w:cs="Times New Roman"/>
          <w:color w:val="00000A"/>
          <w:kern w:val="0"/>
          <w:sz w:val="24"/>
          <w:szCs w:val="24"/>
          <w:lang w:val="ru-RU" w:eastAsia="ru-RU" w:bidi="ar-SA"/>
        </w:rPr>
        <w:t>25.05.2021 г. № 239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10488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lang w:val="ru-RU" w:eastAsia="ru-RU" w:bidi="ar-SA"/>
        </w:rPr>
      </w:pPr>
      <w:r>
        <w:rPr>
          <w:sz w:val="24"/>
          <w:szCs w:val="24"/>
        </w:rPr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Расходы районного бюджета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по ведомственной структуре расходов районного бюджета за 1 квартал 2021 года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/>
      </w:r>
    </w:p>
    <w:tbl>
      <w:tblPr>
        <w:tblW w:w="15645" w:type="dxa"/>
        <w:jc w:val="left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81"/>
        <w:gridCol w:w="568"/>
        <w:gridCol w:w="566"/>
        <w:gridCol w:w="3119"/>
        <w:gridCol w:w="1135"/>
        <w:gridCol w:w="2976"/>
        <w:gridCol w:w="172"/>
        <w:gridCol w:w="679"/>
        <w:gridCol w:w="1983"/>
        <w:gridCol w:w="709"/>
        <w:gridCol w:w="531"/>
        <w:gridCol w:w="603"/>
        <w:gridCol w:w="803"/>
        <w:gridCol w:w="331"/>
        <w:gridCol w:w="784"/>
        <w:gridCol w:w="105"/>
      </w:tblGrid>
      <w:tr>
        <w:trPr>
          <w:trHeight w:val="285" w:hRule="atLeast"/>
        </w:trPr>
        <w:tc>
          <w:tcPr>
            <w:tcW w:w="9117" w:type="dxa"/>
            <w:gridSpan w:val="7"/>
            <w:tcBorders/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2662" w:type="dxa"/>
            <w:gridSpan w:val="2"/>
            <w:tcBorders/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1240" w:type="dxa"/>
            <w:gridSpan w:val="2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  <w:tc>
          <w:tcPr>
            <w:tcW w:w="1406" w:type="dxa"/>
            <w:gridSpan w:val="2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тыс. рублей</w:t>
            </w:r>
          </w:p>
        </w:tc>
        <w:tc>
          <w:tcPr>
            <w:tcW w:w="1220" w:type="dxa"/>
            <w:gridSpan w:val="3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</w:r>
          </w:p>
        </w:tc>
      </w:tr>
      <w:tr>
        <w:trPr>
          <w:trHeight w:val="416" w:hRule="atLeast"/>
        </w:trPr>
        <w:tc>
          <w:tcPr>
            <w:tcW w:w="1248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Код бюджетной классификации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План на 2021 год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Исполнено за 1 квартал              2021 года</w:t>
            </w:r>
          </w:p>
        </w:tc>
        <w:tc>
          <w:tcPr>
            <w:tcW w:w="784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  <w:t>% исп.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13" w:hRule="atLeast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Ведомство</w:t>
            </w:r>
          </w:p>
        </w:tc>
        <w:tc>
          <w:tcPr>
            <w:tcW w:w="5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Раздел</w:t>
            </w:r>
          </w:p>
        </w:tc>
        <w:tc>
          <w:tcPr>
            <w:tcW w:w="5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Подраздел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Наименование раздела, подраздела</w:t>
            </w:r>
          </w:p>
        </w:tc>
        <w:tc>
          <w:tcPr>
            <w:tcW w:w="11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Код ЦСР</w:t>
            </w:r>
          </w:p>
        </w:tc>
        <w:tc>
          <w:tcPr>
            <w:tcW w:w="297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Наименование целевой статьи расходов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Код группы ВР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Наименование кода группы вида расхода</w:t>
            </w:r>
          </w:p>
        </w:tc>
        <w:tc>
          <w:tcPr>
            <w:tcW w:w="1134" w:type="dxa"/>
            <w:gridSpan w:val="2"/>
            <w:vMerge w:val="continue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4" w:type="dxa"/>
            <w:gridSpan w:val="2"/>
            <w:vMerge w:val="continue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vMerge w:val="continue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7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Cs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Cs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Cs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Cs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Cs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Cs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Cs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Cs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Cs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Cs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bCs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89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001</w:t>
            </w:r>
          </w:p>
        </w:tc>
        <w:tc>
          <w:tcPr>
            <w:tcW w:w="11907" w:type="dxa"/>
            <w:gridSpan w:val="9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lang w:eastAsia="ru-RU"/>
              </w:rPr>
            </w:pPr>
            <w:r>
              <w:rPr>
                <w:rFonts w:eastAsia="Times New Roman" w:cs="Times New Roman"/>
                <w:b/>
                <w:bCs/>
                <w:lang w:eastAsia="ru-RU"/>
              </w:rPr>
              <w:t>Финансовое управление администрации Шарангского муниципального района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84 450,9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14 522,9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17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9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11339" w:type="dxa"/>
            <w:gridSpan w:val="8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  </w:t>
            </w: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Общегосударственные вопросы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17 202,4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2 100,9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06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10 703,1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2 100,9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635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06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1440120401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9 608,3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1 839,1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19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11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06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1440120401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bookmarkStart w:id="0" w:name="RANGE!F17"/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обеспечение функций органов местного самоуправления</w:t>
            </w:r>
            <w:bookmarkEnd w:id="0"/>
          </w:p>
        </w:tc>
        <w:tc>
          <w:tcPr>
            <w:tcW w:w="851" w:type="dxa"/>
            <w:gridSpan w:val="2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1 094,8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261,8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69" w:hRule="atLeast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97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2 000,0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Резервные фонды</w:t>
            </w:r>
          </w:p>
        </w:tc>
        <w:tc>
          <w:tcPr>
            <w:tcW w:w="11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1414007005</w:t>
            </w:r>
          </w:p>
        </w:tc>
        <w:tc>
          <w:tcPr>
            <w:tcW w:w="297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Резервные фонды местных администраций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2 000,0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4 499,3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общегосударственные вопросы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8880120401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1 499,3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общегосударственные вопросы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8880692035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Прочие выплаты по обязательствам муниципального образования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3 000,0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92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11339" w:type="dxa"/>
            <w:gridSpan w:val="8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Национальная оборона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891,8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223,0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95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891,8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val="en-US"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val="en-US" w:eastAsia="ru-RU"/>
              </w:rPr>
              <w:t>223,0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5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Мобилизационная и вневойсковая подготовка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1422051180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500</w:t>
            </w:r>
          </w:p>
        </w:tc>
        <w:tc>
          <w:tcPr>
            <w:tcW w:w="269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891,8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val="en-US"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val="en-US" w:eastAsia="ru-RU"/>
              </w:rPr>
              <w:t>223,0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26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11339" w:type="dxa"/>
            <w:gridSpan w:val="8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Национальная экономика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6 700,0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2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09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6 700,0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26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09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Дорожное хозяйство (дорожные фонды)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0620207080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Содержание автомобильных дорог общего пользования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500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2 500,0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26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09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Дорожное хозяйство (дорожные фонды)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22003</w:t>
            </w:r>
            <w:r>
              <w:rPr>
                <w:rFonts w:eastAsia="Times New Roman" w:cs="Times New Roman"/>
                <w:bCs/>
                <w:sz w:val="18"/>
                <w:szCs w:val="18"/>
                <w:lang w:val="en-US" w:eastAsia="ru-RU"/>
              </w:rPr>
              <w:t>S</w:t>
            </w: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2200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Расходы на проектирование и строительство (реконструкцию) автомобильных дорог общего пользования местного значения муниципальных образований Нижегородской области, в том числе на строительство объектов скоростного внеуличного транспорта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500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4 200,0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51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11339" w:type="dxa"/>
            <w:gridSpan w:val="8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Жилищно-коммунальное хозяйство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9 422,9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9 422,9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37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Благоустройство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1421004516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96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Благоустройство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142</w:t>
            </w:r>
            <w:r>
              <w:rPr>
                <w:rFonts w:eastAsia="Times New Roman" w:cs="Times New Roman"/>
                <w:sz w:val="18"/>
                <w:szCs w:val="18"/>
                <w:lang w:val="en-US" w:eastAsia="ru-RU"/>
              </w:rPr>
              <w:t>F</w:t>
            </w: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25555А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Расходы на поддержку государственных программ субъектов РФ и муниципальных программ формирования современной городской среды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4 552,7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96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Благоустройство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22002</w:t>
            </w:r>
            <w:r>
              <w:rPr>
                <w:rFonts w:eastAsia="Times New Roman" w:cs="Times New Roman"/>
                <w:sz w:val="18"/>
                <w:szCs w:val="18"/>
                <w:lang w:val="en-US" w:eastAsia="ru-RU"/>
              </w:rPr>
              <w:t>L</w:t>
            </w: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5760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Реализация мероприятий по благоустройству сельских территорий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4 770,2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5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11339" w:type="dxa"/>
            <w:gridSpan w:val="8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50 233,8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12 199,0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33 501,9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8 371,2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3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1421005161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Выравнивание бюджетной обеспеченности поселений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33 501,9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8 371,2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16 731,9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3 827,8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95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Прочие межбюджетные трансферты общего характера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1421005213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Межбюджетные трансферты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16 731,9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3 827,8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25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057</w:t>
            </w:r>
          </w:p>
        </w:tc>
        <w:tc>
          <w:tcPr>
            <w:tcW w:w="11907" w:type="dxa"/>
            <w:gridSpan w:val="9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lang w:eastAsia="ru-RU"/>
              </w:rPr>
            </w:pPr>
            <w:r>
              <w:rPr>
                <w:rFonts w:eastAsia="Times New Roman" w:cs="Times New Roman"/>
                <w:b/>
                <w:bCs/>
                <w:lang w:eastAsia="ru-RU"/>
              </w:rPr>
              <w:t> </w:t>
            </w:r>
            <w:r>
              <w:rPr>
                <w:rFonts w:eastAsia="Times New Roman" w:cs="Times New Roman"/>
                <w:b/>
                <w:bCs/>
                <w:lang w:eastAsia="ru-RU"/>
              </w:rPr>
              <w:t>Отдел культуры Администрации Шарангского муниципального района Нижегородской области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77 218,5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18 397,7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2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11339" w:type="dxa"/>
            <w:gridSpan w:val="8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Образование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10 216,5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2 333,4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10 216,5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2 333,4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00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Дополнительное образование детей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1200207010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12,8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3,2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1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Дополнительное образование детей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1350108030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40,0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10,0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23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Дополнительное образование детей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1350208000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10 158,9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2 315,4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7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Дополнительное образование детей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1730907070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4,8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4,8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87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11339" w:type="dxa"/>
            <w:gridSpan w:val="8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Культура, кинематография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64 287,0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15 385,5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7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51 404,5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11 785,0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29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Культура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1310108010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Увеличение объемов комплектования библиотечных фондов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400,0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77,5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19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34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Культура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1310208030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13,1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1,7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5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Культура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1310308000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15 048,1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3 473,7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42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Культура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1320108030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12,0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3,0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Культура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1320208000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14 312,8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3 237,6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39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Культура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1330108030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89,3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27,6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31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92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Культура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1330208000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18 836,5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4 488,4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34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Культура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13303</w:t>
            </w:r>
            <w:r>
              <w:rPr>
                <w:rFonts w:eastAsia="Times New Roman" w:cs="Times New Roman"/>
                <w:sz w:val="18"/>
                <w:szCs w:val="18"/>
                <w:lang w:val="en-US" w:eastAsia="ru-RU"/>
              </w:rPr>
              <w:t>L</w:t>
            </w: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4670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Обеспечение развития и укрепления материально-технической базы домов культуры в населенных пунктах с числом жителей до 50 тысяч человек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638,2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12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Культура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1340108030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1,5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72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Культура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1340208000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2 038,3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463,9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04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Культура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1730907070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10,2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10,2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7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12 882,5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3 600,6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28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521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вопросы в области культуры, кинематографии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1360120401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1 190,1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258,3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22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вопросы в области культуры, кинематографии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1360120401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91,9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6,9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5" w:hRule="atLeast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5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вопросы в области культуры, кинематографии</w:t>
            </w:r>
          </w:p>
        </w:tc>
        <w:tc>
          <w:tcPr>
            <w:tcW w:w="11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1360245299</w:t>
            </w:r>
          </w:p>
        </w:tc>
        <w:tc>
          <w:tcPr>
            <w:tcW w:w="297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Бухгалтерское и хозяйственное обслуживание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11 332,3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3 297,9</w:t>
            </w:r>
          </w:p>
        </w:tc>
        <w:tc>
          <w:tcPr>
            <w:tcW w:w="7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29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вопросы в области культуры, кинематографии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1360245299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Бухгалтерское и хозяйственное обслуживание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263,4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37,4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23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вопросы в области культуры, кинематографии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1730907070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4,8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63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11339" w:type="dxa"/>
            <w:gridSpan w:val="8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Средства массовой информации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2 715,0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678,7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2 715,0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678,7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Телевидение и радиовещание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88806S2050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Субсидия МП ТВ «Истоки»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2 715,0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678,7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23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074</w:t>
            </w:r>
          </w:p>
        </w:tc>
        <w:tc>
          <w:tcPr>
            <w:tcW w:w="11907" w:type="dxa"/>
            <w:gridSpan w:val="9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lang w:eastAsia="ru-RU"/>
              </w:rPr>
            </w:pPr>
            <w:r>
              <w:rPr>
                <w:rFonts w:eastAsia="Times New Roman" w:cs="Times New Roman"/>
                <w:b/>
                <w:bCs/>
                <w:lang w:eastAsia="ru-RU"/>
              </w:rPr>
              <w:t>Управление образования и молодежной политики администрации Шарангского муниципального района Нижегородской области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287 093,5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66 284,3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03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11339" w:type="dxa"/>
            <w:gridSpan w:val="8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Национальная экономика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100,0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100,0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Транспорт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0900104080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Поддержка и развитие пассажирского транспорта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9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11339" w:type="dxa"/>
            <w:gridSpan w:val="8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Образование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284 969,3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65 866,2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96 575,7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22 525,1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00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Дошкольное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1200207010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251,1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62,8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6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Дошкольное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1610742099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39590,9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9 508,5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9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Дошкольное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1610742199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1 481,6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446,1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30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71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Дошкольное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1610773070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922,0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219,0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71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Дошкольное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1610773080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50 385,5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11 966,6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3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Дошкольное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1650442099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Укрепление материально- технической базы, ремонт МБДОУ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945,0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3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Дошкольное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1650442099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Укрепление материально- технической базы, ремонт МБДОУ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72,0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72,0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5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Дошкольное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16504</w:t>
            </w:r>
            <w:r>
              <w:rPr>
                <w:rFonts w:eastAsia="Times New Roman" w:cs="Times New Roman"/>
                <w:sz w:val="18"/>
                <w:szCs w:val="18"/>
                <w:lang w:val="en-US" w:eastAsia="ru-RU"/>
              </w:rPr>
              <w:t>S</w:t>
            </w: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2180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капитальный ремонт образовательных организаций, реализующих общеобразовательные программы Нижегородской области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1 875,8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5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Дошкольное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1650542099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553,2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138,3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685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Дошкольное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1660173170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исполнение полномочий по финансовому обеспечению осуществления присмотра и ухода за детьми-инвалидами, детьми-сиротами и детьми, оставшимися без попечения родителей, а так 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464,1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77,4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17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8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Дошкольное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1730907070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34,5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34,5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145 702,5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35 073,2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0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0100305020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Мероприятия по проблемам профилактики преступлений, злоупотреблений наркотическими веществами, организация конкурсов и викторин на правовые темы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15,0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6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0610207080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89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1200207010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157,5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39,4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5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1610653030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исполнение полномочий по финансовому обеспечению выплат ежемесячного денежного вознаграждения за классное руководство педагогическим работникам МОО Нижегородской области, реализующих образовательные программы начального общего, основного общего и среднего общего образования, в том числе адаптированные основные общеобразовательные программы)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7 847,1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1 961,8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1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1610742199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27 295,4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7 055,4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26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0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1610773070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95 832,9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22 749,5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0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16107</w:t>
            </w:r>
            <w:r>
              <w:rPr>
                <w:rFonts w:eastAsia="Times New Roman" w:cs="Times New Roman"/>
                <w:sz w:val="18"/>
                <w:szCs w:val="18"/>
                <w:lang w:val="en-US" w:eastAsia="ru-RU"/>
              </w:rPr>
              <w:t>S</w:t>
            </w: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2490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субсидии на дополнительное финансовое обеспечение мероприятий по организации бесплатного горячего питания обучающихся, получающих начальное общее образование в муниципальных образовательных организациях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1 985,1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661,5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1610842199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51,0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0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1610873070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1610873140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Субвенция на исполнение полномочий по финансовому обеспечению выплаты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300,5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75,1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161Е174590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Иные межбюджетные трансферты на финансовое обеспечение деятельности центров образования цифрового и гуманитарного профилей "Точка роста"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1 532,6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383,2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1640842199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76,0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0,7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34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1650342199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342,0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11,9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45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1650442199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Укрепление материально-технической базы, ремонт МБОУ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470,0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32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1650442620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Расходы на приобретение школьных автобусов в лизинг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284,6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71,2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43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val="en-US"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16504</w:t>
            </w:r>
            <w:r>
              <w:rPr>
                <w:rFonts w:eastAsia="Times New Roman" w:cs="Times New Roman"/>
                <w:sz w:val="18"/>
                <w:szCs w:val="18"/>
                <w:lang w:val="en-US" w:eastAsia="ru-RU"/>
              </w:rPr>
              <w:t>S2180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капитальный ремонт образовательных организаций, реализующих общеобразовательные программы Нижегородской области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val="en-US"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val="en-US" w:eastAsia="ru-RU"/>
              </w:rPr>
              <w:t>600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1 712,1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43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1650542199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377,4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94,4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01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1660142199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393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1660173180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1 039,2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259,8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11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16601</w:t>
            </w:r>
            <w:r>
              <w:rPr>
                <w:rFonts w:eastAsia="Times New Roman" w:cs="Times New Roman"/>
                <w:sz w:val="18"/>
                <w:szCs w:val="18"/>
                <w:lang w:val="en-US" w:eastAsia="ru-RU"/>
              </w:rPr>
              <w:t>L</w:t>
            </w: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3040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субсидии на организацию бесплатного горячего питания обучающихся, получающих начальное общее образование в муниципальных образовательных организациях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6 074,5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1 685,0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28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55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1670242199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70,0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0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1730907070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24,5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24,5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81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12 014,6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2 847,0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01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Дополнительное образование детей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1200207010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10,7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2,7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Дополнительное образование детей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1620242399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10 182,6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2 415,5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val="en-US"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val="en-US"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val="en-US"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val="en-US" w:eastAsia="ru-RU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Дополнительное образование детей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val="en-US"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val="en-US" w:eastAsia="ru-RU"/>
              </w:rPr>
              <w:t>1621342399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Обеспечение функционирования модели персонифицированного финансирования дополнительного образования детей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val="en-US"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val="en-US" w:eastAsia="ru-RU"/>
              </w:rPr>
              <w:t>600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1 751,8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419,1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Дополнительное образование детей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1621342399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Обеспечение функционирования модели персонифицированного финансирования дополнительного образования детей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35,0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26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Дополнительное образование детей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1650542399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33,0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8,3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3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Дополнительное образование детей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1730907070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1,5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1,5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76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2 034,1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Молодежная политика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1620943101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Организация отдыха и оздоровления детей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46,4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92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Молодежная политика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1620943101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Организация отдыха и оздоровления детей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1 283,6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92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Молодежная политика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1620973320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осуществление выплат на возмещение части расходов по приобретению путевок в детские санатории,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13,7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92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Молодежная политика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1620973320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осуществление выплат на возмещение части расходов по приобретению путевок в детские санатории,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272,5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31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09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28 642,4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5 420,9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19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727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09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вопросы в области образования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1660173020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437,4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78,6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18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114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09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вопросы в области образования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1660173020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28,0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565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09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вопросы в области образования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1680120401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3 478,7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523,3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09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вопросы в области образования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1680120401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36,4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6,6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18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811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09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вопросы в области образования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1680273010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394,9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51,2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739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09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вопросы в области образования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1680273010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207,7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8,2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681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09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вопросы в области образования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1680445299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21 296,4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4 135,0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19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92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09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вопросы в области образования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1680445299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2 757,0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614,5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22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4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09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вопросы в области образования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1680445299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5,9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3,3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56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44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11339" w:type="dxa"/>
            <w:gridSpan w:val="8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Социальная политика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2 024,2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418,0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21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77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2 024,2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418,0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21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721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Охрана семьи и детства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1660173110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29,9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5,0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17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69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Охрана семьи и детства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1660173110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1 994,3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413,0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21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51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082</w:t>
            </w:r>
          </w:p>
        </w:tc>
        <w:tc>
          <w:tcPr>
            <w:tcW w:w="11907" w:type="dxa"/>
            <w:gridSpan w:val="9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lang w:eastAsia="ru-RU"/>
              </w:rPr>
            </w:pPr>
            <w:r>
              <w:rPr>
                <w:rFonts w:eastAsia="Times New Roman" w:cs="Times New Roman"/>
                <w:b/>
                <w:bCs/>
                <w:lang w:eastAsia="ru-RU"/>
              </w:rPr>
              <w:t>Управление сельского хозяйства администрации Шарангского муниципального района Нижегородской области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44 700,8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17 222,5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39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44 700,8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17 222,5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39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44 700,8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17 222,5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39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1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Сельское хозяйство и рыболовство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11101</w:t>
            </w:r>
            <w:r>
              <w:rPr>
                <w:rFonts w:eastAsia="Times New Roman" w:cs="Times New Roman"/>
                <w:sz w:val="18"/>
                <w:szCs w:val="18"/>
                <w:lang w:val="en-US" w:eastAsia="ru-RU"/>
              </w:rPr>
              <w:t>R</w:t>
            </w: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5020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8 260,2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1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Сельское хозяйство и рыболовство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11101</w:t>
            </w:r>
            <w:r>
              <w:rPr>
                <w:rFonts w:eastAsia="Times New Roman" w:cs="Times New Roman"/>
                <w:sz w:val="18"/>
                <w:szCs w:val="18"/>
                <w:lang w:val="en-US" w:eastAsia="ru-RU"/>
              </w:rPr>
              <w:t>R</w:t>
            </w: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5080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возмещение части затрат на приобретение элитных семян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2 399,0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893,1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37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326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Сельское хозяйство и рыболовство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val="en-US"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11102</w:t>
            </w:r>
            <w:r>
              <w:rPr>
                <w:rFonts w:eastAsia="Times New Roman" w:cs="Times New Roman"/>
                <w:sz w:val="18"/>
                <w:szCs w:val="18"/>
                <w:lang w:val="en-US" w:eastAsia="ru-RU"/>
              </w:rPr>
              <w:t>R5020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val="en-US"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val="en-US" w:eastAsia="ru-RU"/>
              </w:rPr>
              <w:t>800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3 259,3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807,6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81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Сельское хозяйство и рыболовство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1102</w:t>
            </w:r>
            <w:r>
              <w:rPr>
                <w:rFonts w:eastAsia="Times New Roman" w:cs="Times New Roman"/>
                <w:sz w:val="18"/>
                <w:szCs w:val="18"/>
                <w:lang w:val="en-US" w:eastAsia="ru-RU"/>
              </w:rPr>
              <w:t>R</w:t>
            </w: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5080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возмещение части затрат на поддержку собственного производства молока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10 924,3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4 099,9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38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326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Сельское хозяйство и рыболовство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11103R5020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возмещение части затрат на уплату процентов по кредитам, полученным в российских кредитных организациях, и займам, полученным в сельскохозяйственных кредитных потребительских кооперативах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9,3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Сельское хозяйство и рыболовство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1110973220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Субвенции на возмещение части затрат на приобретение оборудования и техники за счет средств областного бюджета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14 972,9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10 574,7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71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Сельское хозяйство и рыболовство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1111104050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Финансовая поддержка сельхозпредприятий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30,0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Сельское хозяйство и рыболовство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1111104050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Финансовая поддержка сельхозпредприятий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444,0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42,3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23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Сельское хозяйство и рыболовство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1140120401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70,0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48,0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69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695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Сельское хозяйство и рыболовство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1140173030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3 894,6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612,2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03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Сельское хозяйство и рыболовство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1140173030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436,6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144,8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9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Сельское хозяйство и рыболовство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1140173030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0,5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5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330</w:t>
            </w:r>
          </w:p>
        </w:tc>
        <w:tc>
          <w:tcPr>
            <w:tcW w:w="11907" w:type="dxa"/>
            <w:gridSpan w:val="9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lang w:eastAsia="ru-RU"/>
              </w:rPr>
            </w:pPr>
            <w:r>
              <w:rPr>
                <w:rFonts w:eastAsia="Times New Roman" w:cs="Times New Roman"/>
                <w:b/>
                <w:bCs/>
                <w:lang w:eastAsia="ru-RU"/>
              </w:rPr>
              <w:t>Земское собрание Шарангского муниципального района Нижегородской области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698,3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147,0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21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3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11339" w:type="dxa"/>
            <w:gridSpan w:val="8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Общегосударственные вопросы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698,3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147,0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21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620,3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highlight w:val="yellow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129,8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21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652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highlight w:val="yellow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highlight w:val="yellow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highlight w:val="yellow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highlight w:val="yellow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1730920401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highlight w:val="yellow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highlight w:val="yellow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highlight w:val="yellow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highlight w:val="yellow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highlight w:val="yellow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highlight w:val="yellow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highlight w:val="yellow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highlight w:val="yellow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652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8880120401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398,3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highlight w:val="yellow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82,5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21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8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8880120401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219,0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highlight w:val="yellow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47,3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22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78,0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17,2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22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5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общегосударственные вопросы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8880192035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Прочие выплаты по обязательствам муниципального образования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общегосударственные вопросы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8880192035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Прочие выплаты по обязательствам муниципального образования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35,0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общегосударственные вопросы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8880192035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Прочие выплаты по обязательствам муниципального образования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18,0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17,2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96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35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487</w:t>
            </w:r>
          </w:p>
        </w:tc>
        <w:tc>
          <w:tcPr>
            <w:tcW w:w="11907" w:type="dxa"/>
            <w:gridSpan w:val="9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lang w:eastAsia="ru-RU"/>
              </w:rPr>
            </w:pPr>
            <w:r>
              <w:rPr>
                <w:rFonts w:eastAsia="Times New Roman" w:cs="Times New Roman"/>
                <w:b/>
                <w:bCs/>
                <w:lang w:eastAsia="ru-RU"/>
              </w:rPr>
              <w:t>Администрация Шарангского муниципального района Нижегородской области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172 013,9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23 567,4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27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11339" w:type="dxa"/>
            <w:gridSpan w:val="8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lang w:eastAsia="ru-RU"/>
              </w:rPr>
            </w:pPr>
            <w:r>
              <w:rPr>
                <w:rFonts w:eastAsia="Times New Roman" w:cs="Times New Roman"/>
                <w:b/>
                <w:bCs/>
                <w:lang w:eastAsia="ru-RU"/>
              </w:rPr>
              <w:t>Общегосударственные вопросы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30 289,5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5 920,5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1 918,9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339,1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18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Функционирование высшего должностного лица субъекта Российской Федерации и муниципального образования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8880120300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Глава местного самоуправления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1 918,9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339,1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18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24 379,7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4 720,5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19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17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0500320401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Организация обучения по программам повышения квалификации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0,5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17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0500320401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Организация обучения по программам повышения квалификации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9,5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32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1730920401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5,5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2,0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67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8880120401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18 057,1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3 514,4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19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54" w:hRule="atLeast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8880120401</w:t>
            </w:r>
          </w:p>
        </w:tc>
        <w:tc>
          <w:tcPr>
            <w:tcW w:w="297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5 423,2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1 051,0</w:t>
            </w:r>
          </w:p>
        </w:tc>
        <w:tc>
          <w:tcPr>
            <w:tcW w:w="7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19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54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8880120401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20,0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701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8880173040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440,7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89,5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12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8880173040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29,0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2,5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684" w:hRule="atLeast"/>
        </w:trPr>
        <w:tc>
          <w:tcPr>
            <w:tcW w:w="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8880173060</w:t>
            </w:r>
          </w:p>
        </w:tc>
        <w:tc>
          <w:tcPr>
            <w:tcW w:w="297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363,5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38,8</w:t>
            </w:r>
          </w:p>
        </w:tc>
        <w:tc>
          <w:tcPr>
            <w:tcW w:w="7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086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8880173060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30,7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2,4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9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12,6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39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Судебная система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8880551200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12,6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96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3 978,3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860,9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22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23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общегосударственные вопросы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2110190020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Оценка недвижимости, признание прав и регулирование отношений по муниципальной собственности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50,0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3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общегосударственные вопросы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8880192035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Прочие выплаты по обязательствам муниципального образования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849,6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131,1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985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общегосударственные вопросы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8880193990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Учреждения по обеспечению хозяйственного обслуживания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2 922,3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699,7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21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общегосударственные вопросы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8880193990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Учреждения по обеспечению хозяйственного обслуживания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156,4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30,3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19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15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11339" w:type="dxa"/>
            <w:gridSpan w:val="8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Национальная безопасность и правоохранительная деятельность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3 547,3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732,9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21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3 547,3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732,9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21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19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Обеспечение пожарной безопасности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0810202990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Обеспечение деятельности ЕДДС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2 602,5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571,0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22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19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Обеспечение пожарной безопасности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0810202990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Обеспечение деятельности ЕДДС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744,8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161,9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22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19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Обеспечение пожарной безопасности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0810221801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11339" w:type="dxa"/>
            <w:gridSpan w:val="8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Национальная экономика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6 189,7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771,9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13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3 000,0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750,0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Транспорт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0900104080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Поддержка и развитие пассажирского транспорта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3 000,0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750,0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09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1 500,0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09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Дорожное хозяйство (дорожные фонды)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220032660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Проектирование, строительство (реконструкция) автомобильных дорог общего пользования местного значения с твердым покрытием, ведущих от сети автомобильных дорог общего пользования к ближайшим общественно значимым объектам сельских населенных пунктов, а также к объектам производства и переработки сельскохозяйственной продукции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400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1 500,0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534,7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19,0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67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Связь и информатика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0700304100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Обеспечение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76,2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19,0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67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Связь и информатика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88806</w:t>
            </w:r>
            <w:r>
              <w:rPr>
                <w:rFonts w:eastAsia="Times New Roman" w:cs="Times New Roman"/>
                <w:sz w:val="18"/>
                <w:szCs w:val="18"/>
                <w:lang w:val="en-US" w:eastAsia="ru-RU"/>
              </w:rPr>
              <w:t>S</w:t>
            </w: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2300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Обеспечение доступа к системе электронного документооборота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458,5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1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1 155,0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2,8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вопросы в области национальной экономики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0200102290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Субсидия на поддержку малого предпринимательства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300,0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вопросы в области национальной экономики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2110203403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Мероприятия по землеустройству и землепользованию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855,0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2,8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84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11339" w:type="dxa"/>
            <w:gridSpan w:val="8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Жилищно-коммунальное хозяйство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34 435,0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286,4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30 500,9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29,8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Жилищное хозяйство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11222</w:t>
            </w:r>
            <w:r>
              <w:rPr>
                <w:rFonts w:eastAsia="Times New Roman" w:cs="Times New Roman"/>
                <w:sz w:val="18"/>
                <w:szCs w:val="18"/>
                <w:lang w:val="en-US" w:eastAsia="ru-RU"/>
              </w:rPr>
              <w:t>L</w:t>
            </w: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5760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Строительство (реконструкция) в сельской местности объектов социальной и инженерной инфраструктуры, объектов сельскохозяйственного назначения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29 275,1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Жилищное хозяйство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2020003503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Обеспечение мероприятий по переселению граждан из аварийного жилищного фонда (2 этап)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50,0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Жилищное хозяйство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2200303503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Мероприятия в области жилищного хозяйства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1 000,0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Жилищное хозяйство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8880603502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Капитальный ремонт муниципального жилищного фонда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175,8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29,8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17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3 931,8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256,6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61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Коммунальное хозяйство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2200303515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Мероприятия в области коммунального хозяйства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980,0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74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Коммунальное хозяйство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2200303515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Мероприятия в области коммунального хозяйства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950,0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184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Коммунальное хозяйство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8880603513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964,2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230,7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32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Коммунальное хозяйство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8880603515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Мероприятия в области коммунального хозяйства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929,4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87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Коммунальное хозяйство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8880603515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Мероприятия в области коммунального хозяйства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108,2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25,9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32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  <w:t>2,3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5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вопросы в области жилищно-коммунального хозяйства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8880673050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2,3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55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11339" w:type="dxa"/>
            <w:gridSpan w:val="8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Образование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35 174,7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3 037,7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55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23 914,0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1 720,8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55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Дошкольное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16504</w:t>
            </w:r>
            <w:r>
              <w:rPr>
                <w:rFonts w:eastAsia="Times New Roman" w:cs="Times New Roman"/>
                <w:bCs/>
                <w:sz w:val="18"/>
                <w:szCs w:val="18"/>
                <w:lang w:val="en-US" w:eastAsia="ru-RU"/>
              </w:rPr>
              <w:t>L5760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Расходы на реализацию проектов комплексного развития сельских территорий (сельских агломераций)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400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23 914,0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1 720,8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55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5 755,0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55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2200101020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400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5 755,0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55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5 505,7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1 317,0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23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Дополнительное образование детей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1510211120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Обеспечение выполнения МАУ"ФОК в р.п.Шаранга Нижегородской области" муниципального задания по оказанию услуг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5 505,7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before="0"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1 317,0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before="0" w:after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24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55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11339" w:type="dxa"/>
            <w:gridSpan w:val="8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Социальная политика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10 520,5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892,8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4 387,0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826,8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19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Пенсионное обеспечение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8880605140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Мероприятия в области социальной политики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4 387,0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826,8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19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342,3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56,9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17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21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Социальное обеспечение населения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0410310060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социальных выплат гражданам на оплату части процентной ставки по кредитам на строительство (приобретение) жилья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1,5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0,1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74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Социальное обеспечение населения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04202S2270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Компенсация части платежа по полученным гражданами - участниками социальной (льготной) ипотеки ипотечным жилищным кредитам (займам)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106,8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29,1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27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91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Социальное обеспечение населения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1010110010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55,0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8,6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29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Социальное обеспечение населения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1020110010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156,0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11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Социальное обеспечение населения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1030110010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23,0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19,0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5 728,4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03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Охрана семьи и детства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04101</w:t>
            </w:r>
            <w:r>
              <w:rPr>
                <w:rFonts w:eastAsia="Times New Roman" w:cs="Times New Roman"/>
                <w:sz w:val="18"/>
                <w:szCs w:val="18"/>
                <w:lang w:val="en-US" w:eastAsia="ru-RU"/>
              </w:rPr>
              <w:t>L</w:t>
            </w: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4970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1 325,0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92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Охрана семьи и детства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8880673120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проведение ремонта жилых помещений собственниками которых являются дети-сироты и дети, оставшихся без попечения родителей, а так же лица из числа детей–сирот и детей, оставшихся без попечения родителей либо жилых помещений государственного жилищного фонда, право пользования которыми за ними сохранено, в целях обеспечения надлежащего санитарного и технического состояния этих жилых помещений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84,9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5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Охрана семьи и детства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88806R0820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 xml:space="preserve">Расходы за счет субвенции на обеспечение детей-сирот и детей, оставшихся без попечения родителей, </w:t>
              <w:br/>
              <w:t>лиц из числа детей-сирот и детей, оставшихся без попечения родителей, жилыми помещениями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4 318,5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06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62,8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9,0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0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06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вопросы в области социальной политики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1810114010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Организация конкурсов, соревнований и фестиваля по профилактике правонарушений и преступлений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54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06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вопросы в области социальной политики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8880614050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Субсидии отдельным общественным организациям и иным некоммерческим объединениям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37,8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9,0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2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11339" w:type="dxa"/>
            <w:gridSpan w:val="8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Физическая культура и спорт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49 311,0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11 288,7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76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49 311,0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11 288,7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727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Массовый спорт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1510111020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Мероприятия в области спорта и физической культуры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173,0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4,1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61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Массовый спорт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1510111020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Мероприятия в области спорта и физической культуры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113,7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9,0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24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Массовый спорт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1510211120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Обеспечение выполнения МАУ"ФОК в р.п.Шаранга Нижегородской области" муниципального задания по оказанию услуг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21 362,8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5 111,0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67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Массовый спорт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15102</w:t>
            </w:r>
            <w:r>
              <w:rPr>
                <w:rFonts w:eastAsia="Times New Roman" w:cs="Times New Roman"/>
                <w:sz w:val="18"/>
                <w:szCs w:val="18"/>
                <w:lang w:val="en-US" w:eastAsia="ru-RU"/>
              </w:rPr>
              <w:t>S</w:t>
            </w: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2090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22 900,6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5 675,9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67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Массовый спорт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1520111020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Мероприятия в области спорта и физической культуры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147,0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14,0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23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Массовый спорт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1520111020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Мероприятия в области спорта и физической культуры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279,3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34,5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826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Массовый спорт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1530111220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Обеспечение реализации муниципальной программы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874,1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200,9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Массовый спорт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1530111220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Обеспечение реализации муниципальной программы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3 454,5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233,3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8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Массовый спорт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1730907070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6,0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6,0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16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11339" w:type="dxa"/>
            <w:gridSpan w:val="8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Средства массовой информации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2 546,1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636,5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2 546,1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636,5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56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Периодическая печать и издательства</w:t>
            </w:r>
          </w:p>
        </w:tc>
        <w:tc>
          <w:tcPr>
            <w:tcW w:w="11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88806S2050</w:t>
            </w:r>
          </w:p>
        </w:tc>
        <w:tc>
          <w:tcPr>
            <w:tcW w:w="297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Субсидия МП Редакция газеты «Знамя победы»</w:t>
            </w:r>
          </w:p>
        </w:tc>
        <w:tc>
          <w:tcPr>
            <w:tcW w:w="851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2 546,1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636,5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12488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666 175,8</w:t>
            </w:r>
          </w:p>
        </w:tc>
        <w:tc>
          <w:tcPr>
            <w:tcW w:w="11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140 141,6</w:t>
            </w:r>
          </w:p>
        </w:tc>
        <w:tc>
          <w:tcPr>
            <w:tcW w:w="78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21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headerReference w:type="default" r:id="rId5"/>
          <w:type w:val="nextPage"/>
          <w:pgSz w:orient="landscape" w:w="16838" w:h="11906"/>
          <w:pgMar w:left="525" w:right="773" w:header="1134" w:top="1648" w:footer="0" w:bottom="572" w:gutter="0"/>
          <w:pgNumType w:fmt="decimal"/>
          <w:formProt w:val="false"/>
          <w:textDirection w:val="lrTb"/>
        </w:sectPr>
        <w:pStyle w:val="Normal"/>
        <w:spacing w:before="0" w:after="0"/>
        <w:jc w:val="right"/>
        <w:rPr>
          <w:rFonts w:ascii="Times New Roman" w:hAnsi="Times New Roman" w:eastAsia="Times New Roman" w:cs="Times New Roman"/>
          <w:lang w:eastAsia="ru-RU"/>
        </w:rPr>
      </w:pPr>
      <w:r>
        <w:rPr/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10488" w:right="0" w:hanging="0"/>
        <w:jc w:val="center"/>
        <w:rPr>
          <w:sz w:val="24"/>
          <w:szCs w:val="24"/>
        </w:rPr>
      </w:pPr>
      <w:r>
        <w:rPr>
          <w:rFonts w:cs="Times New Roman"/>
          <w:sz w:val="24"/>
          <w:szCs w:val="24"/>
        </w:rPr>
        <w:t xml:space="preserve">Приложение </w:t>
      </w:r>
      <w:r>
        <w:rPr>
          <w:rFonts w:cs="Times New Roman"/>
          <w:sz w:val="24"/>
          <w:szCs w:val="24"/>
        </w:rPr>
        <w:t>3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10488" w:right="0" w:hanging="0"/>
        <w:jc w:val="center"/>
        <w:rPr>
          <w:sz w:val="24"/>
          <w:szCs w:val="24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к постановлению администрации 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10488" w:right="0" w:hanging="0"/>
        <w:jc w:val="center"/>
        <w:rPr>
          <w:sz w:val="24"/>
          <w:szCs w:val="24"/>
        </w:rPr>
      </w:pPr>
      <w:r>
        <w:rPr>
          <w:rFonts w:eastAsia="Times New Roman" w:cs="Times New Roman"/>
          <w:sz w:val="24"/>
          <w:szCs w:val="24"/>
          <w:lang w:eastAsia="ru-RU"/>
        </w:rPr>
        <w:t>Шарангского муниципального района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10488" w:right="0" w:hanging="0"/>
        <w:jc w:val="center"/>
        <w:rPr>
          <w:rFonts w:ascii="Times New Roman" w:hAnsi="Times New Roman" w:eastAsia="Times New Roman" w:cs="Times New Roman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от </w:t>
      </w:r>
      <w:r>
        <w:rPr>
          <w:rFonts w:eastAsia="Times New Roman" w:cs="Times New Roman"/>
          <w:color w:val="00000A"/>
          <w:kern w:val="0"/>
          <w:sz w:val="24"/>
          <w:szCs w:val="24"/>
          <w:lang w:val="ru-RU" w:eastAsia="ru-RU" w:bidi="ar-SA"/>
        </w:rPr>
        <w:t>25.05.2021 г. № 239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 xml:space="preserve">Расходы районного бюджета по разделам и подразделам классификации расходов бюджета,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 xml:space="preserve">по целевым статьям (муниципальным программам и непрограммным направлениям деятельности)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и  группам видов расходов за 1 квартал 2021 года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/>
      </w:r>
    </w:p>
    <w:tbl>
      <w:tblPr>
        <w:tblW w:w="15645" w:type="dxa"/>
        <w:jc w:val="left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54"/>
        <w:gridCol w:w="560"/>
        <w:gridCol w:w="3393"/>
        <w:gridCol w:w="40"/>
        <w:gridCol w:w="1279"/>
        <w:gridCol w:w="2828"/>
        <w:gridCol w:w="6"/>
        <w:gridCol w:w="853"/>
        <w:gridCol w:w="2835"/>
        <w:gridCol w:w="717"/>
        <w:gridCol w:w="416"/>
        <w:gridCol w:w="929"/>
        <w:gridCol w:w="275"/>
        <w:gridCol w:w="855"/>
        <w:gridCol w:w="105"/>
      </w:tblGrid>
      <w:tr>
        <w:trPr>
          <w:trHeight w:val="285" w:hRule="atLeast"/>
        </w:trPr>
        <w:tc>
          <w:tcPr>
            <w:tcW w:w="13065" w:type="dxa"/>
            <w:gridSpan w:val="10"/>
            <w:tcBorders/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  <w:tc>
          <w:tcPr>
            <w:tcW w:w="1345" w:type="dxa"/>
            <w:gridSpan w:val="2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 xml:space="preserve">    </w:t>
            </w:r>
            <w:r>
              <w:rPr>
                <w:rFonts w:eastAsia="Times New Roman" w:cs="Times New Roman"/>
                <w:sz w:val="18"/>
                <w:szCs w:val="18"/>
              </w:rPr>
              <w:t>тыс. рублей</w:t>
            </w:r>
          </w:p>
        </w:tc>
        <w:tc>
          <w:tcPr>
            <w:tcW w:w="1235" w:type="dxa"/>
            <w:gridSpan w:val="3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</w:r>
          </w:p>
        </w:tc>
      </w:tr>
      <w:tr>
        <w:trPr>
          <w:trHeight w:val="240" w:hRule="atLeast"/>
        </w:trPr>
        <w:tc>
          <w:tcPr>
            <w:tcW w:w="1234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Код бюджетной классификации</w:t>
            </w:r>
          </w:p>
        </w:tc>
        <w:tc>
          <w:tcPr>
            <w:tcW w:w="113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План на 2021 год</w:t>
            </w:r>
          </w:p>
        </w:tc>
        <w:tc>
          <w:tcPr>
            <w:tcW w:w="120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Исполнено за 1 квартал               2021 года</w:t>
            </w:r>
          </w:p>
        </w:tc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% исп.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88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Раздел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Подраздел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Наименование раздела, подраздела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Код ЦСР</w:t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Наименование целевой статьи расходов</w:t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Код группы ВР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Наименование кода группы вида расходов</w:t>
            </w:r>
          </w:p>
        </w:tc>
        <w:tc>
          <w:tcPr>
            <w:tcW w:w="1133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204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25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9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234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Общегосударственные вопросы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48 190,2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8 168,4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17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1 918,9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339,1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18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Функционирование высшего должностного лица субъекта Российской Федерации и муниципального образования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8880000000</w:t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Непрограммное направление деятельности</w:t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1 918,9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339,1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18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Функционирование высшего должностного лица субъекта Российской Федерации и муниципального образования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8880120300</w:t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Глава местного самоуправления</w:t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1 918,9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339,1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18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620,3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129,8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21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021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1700000000</w:t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021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1730000000</w:t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Охрана окружающей среды от загрязнения отходами</w:t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021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1730920401</w:t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3,0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021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bookmarkStart w:id="1" w:name="RANGE!A19"/>
            <w:bookmarkStart w:id="2" w:name="RANGE!A19%3AH20"/>
            <w:bookmarkEnd w:id="2"/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  <w:bookmarkEnd w:id="1"/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8880000000</w:t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Непрограммное направление деятельности</w:t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617,3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129,8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21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79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8880120401</w:t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617,3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129,8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21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70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8880120401</w:t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398,3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82,5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21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128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8880120401</w:t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219,0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47,3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22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24 379,7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4 720,5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19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11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0500000000</w:t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Муниципальная программа «Противодействие коррупции в Шарангском муниципальном районе на 2021-2025 годы»</w:t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5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0500320401</w:t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Организация обучения по программам повышения квалификации</w:t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0,5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5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0500320401</w:t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Организация обучения по программам повышения квалификации</w:t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9,5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47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1700000000</w:t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5,5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2,0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36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123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1730000000</w:t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Охрана окружающей среды от загрязнения отходами</w:t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5,5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2,0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36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83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1730920401</w:t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5,5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2,0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36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73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8880000000</w:t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Непрограммное направление деятельности</w:t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24 364,2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4 718,5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19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7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8880120401</w:t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23 500,3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4 585,4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558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8880120401</w:t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18 057,1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3 514,4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19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69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8880120401</w:t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5 423,2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1 051,0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19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69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8880120401</w:t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Иные бюджетные ассигнования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20,0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391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8880173040</w:t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469,7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92,0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8880173040</w:t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440,7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89,5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16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8880173040</w:t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29,0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2,5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37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8880173060</w:t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394,2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41,1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695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8880173060</w:t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363,5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38,7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5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8880173060</w:t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30,7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2,4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8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12,6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Судебная система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8880000000</w:t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Непрограммное направление деятельности</w:t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12,6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Судебная система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8880551200</w:t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12,6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87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06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10 703,1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2 100,9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06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1400000000</w:t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10 703,1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2 100,9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06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1440000000</w:t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Подпрограмма "Обеспечение реализации муниципальной программы"</w:t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10 703,1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2 100,9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373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06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1440120401</w:t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9 608,3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1 839,1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19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3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06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1440120401</w:t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1 094,8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261,8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49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2 000,0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Резервные фонды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1400000000</w:t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2 000,0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06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Резервные фонды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1410000000</w:t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Подпрограмма "Организация и совершенствование бюджетного процесса Шарангского муниципального района"</w:t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2 000,0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Резервные фонды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1414007005</w:t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Резервные фонды местных администраций</w:t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Иные бюджетные ассигнования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2 000,0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91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8 555,6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878,1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2100000000</w:t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Муниципальная программа "Управление муниципальным имуществом Шарангского муниципального района Нижегородской области на 2021-2025 годы"</w:t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50,0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2110000000</w:t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Совершенствование учета и разграничения муниципального имущества, его структуризация, классификация и содержание объектов недвижимости в 2021-2025 годах</w:t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50,0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4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2110190020</w:t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Оценка недвижимости, признание прав и регулирование отношений по муниципальной собственности</w:t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50,0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8880000000</w:t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Непрограммное направление деятельности</w:t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8 505,6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878,1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8880120401</w:t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1 499,3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7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8880192035</w:t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Прочие выплаты по обязательствам муниципального образования</w:t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874,6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131,1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71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8880192035</w:t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Прочие выплаты по обязательствам муниципального образования</w:t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Социальное обеспечение и иные выплаты населению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35,0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5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8880192035</w:t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Прочие выплаты по обязательствам муниципального образования</w:t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Иные бюджетные ассигнования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18,0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17,2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96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591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8880193990</w:t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Учреждения по обеспечению хозяйственного обслуживания</w:t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2 922,3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699,7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8880193990</w:t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Учреждения по обеспечению хозяйственного обслуживания</w:t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156,4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30,3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19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общегосударственные вопросы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8880692035</w:t>
            </w:r>
          </w:p>
        </w:tc>
        <w:tc>
          <w:tcPr>
            <w:tcW w:w="282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Прочие выплаты по обязательствам муниципального образования</w:t>
            </w:r>
          </w:p>
        </w:tc>
        <w:tc>
          <w:tcPr>
            <w:tcW w:w="8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3 000,0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35" w:hRule="atLeast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5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234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Национальная оборона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891,8</w:t>
            </w:r>
          </w:p>
        </w:tc>
        <w:tc>
          <w:tcPr>
            <w:tcW w:w="120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223,0</w:t>
            </w:r>
          </w:p>
        </w:tc>
        <w:tc>
          <w:tcPr>
            <w:tcW w:w="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891,8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223,0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Мобилизационная и вневойсковая подготовка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1400000000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891,8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223,0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88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Мобилизационная и вневойсковая подготовка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1420000000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891,8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223,0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385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39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Мобилизационная и вневойсковая подготовка</w:t>
            </w:r>
          </w:p>
        </w:tc>
        <w:tc>
          <w:tcPr>
            <w:tcW w:w="1319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1422051180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Межбюджетные трансферты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891,8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223,0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5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234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Национальная безопасность и правоохранительная деятельность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3 547,3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732,9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21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3 547,3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732,9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21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0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Обеспечение пожарной безопасности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0800000000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3 547,3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732,9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21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Обеспечение пожарной безопасности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0810202990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Обеспечение деятельности ЕДДС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2 602,5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571,0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22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Обеспечение пожарной безопасности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0810202990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Обеспечение деятельности ЕДДС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744,8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161,9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22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Обеспечение пожарной безопасности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0810221801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Иные бюджетные ассигнования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9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234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Национальная экономика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57 690,5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17 994,3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31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44 700,8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17 222,5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39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45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Сельское хозяйство и рыболовство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1100000000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Муниципальная программа "Развитие агропромышленного комплекса Шарангского муниципального района Нижегородской области"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44 700,8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17 222,5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39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5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Сельское хозяйство и рыболовство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1110000000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Подпрограмма "Развитие сельского хозяйства, пищевой и перерабатывающей промышленности Шарангскорго муниципального района Нижегородской области" до 2025 года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40 299,1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16 417,5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41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01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Сельское хозяйство и рыболовство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11101R5020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Иные бюджетные ассигнования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8 260,2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01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Сельское хозяйство и рыболовство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val="en-US"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11101</w:t>
            </w:r>
            <w:r>
              <w:rPr>
                <w:rFonts w:eastAsia="Times New Roman" w:cs="Times New Roman"/>
                <w:sz w:val="18"/>
                <w:szCs w:val="18"/>
                <w:lang w:val="en-US" w:eastAsia="ru-RU"/>
              </w:rPr>
              <w:t>R5080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возмещение части затрат на приобретение элитных семян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Иные бюджетные ассигнования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2 399,0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893,1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37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7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Сельское хозяйство и рыболовство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11102</w:t>
            </w:r>
            <w:r>
              <w:rPr>
                <w:rFonts w:eastAsia="Times New Roman" w:cs="Times New Roman"/>
                <w:sz w:val="18"/>
                <w:szCs w:val="18"/>
                <w:lang w:val="en-US" w:eastAsia="ru-RU"/>
              </w:rPr>
              <w:t>R</w:t>
            </w: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5020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обеспечение прироста сельскохозяйственной продукции собственного производства в рамках приоритетных подотраслей агропромышленного комплекса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Иные бюджетные ассигнования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3 259,3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807,6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5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Сельское хозяйство и рыболовство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11102R5080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Поддержка сельскохозяйственного производства по отдельным подотраслям растениеводства и животноводства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Иные бюджетные ассигнования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10 924,3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4 099,9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38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Сельское хозяйство и рыболовство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11103R5020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возмещение части затрат на уплату процентов по кредитам, полученным в российских кредитных организациях, и займам, полученным в сельскохозяйственных кредитных потребительских кооперативах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Иные бюджетные ассигнования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9,3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17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Сельское хозяйство и рыболовство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1110973220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Субвенции на возмещение части затрат на приобретение оборудования и техники за счет средств областного бюджета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Иные бюджетные ассигнования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14 972,9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10 574,7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71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38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Сельское хозяйство и рыболовство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1111104050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Финансовая поддержка сельхозпредприятий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30,0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Сельское хозяйство и рыболовство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1111104050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Финансовая поддержка сельхозпредприятий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Иные бюджетные ассигнования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444,0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42,3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Сельское хозяйство и рыболовство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1140000000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Подпрограмма "Обеспечение реализации муниципальной программы"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4 401,7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805,0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18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2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Сельское хозяйство и рыболовство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1140120401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70,0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48,0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69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8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Сельское хозяйство и рыболовство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1140173030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3 894,6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612,2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Сельское хозяйство и рыболовство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1140173030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436,6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144,8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Сельское хозяйство и рыболовство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1140173030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Иные бюджетные ассигнования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0,5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53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3 100,0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750,0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13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Транспорт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0900000000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Муниципальная программа «Развитие пассажирского транспорта на территории Шарангского муниципального района Нижегородской области на 2020 - 2024 годы»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3 100,0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750,0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33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Транспорт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0900104080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Поддержка и развитие пассажирского транспорта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Иные бюджетные ассигнования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3 100,0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750,0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09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Дорожное хозяйство (дорожные фонды)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8 200,0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09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Дорожное хозяйство (дорожные фонды)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0600000000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Муниципальная программа «Развитие транспортной системы в Шарангском муниципальном районе Нижегородской области в 2021-2025 годы»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2 500,0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09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Дорожное хозяйство (дорожные фонды)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0620207080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Содержание автомобильных дорог общего пользования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500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Межбюджетные трансферты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2 500,0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89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09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Дорожное хозяйство (дорожные фонды)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2200000000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5 700,0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89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09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Дорожное хозяйство (дорожные фонды)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22003</w:t>
            </w:r>
            <w:r>
              <w:rPr>
                <w:rFonts w:eastAsia="Times New Roman" w:cs="Times New Roman"/>
                <w:bCs/>
                <w:sz w:val="18"/>
                <w:szCs w:val="18"/>
                <w:lang w:val="en-US" w:eastAsia="ru-RU"/>
              </w:rPr>
              <w:t>S</w:t>
            </w: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2200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Расходы на проектирование и строительство (реконструкцию) автомобильных дорог общего пользования местного значения муниципальных образований Нижегородской области, в том числе на строительство объектов скоростного внеуличного транспорта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500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Межбюджетные трансферты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4 200,0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89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09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Дорожное хозяйство (дорожные фонды)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22003S6600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Проектирование ,строительство (реконструкция)автомобильных дорог общего пользования местного значения с твердым покрытием, ведущих от сети автомобильных дорог общего пользования к ближайшим общественно значимым объектам сельских населенных пунктов, а также к объектам производства и переработки сельскохозяйственной продукции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500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Межбюджетные трансферты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1 500,0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89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534,7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19,0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197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Связь и информатика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0700000000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Муниципальная программа "Построение и развитие аппаратно-программного комплекса "Безопасный город" в Шарангском муниципальном районе на 2019-2021 годы"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76,2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19,0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6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Связь и информатика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0700304100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Обеспечение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76,2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19,0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96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  <w:t>Связь и информатика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  <w:t>8880000000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  <w:t>Непрограммное направление деятельности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  <w:t>458,5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0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Связь и информатика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88806</w:t>
            </w:r>
            <w:r>
              <w:rPr>
                <w:rFonts w:eastAsia="Times New Roman" w:cs="Times New Roman"/>
                <w:sz w:val="18"/>
                <w:szCs w:val="18"/>
                <w:lang w:val="en-US" w:eastAsia="ru-RU"/>
              </w:rPr>
              <w:t>S</w:t>
            </w: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2300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Обеспечение доступа к системе электронного документооборота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458,5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39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1 155,0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2,8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7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Другие вопросы в области национальной экономики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0200000000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Муниципальная программа "Развитие предпринимательства и туризма в Шарангском муниципальном районе Нижегородской области на 2021-2025 годы"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300,0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86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вопросы в области национальной экономики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0200102290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Субсидия на поддержку малого предпринимательства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Иные бюджетные ассигнования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300,0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159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Другие вопросы в области национальной экономики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2100000000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Муниципальная программа "Управление муниципальным имуществом Шарангского муниципального района Нижегородской области на 2021-2025 годы"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855,0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2,8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вопросы в области национальной экономики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2110203403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Мероприятия по землеустройству и землепользованию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855,0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2,8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78" w:hRule="atLeast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5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234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Жилищно-коммунальное хозяйство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43 857,9</w:t>
            </w:r>
          </w:p>
        </w:tc>
        <w:tc>
          <w:tcPr>
            <w:tcW w:w="120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286,4</w:t>
            </w:r>
          </w:p>
        </w:tc>
        <w:tc>
          <w:tcPr>
            <w:tcW w:w="85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30 500,9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29,8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Жилищное хозяйство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1100000000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Муниципальная программа "Развитие агропромышленного комплекса Шарангского муниципального района Нижегородской области"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29 275,1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Жилищное хозяйство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11222</w:t>
            </w:r>
            <w:r>
              <w:rPr>
                <w:rFonts w:eastAsia="Times New Roman" w:cs="Times New Roman"/>
                <w:bCs/>
                <w:sz w:val="18"/>
                <w:szCs w:val="18"/>
                <w:lang w:val="en-US" w:eastAsia="ru-RU"/>
              </w:rPr>
              <w:t>L</w:t>
            </w: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5760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Строительство (реконструкция) в сельской местности объектов социальной и инженерной инфраструктуры, объектов сельскохозяйственного назначения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400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29 275,1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606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Жилищное хозяйство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2000000000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Муниципальная программа "Переселение граждан из аварийного жилищного фонда на территории Шарангского муниципального района, в том числе с учетом необходимости развития малоэтажного жилищного строительства на 2019-2023 годы"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50,0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Жилищное хозяйство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2020003503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Обеспечение мероприятий по переселению граждан из аварийного жилищного фонда (2 этап)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50,0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Жилищное хозяйство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2200000000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1 000,0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Жилищное хозяйство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2200303503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Мероприятия в области жилищного хозяйства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1 000,0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Жилищное хозяйство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8880000000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Непрограммное направление деятельности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175,8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29,8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17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3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Жилищное хозяйство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8880603502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Капитальный ремонт муниципального жилищного фонда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175,8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29,8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17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3 931,8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256,6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Коммунальное хозяйство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2200000000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1 930,0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39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Коммунальное хозяйство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2200303515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Мероприятия в области коммунального хозяйства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400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980,0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35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Коммунальное хозяйство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2200303515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Мероприятия в области коммунального хозяйства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Иные бюджетные ассигнования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950,0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Коммунальное хозяйство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8880000000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Непрограммное направление деятельности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2 001,8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256,6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117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Коммунальное хозяйство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8880603513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Иные бюджетные ассигнования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964,2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230,7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Коммунальное хозяйство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8880603515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Мероприятия в области коммунального хозяйства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929,4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Коммунальное хозяйство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8880603515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Мероприятия в области коммунального хозяйства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Иные бюджетные ассигнования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108,2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25,9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53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9 422,9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Благоустройство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1400000000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4 652,7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585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Благоустройство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1420000000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4 652,7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Благоустройство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1421004516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Иные межбюджетные трансферты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Межбюджетные трансферты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Благоустройство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142</w:t>
            </w:r>
            <w:r>
              <w:rPr>
                <w:rFonts w:eastAsia="Times New Roman" w:cs="Times New Roman"/>
                <w:sz w:val="18"/>
                <w:szCs w:val="18"/>
                <w:lang w:val="en-US" w:eastAsia="ru-RU"/>
              </w:rPr>
              <w:t>F</w:t>
            </w: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25555А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Расходы на поддержку государственных программ субъектов РФ и муниципальных программ формирования современной городской среды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Межбюджетные трансферты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4 552,7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  <w:t>Благоустройство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  <w:t>2200000000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5"/>
              <w:rPr>
                <w:rFonts w:ascii="Times New Roman" w:hAnsi="Times New Roman" w:cs="Times New Roman"/>
                <w:b/>
                <w:b/>
                <w:sz w:val="18"/>
                <w:szCs w:val="18"/>
              </w:rPr>
            </w:pPr>
            <w:r>
              <w:rPr>
                <w:rFonts w:cs="Times New Roman"/>
                <w:b/>
                <w:sz w:val="18"/>
                <w:szCs w:val="18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  <w:t>4 770,2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Благоустройство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22002</w:t>
            </w:r>
            <w:r>
              <w:rPr>
                <w:rFonts w:eastAsia="Times New Roman" w:cs="Times New Roman"/>
                <w:sz w:val="18"/>
                <w:szCs w:val="18"/>
                <w:lang w:val="en-US" w:eastAsia="ru-RU"/>
              </w:rPr>
              <w:t>L</w:t>
            </w: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5760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Реализация мероприятий по благоустройству сельских территорий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Межбюджетные трансферты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4 770,2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  <w:t>Другие вопросы в области жилищно-коммунального хозяйства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5"/>
              <w:rPr>
                <w:rFonts w:ascii="Times New Roman" w:hAnsi="Times New Roman" w:cs="Times New Roman"/>
                <w:b/>
                <w:b/>
                <w:sz w:val="18"/>
                <w:szCs w:val="18"/>
              </w:rPr>
            </w:pPr>
            <w:r>
              <w:rPr>
                <w:rFonts w:cs="Times New Roman"/>
                <w:b/>
                <w:sz w:val="18"/>
                <w:szCs w:val="18"/>
              </w:rPr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  <w:t>2,3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  <w:t>Другие вопросы в области жилищно-коммунального хозяйства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  <w:t>8880000000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5"/>
              <w:rPr>
                <w:rFonts w:ascii="Times New Roman" w:hAnsi="Times New Roman" w:cs="Times New Roman"/>
                <w:b/>
                <w:b/>
                <w:sz w:val="18"/>
                <w:szCs w:val="18"/>
              </w:rPr>
            </w:pPr>
            <w:r>
              <w:rPr>
                <w:rFonts w:cs="Times New Roman"/>
                <w:b/>
                <w:sz w:val="18"/>
                <w:szCs w:val="18"/>
              </w:rPr>
              <w:t>Непрограммное направление деятельности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  <w:t>2,3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05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вопросы в области жилищно-коммунального хозяйства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8880673050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Расходы за счет субвенции на осуществление полномочий по созданию административных комиссий в Нижегородской области и на осуществление отдельных полномочий в области законодательства об административных правонарушениях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2,3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234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Образование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330 360,5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71 237,3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22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120 489,7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24 245,8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037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Дошкольное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1200000000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Муниципальная программа "Противодействие терроризму и профилактика экстремизма в Шарангском муниципальном районе на 2021-2023 годы"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251,1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62,8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71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Дошкольное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1200207010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251,1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62,8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7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Дошкольное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1600000000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120 204,1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24 148,6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Дошкольное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1610000000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Подпрограмма "Развитие общего образования"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92 380,0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22 140,2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5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Дошкольное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1610742099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39 590,9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9 508,5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4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Дошкольное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1610742199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1 481,6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446,1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30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18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Дошкольное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1610773070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922,0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219,0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18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Дошкольное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1610773080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50 385,5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11 966,6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Дошкольное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1650000000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Подпрограмма "Ресурсное обеспечение сферы образования в Шарангском муниципальном районе"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27 360,0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1 931,1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4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Дошкольное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1650442099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Укрепление материально- технической базы, ремонт МБДОУ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945,0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4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Дошкольное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1650442099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Укрепление материально- технической базы, ремонт МБДОУ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72,0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72,0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4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Дошкольное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16504</w:t>
            </w:r>
            <w:r>
              <w:rPr>
                <w:rFonts w:eastAsia="Times New Roman" w:cs="Times New Roman"/>
                <w:sz w:val="18"/>
                <w:szCs w:val="18"/>
                <w:lang w:val="en-US" w:eastAsia="ru-RU"/>
              </w:rPr>
              <w:t>L</w:t>
            </w: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5760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реализацию проектов комплексного развития сельских территорий (сельских агломераций)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23 914,0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1 720,8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4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Дошкольное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16504</w:t>
            </w:r>
            <w:r>
              <w:rPr>
                <w:rFonts w:eastAsia="Times New Roman" w:cs="Times New Roman"/>
                <w:sz w:val="18"/>
                <w:szCs w:val="18"/>
                <w:lang w:val="en-US" w:eastAsia="ru-RU"/>
              </w:rPr>
              <w:t>S</w:t>
            </w: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2180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капитальный ремонт образовательных организаций, реализующих общеобразовательные программы Нижегородской области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1 875,8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4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Дошкольное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1650542099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553,2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138,3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46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Дошкольное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1660000000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464,1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77,4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17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829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Дошкольное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1660173170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исполнение полномочий по финансовому обеспечению осуществления присмотра и ухода за детьми-инвалидами, детьми-сиротами и детьми, оставшимися без попечения родителей, а так же за детьми с туберкулезной интоксикацией,  обучающимися в муниципальных образовательных организациях, реализующих образовательные программы дошкольного образования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464,1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77,4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17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Дошкольное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1700000000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34,5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34,5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4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Дошкольное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1730000000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Охрана окружающей среды от загрязнения отходами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34,5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34,5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Дошкольное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1730907070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34,5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34,5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2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151 457,5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35 073,2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0100000000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Муниципальная программа "Профилактика преступлений и иных правонарушений в Шарангском муниципальном районе на 2021-2025 годы"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15,0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0100305020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Мероприятия по проблемам профилактики преступлений, злоупотреблений наркотическими веществами, организация конкурсов и викторин на правовые темы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15,0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206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0600000000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Муниципальная программа «Развитие транспортной системы в Шарангском муниципальном районе Нижегородской области в 2021-2025 годы»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5,0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0610207080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007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1200000000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Муниципальная программа "Противодействие терроризму и профилактика экстремизма в Шарангском муниципальном районе на 2021-2023 годы"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157,5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39,4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8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1200207010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157,5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39,4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68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1600000000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145 500,4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35 009,4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5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1610000000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Подпрограмма "Развитие общего образования"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135 044,6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32 886,5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3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1610653030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исполнение полномочий по финансовому обеспечению выплат ежемесячного денежного вознаграждения за классное руководство педагогическим работникам МОО Нижегородской области, реализующих образовательные программы начального общего, основного общего и среднего общего образования, в том числе адаптированные основные общеобразовательные программы)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7 847,1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1 961,8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3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1610742199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27 295,4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7 055,4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26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029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1610773070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95 832,9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22 749,5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8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16107</w:t>
            </w:r>
            <w:r>
              <w:rPr>
                <w:rFonts w:eastAsia="Times New Roman" w:cs="Times New Roman"/>
                <w:sz w:val="18"/>
                <w:szCs w:val="18"/>
                <w:lang w:val="en-US" w:eastAsia="ru-RU"/>
              </w:rPr>
              <w:t>S</w:t>
            </w: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2490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субсидии на дополнительное финансовое обеспечение мероприятий по организации бесплатного горячего питания обучающихся, получающих начальное общее образование в муниципальных образовательных организациях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1 985,1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661,5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8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1610842199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51,0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138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1610873070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1610873140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Субвенция на исполнение полномочий по финансовому обеспечению выплаты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300,5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75,1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161Е174590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Иные межбюджетные трансферты на финансовое обеспечение деятельности центров образования цифрового и гуманитарного профилей "Точка роста"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1 532,6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383,2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1640000000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Подпрограмма «Патриотическое воспитание детей Шарангского муниципального района»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76,0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0,7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1640842199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76,0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0,7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68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1650000000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Подпрограмма "Ресурсное обеспечение сферы образования в Шарангском муниципальном районе"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3 186,1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177,4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1650342199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342,0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11,9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78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1650442199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Укрепление материально-технической базы, ремонт МБОУ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470,0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07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1650442620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Расходы на приобретение школьных автобусов в лизинг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284,6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71,2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16504</w:t>
            </w:r>
            <w:r>
              <w:rPr>
                <w:rFonts w:eastAsia="Times New Roman" w:cs="Times New Roman"/>
                <w:sz w:val="18"/>
                <w:szCs w:val="18"/>
                <w:lang w:val="en-US" w:eastAsia="ru-RU"/>
              </w:rPr>
              <w:t>S</w:t>
            </w: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2180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капитальный ремонт образовательных организаций, реализующих общеобразовательные программы Нижегородской области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1 712,1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1650542199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377,4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94,4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08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1660000000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7 123,7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1 944,8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27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1660142199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6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1660173180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1 039,2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259,8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16601</w:t>
            </w:r>
            <w:r>
              <w:rPr>
                <w:rFonts w:eastAsia="Times New Roman" w:cs="Times New Roman"/>
                <w:sz w:val="18"/>
                <w:szCs w:val="18"/>
                <w:lang w:val="en-US" w:eastAsia="ru-RU"/>
              </w:rPr>
              <w:t>L</w:t>
            </w: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3040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субсидии на организацию бесплатного горячего питания обучающихся, получающих начальное общее образование в муниципальных образовательных организациях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6 074,5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1 685,0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28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1670000000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Подпрограмма «Молодежь»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70,0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1670242199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70,0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45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1700000000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24,5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24,5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33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1730000000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Охрана окружающей среды от загрязнения отходами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24,5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24,5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6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1730907070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24,5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24,5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6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  <w:t>2200000000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  <w:t>5 755,0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6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Общее образование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2200101020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5 755,0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7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27 736,8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6 497,4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5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Дополнительное образование детей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1200000000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Муниципальная программа "Противодействие терроризму и профилактика экстремизма в Шарангском муниципальном районе на 2021-2023 годы"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23,5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5,8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26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Дополнительное образование детей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1200207010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23,5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5,8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7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Дополнительное образование детей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1300000000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Муниципальная программа "Развитие культуры Шарангского муниципального района на 2021-2025 годы"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10 198,9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2 325,4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76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Дополнительное образование детей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1350000000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Подпрограмма "Повышение качества и доступности услуг в сфере дополнительного образования"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10 198,9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2 325,4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18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Дополнительное образование детей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1350108030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Выполнение мероприятий по противопожарной безопасности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40,0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10,0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56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Дополнительное образование детей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1350208000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10 158,9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2 315,4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1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Дополнительное образование детей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1500000000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Муниципальная программа «Развитие физической культуры и спорта Шарангского муниципального района на 2020 - 2024 годы»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5 505,7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1 317,0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47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Дополнительное образование детей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1510000000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Подпрограмма "Развитие физической культуры и массового спорта"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5 505,7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1 317,0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Дополнительное образование детей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1510211120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Обеспечение выполнения МАУ"ФОК в р.п.Шаранга Нижегородской области" муниципального задания по оказанию услуг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5 505,7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1 317,0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13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Дополнительное образование детей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1600000000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12 002,4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2 842,9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Дополнительное образование детей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1620000000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Подпрограмма "Развитие дополнительного образования и воспитания детей"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11 969,4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2 834,6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Дополнительное образование детей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1620242399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10 182,6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2 415,5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Дополнительное образование детей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1621342399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Обеспечение функционирования модели персонифицированного финансирования дополнительного образования детей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1 751,8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419,1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Дополнительное образование детей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1621342399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Обеспечение функционирования модели персонифицированного финансирования дополнительного образования детей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Иные бюджетные ассигнования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35,0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9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Дополнительное образование детей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1650000000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Подпрограмма "Ресурсное обеспечение сферы образования в Шарангском муниципальном районе"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33,0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8,3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9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Дополнительное образование детей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1650542399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33,0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8,3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6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Дополнительное образование детей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1700000000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6,3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6,3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Дополнительное образование детей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1730000000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Охрана окружающей среды от загрязнения отходами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6,3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6,3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6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Дополнительное образование детей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1730907070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6,3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6,3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69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2 034,1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85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Молодежная политика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1600000000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2 034,1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26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Молодежная политика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1620000000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Подпрограмма "Развитие дополнительного образования и воспитания детей"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2 034,1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09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Молодежная политика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1620943101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Организация отдыха и оздоровления детей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Социальное обеспечение и иные выплаты населению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464,4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3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Молодежная политика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1620943101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Организация отдыха и оздоровления детей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1 283,6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3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Молодежная политика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1620973320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осуществление выплат на возмещение части расходов по приобретению путевок в детские санатории,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13,7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3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Молодежная политика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1620973320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осуществление выплат на возмещение части расходов по приобретению путевок в детские санатории,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Социальное обеспечение и иные выплаты населению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272,5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7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09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28 642,4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5 420,9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19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09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Другие вопросы в области образования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1600000000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28 642,4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5 420,9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19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18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09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Другие вопросы в области образования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1660000000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465,4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78,7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17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9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09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вопросы в области образования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1660173020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437,4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78,7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18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119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09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вопросы в области образования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1660173020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28,0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15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09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Другие вопросы в области образования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1680000000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Подпрограмма « Обеспечение реализации муниципальной программы»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28 177,0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5 342,2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19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09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вопросы в области образования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1680120401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3 487,7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523,3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09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вопросы в области образования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1680120401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36,4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6,6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18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8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09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вопросы в области образования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1680273010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394,9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51,2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975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09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вопросы в области образования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1680273010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207,7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8,2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543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09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вопросы в области образования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1680445299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21 296,4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4 135,0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19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56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09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вопросы в области образования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1680445299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2 757,0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614,5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22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39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07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09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вопросы в области образования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1680445299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Учебно-методические кабинеты, централизованные бухгалтерии и группы хозяйственного обслуживания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Иные бюджетные ассигнования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5,9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3,3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56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2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234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Культура, кинематография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64 287,0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15 385,6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51 404,5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11 785,0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Культура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1300000000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Муниципальная программа "Развитие культуры Шарангского муниципального района на 2021-2025 годы"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51 394,3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11 774,8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66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Культура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1310000000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Подпрограмма "Развитие библиотечно-информационного обслуживания населения"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15 461,2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3 552,9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4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Культура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1310108010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Увеличение объемов комплектования библиотечных фондов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400,0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77,5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19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1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Культура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1310208030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Выполнение мероприятий по противопожарной безопасности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13,1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1,7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9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Культура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1310308000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15 048,1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3 473,7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58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Культура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1320000000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Подпрограмма "Организация культурно-массовых мероприятий"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14 324,8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3 240,6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2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Культура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1320108030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Выполнение мероприятий по противопожарной безопасности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12,0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3,0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0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Культура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1320208000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14 312,8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3 237,6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58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Культура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1330000000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Подпрограмма "Организация культурно-массовых мероприятий в сельских учреждениях культуры"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19 564,0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4 516,0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0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Культура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1330108030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Выполнение мероприятий по противопожарной безопасности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89,3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27,6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31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09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Культура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1330208000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18 836,5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4 488,4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98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Культура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13303</w:t>
            </w:r>
            <w:r>
              <w:rPr>
                <w:rFonts w:eastAsia="Times New Roman" w:cs="Times New Roman"/>
                <w:sz w:val="18"/>
                <w:szCs w:val="18"/>
                <w:lang w:val="en-US" w:eastAsia="ru-RU"/>
              </w:rPr>
              <w:t>L</w:t>
            </w: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4670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Обеспечение развития и укрепления материально-технической базы домов культуры в населенных пунктах с числом жителей до 50 тысяч человек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638,2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Культура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1340000000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Подпрограмма "Развитие сферы музейной деятельности"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2 044,3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465,4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Культура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1340108030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Выполнение мероприятий по противопожарной безопасности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1,5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76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Культура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1340208000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2 038,3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463,9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78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Культура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1700000000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10,2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10,2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Культура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1730000000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Охрана окружающей среды от загрязнения отходами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10,2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10,2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8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Культура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1730907070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10,2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10,2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27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12 882,5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3 600,6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28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0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Другие вопросы в области культуры, кинематографии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1300000000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Муниципальная программа "Развитие культуры Шарангского муниципального района на 2021-2025 годы"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12 877,7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3 600,6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28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29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Другие вопросы в области культуры, кинематографии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1360000000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Подпрограмма "Обеспечение реализации муниципальной программы"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12 877,7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3 600,6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28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16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вопросы в области культуры, кинематографии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1360120401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1 190,1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258,3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22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вопросы в области культуры, кинематографии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1360120401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91,9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6,9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391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вопросы в области культуры, кинематографии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1360245299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Бухгалтерское и хозяйственное обслуживание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11 332,3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3 297,9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29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84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вопросы в области культуры, кинематографии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1360245299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Бухгалтерское и хозяйственное обслуживание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263,4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37,4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76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Другие вопросы в области культуры, кинематографии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1700000000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4,8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Другие вопросы в области культуры, кинематографии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1730000000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Охрана окружающей среды от загрязнения отходами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4,8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08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вопросы в области культуры, кинематографии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1730907070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4,8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17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234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Социальная политика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12 544,7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1 310,7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Пенсионное обеспечение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8880000000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Непрограммное направление деятельности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4 387,0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826,8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19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Пенсионное обеспечение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8880605140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Мероприятия в области социальной политики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Социальное обеспечение и иные выплаты населению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4 387,0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826,8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19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342,3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56,9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17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Социальное обеспечение населения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0400000000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Муниципальная программа «Обеспечение граждан Шарангского района доступным и комфортным жильем на период 2021-2023 годы»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108,3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29,3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27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31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Социальное обеспечение населения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0410310060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социальных выплат гражданам на оплату части процентной ставки по кредитам на строительство (приобретение) жилья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Социальное обеспечение и иные выплаты населению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1,5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0,1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Социальное обеспечение населения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04202S2270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Компенсация части платежа по полученным гражданами - участниками социальной (льготной) ипотеки ипотечным жилищным кредитам (займам)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Социальное обеспечение и иные выплаты населению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106,8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29,1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27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19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Социальное обеспечение населения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1000000000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Муниципальная программа "Социальная поддержка граждан Шарангского муниципального района Нижегородской области на 2021-2025 годы"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234,0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27,6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Социальное обеспечение населения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1010000000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Подпрограмма "Социальная поддержка семей"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55,0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8,6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9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Социальное обеспечение населения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1010110010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55,0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8,6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Социальное обеспечение населения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1020000000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Подпрограмма "Старшее поколение и социальная поддержка инвалидов"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156,0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5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Социальное обеспечение населения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1020110010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156,0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Социальное обеспечение населения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1030000000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Подпрограмма "Ветераны боевых действий"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23,0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19,0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Социальное обеспечение населения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1030110010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23,0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19,0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93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Охрана семьи и детства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7 752,6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418,0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Охрана семьи и детства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0400000000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Муниципальная программа «Обеспечение граждан Шарангского района доступным и комфортным жильем на период 2021-2023 годы»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1 325,0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Охрана семьи и детства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0410000000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Подпрограмма «Обеспечение жильем молодых семей в Шарангском р-не на период 2021-2023 годы»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1 325,0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Охрана семьи и детства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04101</w:t>
            </w:r>
            <w:r>
              <w:rPr>
                <w:rFonts w:eastAsia="Times New Roman" w:cs="Times New Roman"/>
                <w:bCs/>
                <w:sz w:val="18"/>
                <w:szCs w:val="18"/>
                <w:lang w:val="en-US" w:eastAsia="ru-RU"/>
              </w:rPr>
              <w:t>L</w:t>
            </w: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4970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300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Социальное обеспечение и иные выплаты населению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  <w:t>1 325,0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Охрана семьи и детства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1600000000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Муниципальная программа "Развитие образования Шарангского муниципального района"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2 024,2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418,0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21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3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Охрана семьи и детства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1660000000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2 024,2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418,0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21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6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Охрана семьи и детства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1660173110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29,9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5,0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17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5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Охрана семьи и детства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1660173110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Социальное обеспечение и иные выплаты населению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1 994,3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413,0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21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Охрана семьи и детства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8880000000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Непрограммное направление деятельности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4 403,5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89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Охрана семьи и детства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8880673120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субвенции на проведение ремонта жилых помещений собственниками которых являются дети-сироты и дети, оставшихся без попечения родителей, а так же лица из числа детей –сирот и детей, оставшихся без попечения родителей либо жилых помещений государственного жилищного фонда, право пользования которыми за ними сохранено, в целях обеспечения надлежащего санитарного и технического состояния этих жилых помещений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84,9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6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04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Охрана семьи и детства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88806R0820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"Расходы за счет субвенции на обеспечение детей-сирот и детей, оставшихся без попечения родителей,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лиц из числа детей-сирот и детей, оставшихся без попечения родителей, жилыми помещениями"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4 318,6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25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06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62,8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9,0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06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Другие вопросы в области социальной политики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1800000000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Муниципальная программа «Профилактика безнадзорности и правонарушений несовершеннолетних в Шарангском муниципальном районе на 2021-2023 годы»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25,0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06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вопросы в области социальной политики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1810114010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Организация конкурсов, соревнований и фестиваля по профилактике правонарушений и преступлений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06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Другие вопросы в области социальной политики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8880000000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Непрограммное направление деятельности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37,8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76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06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Другие вопросы в области социальной политики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8880614050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Субсидии отдельным общественным организациям и иным некоммерческим объединениям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37,8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11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234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Физическая культура и спорт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49 311,0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11 288,7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7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 </w:t>
            </w: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Массовый спорт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49 311,0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11 288,7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Массовый спорт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1500000000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Муниципальная программа «Развитие физической культуры и спорта Шарангского муниципального района на 2020 - 2024 годы»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49 305,0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11 282,7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345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Массовый спорт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1510111020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Мероприятия в области спорта и физической культуры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173,0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4,1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86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Массовый спорт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1510111020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Мероприятия в области спорта и физической культуры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113,7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9,0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86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Массовый спорт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1510211120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Обеспечение выполнения МАУ"ФОК в р.п.Шаранга Нижегородской области" муниципального задания по оказанию услуг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21 362,8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5 111,0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86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Массовый спорт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15102S2090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22 900,6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5 675,9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Массовый спорт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1520111020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Мероприятия в области спорта и физической культуры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147,0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14,0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5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Массовый спорт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1520111020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Мероприятия в области спорта и физической культуры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279,3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34,5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588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Массовый спорт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1530111220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Обеспечение реализации муниципальной программы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874,1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200,9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76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Массовый спорт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1530111220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Обеспечение реализации муниципальной программы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3 454,5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233,3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33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Массовый спорт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1700000000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Муниципальная программа "Экология Шарангского муниципального района на 2021 - 2025 годы"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6,0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6,0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61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Массовый спорт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1730000000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Охрана окружающей среды от загрязнения отходами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6,0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6,0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76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Массовый спорт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1730907070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6,0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234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Средства массовой информации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5 261,1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1 315,3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2 715,0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678,8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Телевидение и радиовещание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8880000000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Непрограммное направление деятельности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2 715,0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678,8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Телевидение и радиовещание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88806S2050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Субсидия МП ТВ "Истоки"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Иные бюджетные ассигнования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2 715,0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678,8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2 546,1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636,5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Периодическая печать и издательства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8880000000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Непрограммное направление деятельности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2 546,1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636,5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8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Периодическая печать и издательства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88806S2050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Субсидия МП Редакция газеты "Знамя победы"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Иные бюджетные ассигнования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2 546,1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636,5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97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234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  <w:lang w:eastAsia="ru-RU"/>
              </w:rPr>
              <w:t>Межбюджетные трансферты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50 233,8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12 199,0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33 501,9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8 371,2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2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1400000000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33 501,9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8 371,2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573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1420000000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33 501,9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8 371,2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2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1421005161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Выравнивание бюджетной обеспеченности поселений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Межбюджетные трансферты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33 501,9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8 371,2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4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16 731,9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3 827,8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60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Прочие межбюджетные трансферты общего характера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1400000000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16 731,9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3 827,8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2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443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Прочие межбюджетные трансферты общего характера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1420000000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16 731,9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3 827,8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3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72" w:hRule="atLeast"/>
        </w:trPr>
        <w:tc>
          <w:tcPr>
            <w:tcW w:w="5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56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03</w:t>
            </w:r>
          </w:p>
        </w:tc>
        <w:tc>
          <w:tcPr>
            <w:tcW w:w="34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Прочие межбюджетные трансферты общего характера</w:t>
            </w:r>
          </w:p>
        </w:tc>
        <w:tc>
          <w:tcPr>
            <w:tcW w:w="1279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1421005213</w:t>
            </w:r>
          </w:p>
        </w:tc>
        <w:tc>
          <w:tcPr>
            <w:tcW w:w="283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85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500</w:t>
            </w:r>
          </w:p>
        </w:tc>
        <w:tc>
          <w:tcPr>
            <w:tcW w:w="283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Межбюджетные трансферты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16 731,9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3 827,8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4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82" w:hRule="atLeast"/>
        </w:trPr>
        <w:tc>
          <w:tcPr>
            <w:tcW w:w="1234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Итого</w:t>
            </w:r>
          </w:p>
        </w:tc>
        <w:tc>
          <w:tcPr>
            <w:tcW w:w="113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666 175,8</w:t>
            </w:r>
          </w:p>
        </w:tc>
        <w:tc>
          <w:tcPr>
            <w:tcW w:w="12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eastAsia="ru-RU"/>
              </w:rPr>
              <w:t>140 141,6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/>
                <w:sz w:val="18"/>
                <w:szCs w:val="18"/>
                <w:lang w:eastAsia="ru-RU"/>
              </w:rPr>
              <w:t>21</w:t>
            </w:r>
          </w:p>
        </w:tc>
        <w:tc>
          <w:tcPr>
            <w:tcW w:w="105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</w:tbl>
    <w:p>
      <w:pPr>
        <w:sectPr>
          <w:headerReference w:type="default" r:id="rId6"/>
          <w:type w:val="nextPage"/>
          <w:pgSz w:orient="landscape" w:w="16838" w:h="11906"/>
          <w:pgMar w:left="525" w:right="773" w:header="1134" w:top="1648" w:footer="0" w:bottom="572" w:gutter="0"/>
          <w:pgNumType w:fmt="decimal"/>
          <w:formProt w:val="false"/>
          <w:textDirection w:val="lrTb"/>
        </w:sectPr>
        <w:pStyle w:val="Normal"/>
        <w:rPr/>
      </w:pPr>
      <w:r>
        <w:rPr/>
      </w:r>
    </w:p>
    <w:p>
      <w:pPr>
        <w:pStyle w:val="Normal"/>
        <w:widowControl w:val="false"/>
        <w:suppressAutoHyphens w:val="true"/>
        <w:overflowPunct w:val="true"/>
        <w:bidi w:val="0"/>
        <w:spacing w:lineRule="auto" w:line="240" w:before="0" w:after="0"/>
        <w:ind w:left="4252" w:right="0" w:hanging="0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Приложение 4</w:t>
      </w:r>
    </w:p>
    <w:p>
      <w:pPr>
        <w:pStyle w:val="Normal"/>
        <w:widowControl w:val="false"/>
        <w:suppressAutoHyphens w:val="true"/>
        <w:overflowPunct w:val="true"/>
        <w:bidi w:val="0"/>
        <w:spacing w:lineRule="auto" w:line="240" w:before="0" w:after="0"/>
        <w:ind w:left="4252" w:right="0" w:hanging="0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к постановлению администрации </w:t>
      </w:r>
    </w:p>
    <w:p>
      <w:pPr>
        <w:pStyle w:val="Normal"/>
        <w:widowControl w:val="false"/>
        <w:suppressAutoHyphens w:val="true"/>
        <w:overflowPunct w:val="true"/>
        <w:bidi w:val="0"/>
        <w:spacing w:lineRule="auto" w:line="240" w:before="0" w:after="0"/>
        <w:ind w:left="4252" w:right="0" w:hanging="0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Шарангского муниципального района</w:t>
      </w:r>
    </w:p>
    <w:p>
      <w:pPr>
        <w:pStyle w:val="Normal"/>
        <w:widowControl w:val="false"/>
        <w:suppressAutoHyphens w:val="true"/>
        <w:overflowPunct w:val="true"/>
        <w:bidi w:val="0"/>
        <w:spacing w:lineRule="auto" w:line="240" w:before="0" w:after="0"/>
        <w:ind w:left="4252" w:right="0" w:hanging="0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от </w:t>
      </w:r>
      <w:r>
        <w:rPr>
          <w:rFonts w:eastAsia="Times New Roman" w:cs="Times New Roman" w:ascii="Times New Roman" w:hAnsi="Times New Roman"/>
          <w:color w:val="00000A"/>
          <w:kern w:val="0"/>
          <w:sz w:val="24"/>
          <w:szCs w:val="24"/>
          <w:lang w:val="ru-RU" w:eastAsia="ru-RU" w:bidi="ar-SA"/>
        </w:rPr>
        <w:t>25.05.2021 г. № 239</w:t>
      </w:r>
    </w:p>
    <w:p>
      <w:pPr>
        <w:pStyle w:val="Normal"/>
        <w:widowControl w:val="false"/>
        <w:suppressAutoHyphens w:val="true"/>
        <w:overflowPunct w:val="true"/>
        <w:bidi w:val="0"/>
        <w:spacing w:lineRule="auto" w:line="240" w:before="0" w:after="0"/>
        <w:ind w:left="4252" w:right="0" w:hanging="0"/>
        <w:jc w:val="right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widowControl w:val="false"/>
        <w:suppressAutoHyphens w:val="true"/>
        <w:overflowPunct w:val="true"/>
        <w:bidi w:val="0"/>
        <w:spacing w:lineRule="auto" w:line="240" w:before="0" w:after="0"/>
        <w:ind w:left="1134" w:right="1134" w:hanging="0"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widowControl w:val="false"/>
        <w:suppressAutoHyphens w:val="true"/>
        <w:overflowPunct w:val="true"/>
        <w:bidi w:val="0"/>
        <w:spacing w:lineRule="auto" w:line="240" w:before="0" w:after="0"/>
        <w:ind w:left="1134" w:right="1134" w:hanging="0"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Источники финансирования дефицита районного бюджета по кодам классификации источников финансирования дефицита бюджета за 1 квартал 2021 года</w:t>
      </w:r>
    </w:p>
    <w:p>
      <w:pPr>
        <w:pStyle w:val="Normal"/>
        <w:widowControl w:val="false"/>
        <w:suppressAutoHyphens w:val="true"/>
        <w:overflowPunct w:val="true"/>
        <w:bidi w:val="0"/>
        <w:spacing w:lineRule="auto" w:line="240" w:before="0" w:after="0"/>
        <w:ind w:left="1134" w:right="1134" w:hanging="0"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</w:r>
    </w:p>
    <w:p>
      <w:pPr>
        <w:pStyle w:val="Normal"/>
        <w:widowControl w:val="false"/>
        <w:suppressAutoHyphens w:val="true"/>
        <w:overflowPunct w:val="true"/>
        <w:bidi w:val="0"/>
        <w:spacing w:lineRule="auto" w:line="240" w:before="0" w:after="0"/>
        <w:ind w:left="1134" w:right="1134" w:hanging="0"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</w:r>
    </w:p>
    <w:tbl>
      <w:tblPr>
        <w:tblW w:w="9645" w:type="dxa"/>
        <w:jc w:val="left"/>
        <w:tblInd w:w="10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3744"/>
        <w:gridCol w:w="1643"/>
        <w:gridCol w:w="1558"/>
        <w:gridCol w:w="915"/>
        <w:gridCol w:w="1785"/>
      </w:tblGrid>
      <w:tr>
        <w:trPr>
          <w:trHeight w:val="255" w:hRule="atLeast"/>
        </w:trPr>
        <w:tc>
          <w:tcPr>
            <w:tcW w:w="3744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Arial"/>
                <w:sz w:val="17"/>
                <w:szCs w:val="17"/>
                <w:lang w:eastAsia="ru-RU"/>
              </w:rPr>
            </w:pPr>
            <w:r>
              <w:rPr>
                <w:rFonts w:eastAsia="Times New Roman" w:cs="Arial" w:ascii="Times New Roman" w:hAnsi="Times New Roman"/>
                <w:sz w:val="17"/>
                <w:szCs w:val="17"/>
                <w:lang w:eastAsia="ru-RU"/>
              </w:rPr>
            </w:r>
          </w:p>
        </w:tc>
        <w:tc>
          <w:tcPr>
            <w:tcW w:w="1643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Arial"/>
                <w:sz w:val="17"/>
                <w:szCs w:val="17"/>
                <w:lang w:eastAsia="ru-RU"/>
              </w:rPr>
            </w:pPr>
            <w:r>
              <w:rPr>
                <w:rFonts w:eastAsia="Times New Roman" w:cs="Arial" w:ascii="Times New Roman" w:hAnsi="Times New Roman"/>
                <w:sz w:val="17"/>
                <w:szCs w:val="17"/>
                <w:lang w:eastAsia="ru-RU"/>
              </w:rPr>
            </w:r>
          </w:p>
        </w:tc>
        <w:tc>
          <w:tcPr>
            <w:tcW w:w="1558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Arial"/>
                <w:sz w:val="17"/>
                <w:szCs w:val="17"/>
                <w:lang w:eastAsia="ru-RU"/>
              </w:rPr>
            </w:pPr>
            <w:r>
              <w:rPr>
                <w:rFonts w:eastAsia="Times New Roman" w:cs="Arial" w:ascii="Times New Roman" w:hAnsi="Times New Roman"/>
                <w:sz w:val="17"/>
                <w:szCs w:val="17"/>
                <w:lang w:eastAsia="ru-RU"/>
              </w:rPr>
            </w:r>
          </w:p>
        </w:tc>
        <w:tc>
          <w:tcPr>
            <w:tcW w:w="915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Arial"/>
                <w:sz w:val="17"/>
                <w:szCs w:val="17"/>
                <w:lang w:eastAsia="ru-RU"/>
              </w:rPr>
            </w:pPr>
            <w:r>
              <w:rPr>
                <w:rFonts w:eastAsia="Times New Roman" w:cs="Arial" w:ascii="Times New Roman" w:hAnsi="Times New Roman"/>
                <w:sz w:val="17"/>
                <w:szCs w:val="17"/>
                <w:lang w:eastAsia="ru-RU"/>
              </w:rPr>
            </w:r>
          </w:p>
        </w:tc>
        <w:tc>
          <w:tcPr>
            <w:tcW w:w="1785" w:type="dxa"/>
            <w:tcBorders/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тыс. рублей</w:t>
            </w:r>
          </w:p>
        </w:tc>
      </w:tr>
      <w:tr>
        <w:trPr>
          <w:trHeight w:val="255" w:hRule="atLeast"/>
        </w:trPr>
        <w:tc>
          <w:tcPr>
            <w:tcW w:w="37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ru-RU"/>
              </w:rPr>
              <w:t>Наименование показателя</w:t>
            </w:r>
          </w:p>
        </w:tc>
        <w:tc>
          <w:tcPr>
            <w:tcW w:w="4116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ru-RU"/>
              </w:rPr>
              <w:t>Код бюджетной классификации</w:t>
            </w:r>
          </w:p>
        </w:tc>
        <w:tc>
          <w:tcPr>
            <w:tcW w:w="17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ru-RU"/>
              </w:rPr>
              <w:t>Кассовое исполнение</w:t>
            </w:r>
          </w:p>
        </w:tc>
      </w:tr>
      <w:tr>
        <w:trPr>
          <w:trHeight w:val="990" w:hRule="atLeast"/>
        </w:trPr>
        <w:tc>
          <w:tcPr>
            <w:tcW w:w="374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64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ru-RU"/>
              </w:rPr>
              <w:t>администратора источника</w:t>
            </w: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val="en-US"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ru-RU"/>
              </w:rPr>
              <w:t>финансирования</w:t>
            </w:r>
          </w:p>
        </w:tc>
        <w:tc>
          <w:tcPr>
            <w:tcW w:w="247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ru-RU"/>
              </w:rPr>
              <w:t>источника финансирования</w:t>
            </w:r>
          </w:p>
        </w:tc>
        <w:tc>
          <w:tcPr>
            <w:tcW w:w="178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ru-RU"/>
              </w:rPr>
            </w:r>
          </w:p>
        </w:tc>
      </w:tr>
      <w:tr>
        <w:trPr>
          <w:trHeight w:val="240" w:hRule="atLeast"/>
        </w:trPr>
        <w:tc>
          <w:tcPr>
            <w:tcW w:w="3744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6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247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ru-RU"/>
              </w:rPr>
              <w:t>4</w:t>
            </w:r>
          </w:p>
        </w:tc>
      </w:tr>
      <w:tr>
        <w:trPr>
          <w:trHeight w:val="630" w:hRule="atLeast"/>
        </w:trPr>
        <w:tc>
          <w:tcPr>
            <w:tcW w:w="3744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ru-RU"/>
              </w:rPr>
              <w:t>Источники финансирования дефицита районного бюджета, всего:                                                         в том числе:</w:t>
            </w:r>
          </w:p>
        </w:tc>
        <w:tc>
          <w:tcPr>
            <w:tcW w:w="16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47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ru-RU"/>
              </w:rPr>
              <w:t>- 8 498,6</w:t>
            </w:r>
          </w:p>
        </w:tc>
      </w:tr>
      <w:tr>
        <w:trPr>
          <w:trHeight w:val="450" w:hRule="atLeast"/>
        </w:trPr>
        <w:tc>
          <w:tcPr>
            <w:tcW w:w="37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6"/>
                <w:szCs w:val="16"/>
                <w:lang w:eastAsia="ru-RU"/>
              </w:rPr>
              <w:t>ИСТОЧНИКИ ВНУТРЕННЕГО ФИНАНСИРОВАНИЯ ДЕФИЦИТА РАЙОННОГО  БЮДЖЕТА</w:t>
            </w:r>
          </w:p>
        </w:tc>
        <w:tc>
          <w:tcPr>
            <w:tcW w:w="164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247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ru-RU"/>
              </w:rPr>
              <w:t>- 8 498,6</w:t>
            </w:r>
          </w:p>
        </w:tc>
      </w:tr>
      <w:tr>
        <w:trPr>
          <w:trHeight w:val="270" w:hRule="atLeast"/>
        </w:trPr>
        <w:tc>
          <w:tcPr>
            <w:tcW w:w="37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1643" w:type="dxa"/>
            <w:tcBorders>
              <w:bottom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558" w:type="dxa"/>
            <w:tcBorders>
              <w:bottom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915" w:type="dxa"/>
            <w:tcBorders>
              <w:bottom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0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ru-RU"/>
              </w:rPr>
            </w:r>
          </w:p>
        </w:tc>
      </w:tr>
      <w:tr>
        <w:trPr>
          <w:trHeight w:val="510" w:hRule="atLeast"/>
        </w:trPr>
        <w:tc>
          <w:tcPr>
            <w:tcW w:w="37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0"/>
                <w:szCs w:val="20"/>
                <w:lang w:eastAsia="ru-RU"/>
              </w:rPr>
              <w:t>Финансовое управление  администрации Шарангского муниципального района Нижегородской области</w:t>
            </w:r>
          </w:p>
        </w:tc>
        <w:tc>
          <w:tcPr>
            <w:tcW w:w="16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ru-RU"/>
              </w:rPr>
              <w:t>001</w:t>
            </w:r>
          </w:p>
        </w:tc>
        <w:tc>
          <w:tcPr>
            <w:tcW w:w="247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ru-RU"/>
              </w:rPr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ru-RU"/>
              </w:rPr>
              <w:t>- 8 498,6</w:t>
            </w:r>
          </w:p>
        </w:tc>
      </w:tr>
      <w:tr>
        <w:trPr>
          <w:trHeight w:val="510" w:hRule="atLeast"/>
        </w:trPr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ru-RU"/>
              </w:rPr>
              <w:t>Изменение остатков средств на счетах по учету средств</w:t>
            </w:r>
          </w:p>
        </w:tc>
        <w:tc>
          <w:tcPr>
            <w:tcW w:w="16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ru-RU"/>
              </w:rPr>
              <w:t>001</w:t>
            </w:r>
          </w:p>
        </w:tc>
        <w:tc>
          <w:tcPr>
            <w:tcW w:w="15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ru-RU"/>
              </w:rPr>
              <w:t>01050000000000</w:t>
            </w:r>
          </w:p>
        </w:tc>
        <w:tc>
          <w:tcPr>
            <w:tcW w:w="9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ru-RU"/>
              </w:rPr>
              <w:t>000</w:t>
            </w:r>
          </w:p>
        </w:tc>
        <w:tc>
          <w:tcPr>
            <w:tcW w:w="17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1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ru-RU"/>
              </w:rPr>
              <w:t>- 8 498,6</w:t>
            </w:r>
          </w:p>
        </w:tc>
      </w:tr>
      <w:tr>
        <w:trPr>
          <w:trHeight w:val="393" w:hRule="atLeast"/>
        </w:trPr>
        <w:tc>
          <w:tcPr>
            <w:tcW w:w="37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6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ru-RU"/>
              </w:rPr>
              <w:t>Поступление финансовых активов</w:t>
            </w:r>
          </w:p>
        </w:tc>
        <w:tc>
          <w:tcPr>
            <w:tcW w:w="164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6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ru-RU"/>
              </w:rPr>
              <w:t>001</w:t>
            </w:r>
          </w:p>
        </w:tc>
        <w:tc>
          <w:tcPr>
            <w:tcW w:w="1558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6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ru-RU"/>
              </w:rPr>
              <w:t>01050201050000</w:t>
            </w:r>
          </w:p>
        </w:tc>
        <w:tc>
          <w:tcPr>
            <w:tcW w:w="91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6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ru-RU"/>
              </w:rPr>
              <w:t>500</w:t>
            </w:r>
          </w:p>
        </w:tc>
        <w:tc>
          <w:tcPr>
            <w:tcW w:w="178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6"/>
              <w:rPr>
                <w:rFonts w:ascii="Times New Roman" w:hAnsi="Times New Roman" w:eastAsia="Times New Roman" w:cs="Times New Roman"/>
                <w:b/>
                <w:b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18"/>
                <w:szCs w:val="18"/>
                <w:lang w:eastAsia="ru-RU"/>
              </w:rPr>
              <w:t>- 150 059,1</w:t>
            </w:r>
          </w:p>
        </w:tc>
      </w:tr>
      <w:tr>
        <w:trPr>
          <w:trHeight w:val="510" w:hRule="atLeast"/>
        </w:trPr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6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ru-RU"/>
              </w:rPr>
              <w:t>Поступление на счета бюджетов</w:t>
            </w:r>
          </w:p>
        </w:tc>
        <w:tc>
          <w:tcPr>
            <w:tcW w:w="16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6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ru-RU"/>
              </w:rPr>
              <w:t>001</w:t>
            </w:r>
          </w:p>
        </w:tc>
        <w:tc>
          <w:tcPr>
            <w:tcW w:w="15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6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ru-RU"/>
              </w:rPr>
              <w:t>01050201050000</w:t>
            </w:r>
          </w:p>
        </w:tc>
        <w:tc>
          <w:tcPr>
            <w:tcW w:w="9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6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ru-RU"/>
              </w:rPr>
              <w:t>510</w:t>
            </w:r>
          </w:p>
        </w:tc>
        <w:tc>
          <w:tcPr>
            <w:tcW w:w="17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6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ru-RU"/>
              </w:rPr>
              <w:t>- 150 059,1</w:t>
            </w:r>
          </w:p>
        </w:tc>
      </w:tr>
      <w:tr>
        <w:trPr>
          <w:trHeight w:val="351" w:hRule="atLeast"/>
        </w:trPr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6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ru-RU"/>
              </w:rPr>
              <w:t>Выбытие финансовых активов</w:t>
            </w:r>
          </w:p>
        </w:tc>
        <w:tc>
          <w:tcPr>
            <w:tcW w:w="16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6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ru-RU"/>
              </w:rPr>
              <w:t>001</w:t>
            </w:r>
          </w:p>
        </w:tc>
        <w:tc>
          <w:tcPr>
            <w:tcW w:w="15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6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ru-RU"/>
              </w:rPr>
              <w:t>01050201050000</w:t>
            </w:r>
          </w:p>
        </w:tc>
        <w:tc>
          <w:tcPr>
            <w:tcW w:w="9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6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eastAsia="ru-RU"/>
              </w:rPr>
              <w:t>600</w:t>
            </w:r>
          </w:p>
        </w:tc>
        <w:tc>
          <w:tcPr>
            <w:tcW w:w="17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6"/>
              <w:rPr>
                <w:rFonts w:ascii="Times New Roman" w:hAnsi="Times New Roman" w:eastAsia="Times New Roman" w:cs="Times New Roman"/>
                <w:b/>
                <w:b/>
                <w:bCs/>
                <w:sz w:val="18"/>
                <w:szCs w:val="18"/>
                <w:lang w:val="en-US"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18"/>
                <w:szCs w:val="18"/>
                <w:lang w:val="en-US" w:eastAsia="ru-RU"/>
              </w:rPr>
              <w:t>141 560,5</w:t>
            </w:r>
          </w:p>
        </w:tc>
      </w:tr>
      <w:tr>
        <w:trPr>
          <w:trHeight w:val="510" w:hRule="atLeast"/>
        </w:trPr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outlineLvl w:val="6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ru-RU"/>
              </w:rPr>
              <w:t>Выбытие со счетов бюджетов</w:t>
            </w:r>
          </w:p>
        </w:tc>
        <w:tc>
          <w:tcPr>
            <w:tcW w:w="16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6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ru-RU"/>
              </w:rPr>
              <w:t>001</w:t>
            </w:r>
          </w:p>
        </w:tc>
        <w:tc>
          <w:tcPr>
            <w:tcW w:w="155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6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ru-RU"/>
              </w:rPr>
              <w:t>01050201050000</w:t>
            </w:r>
          </w:p>
        </w:tc>
        <w:tc>
          <w:tcPr>
            <w:tcW w:w="9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center"/>
              <w:outlineLvl w:val="6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ru-RU"/>
              </w:rPr>
              <w:t>610</w:t>
            </w:r>
          </w:p>
        </w:tc>
        <w:tc>
          <w:tcPr>
            <w:tcW w:w="17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pacing w:lineRule="auto" w:line="240" w:before="0" w:after="0"/>
              <w:jc w:val="right"/>
              <w:outlineLvl w:val="6"/>
              <w:rPr>
                <w:rFonts w:ascii="Times New Roman" w:hAnsi="Times New Roman" w:eastAsia="Times New Roman" w:cs="Times New Roman"/>
                <w:sz w:val="18"/>
                <w:szCs w:val="1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18"/>
                <w:szCs w:val="18"/>
                <w:lang w:eastAsia="ru-RU"/>
              </w:rPr>
              <w:t>141 560,5</w:t>
            </w:r>
          </w:p>
        </w:tc>
      </w:tr>
    </w:tbl>
    <w:p>
      <w:pPr>
        <w:pStyle w:val="Normal"/>
        <w:rPr/>
      </w:pPr>
      <w:r>
        <w:rPr/>
      </w:r>
    </w:p>
    <w:sectPr>
      <w:headerReference w:type="default" r:id="rId7"/>
      <w:type w:val="nextPage"/>
      <w:pgSz w:w="11906" w:h="16838"/>
      <w:pgMar w:left="1418" w:right="850" w:header="930" w:top="987" w:footer="0" w:bottom="1118" w:gutter="0"/>
      <w:pgNumType w:fmt="decimal"/>
      <w:formProt w:val="false"/>
      <w:textDirection w:val="lrTb"/>
      <w:docGrid w:type="default" w:linePitch="36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67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66</w:t>
    </w:r>
    <w:r>
      <w:rPr/>
      <w:fldChar w:fldCharType="end"/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66</w:t>
    </w:r>
    <w:r>
      <w:rPr/>
      <w:fldChar w:fldCharType="end"/>
    </w:r>
  </w:p>
</w:hdr>
</file>

<file path=word/header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67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 w:customStyle="1">
    <w:name w:val="Верхний и нижний колонтитулы"/>
    <w:basedOn w:val="Normal"/>
    <w:qFormat/>
    <w:rsid w:val="00fe4288"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f0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header" Target="header4.xml"/><Relationship Id="rId7" Type="http://schemas.openxmlformats.org/officeDocument/2006/relationships/header" Target="header5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Application>LibreOffice/7.1.3.2$Windows_X86_64 LibreOffice_project/47f78053abe362b9384784d31a6e56f8511eb1c1</Application>
  <AppVersion>15.0000</AppVersion>
  <Pages>67</Pages>
  <Words>15701</Words>
  <Characters>113763</Characters>
  <CharactersWithSpaces>124813</CharactersWithSpaces>
  <Paragraphs>4764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2021-05-26T13:26:15Z</cp:lastPrinted>
  <dcterms:modified xsi:type="dcterms:W3CDTF">2021-05-26T13:29:28Z</dcterms:modified>
  <cp:revision>91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