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внесение изменений в Порядок разработки, реализации и оценки эффективности муниципальных программ в Шарангском муниципальном районе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Внести изменения в Порядок разработки, реализации и оценки эффективности муниципальных программ в Шарангском муниципальном районе, утвержденный постановлением администрации Шарангского муниципального района от 12.11.2013 г. №303: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cs="Times New Roman" w:ascii="Times New Roman" w:hAnsi="Times New Roman"/>
          <w:sz w:val="28"/>
          <w:szCs w:val="28"/>
        </w:rPr>
        <w:t>В пункте 4.3. раздела 4 «Реализация и контроль за ходом выполнения муниципальной программы» слова «не позднее двух месяцев» заменить словами «не позднее трех месяцев».</w:t>
      </w:r>
    </w:p>
    <w:p>
      <w:pPr>
        <w:pStyle w:val="Style13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заведующего отделом экономики и имущественных отношений Т.В. Новоселову.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LibreOffice/7.0.5.2$Windows_X86_64 LibreOffice_project/64390860c6cd0aca4beafafcfd84613dd9dfb63a</Application>
  <AppVersion>15.0000</AppVersion>
  <Pages>1</Pages>
  <Words>127</Words>
  <Characters>872</Characters>
  <CharactersWithSpaces>993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2021-05-12T15:32:43Z</cp:lastPrinted>
  <dcterms:modified xsi:type="dcterms:W3CDTF">2021-05-12T15:32:56Z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