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30.03.2021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159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призыве граждан на военную службу весной 2021 года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b w:val="false"/>
          <w:sz w:val="28"/>
          <w:szCs w:val="28"/>
        </w:rPr>
        <w:t>В соответствии с Федеральным законом от 28.03.1998 года № 53–ФЗ «О воинской обязанности и военной службе», в целях организованного проведения призыва граждан на военную службу весной 2021 года администрация Шарангского муниципального района</w:t>
      </w:r>
      <w:r>
        <w:rPr>
          <w:b/>
          <w:bCs/>
          <w:sz w:val="28"/>
          <w:szCs w:val="28"/>
        </w:rPr>
        <w:t xml:space="preserve"> 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 Рекомендовать призывную и медицинскую комиссии провести с 6 по 7 апреля 2021 года в здании поликлиники Шарангского района.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 Рекомендовать главному врачу ГБУЗ НО «Шарангская ЦРБ» В.К.Безруковой: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а) направить для медицинского освидетельствования граждан, подлежащих призыву, следующих врачей-специалистов: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Основной состав: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терапевт – Селезнев А.А. ГБУЗ НО «Шарангская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хирург – Белый А.А. ГБУЗ НО «Шарангская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невролог – Егошина С.Ф. ГБУЗ НО «Шарангская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окулист – Вихарев И.Н. ГБУЗ НО «Шарангская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отоларинголог – Вохминцева С.А. ГБУЗ НО «Шарангская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психиатр – Таныгин О.В. ГБУЗ НО «Тонкинская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дерматовенеролог – Ерлыгина Н.С. ГБУЗ НО «Шарангская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стоматолог – Шестакова Т.Г. ГБУЗ НО «Шарангская ЦРБ».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Дублирующий состав: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терапевт – Цапаева Г.М. ГБУЗ НО «Шарангская ЦРБ»;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- хирург - Трушин Н.В. ГБУЗ НО «Тонкинская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невролог – Таныгин О.В. ГБУЗ НО «Тонкинская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окулист – Трушина Г.П. ГБУЗ НО «Тонкинская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отоларинголог – Соболева Н.А. ГБУЗ НО «Тонкинская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психиатр – Корытник А.А. ГБУЗ НО «Уренская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дерматовенеролог – Земляникина Н.А. ГБУЗ НО «Тонкинская ЦРБ»;</w:t>
      </w:r>
    </w:p>
    <w:p>
      <w:pPr>
        <w:pStyle w:val="Normal"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- стоматолог – Софронова Г.В. ГБУЗ НО «Шарангская ЦРБ».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б) для стационарного лечения, обследования граждан выделить необходимое количество коек в районной больнице;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в) укомплектовать медицинскую комиссию средним медицинским персоналом;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г) на всех юношей, подлежащих призыву на военную службу оформить медицинскую документацию и провести ФЛГ, лабораторные анализы крови и мочи, ЭКГ, ВИЧ, гепатит «В», «С»;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обеспечить медицинскую комиссию необходимыми медикаментами, медицинским оборудованием, инструментарием и хозяйственным имуществом.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 Предложить ВрИД военного комиссара Тонкинского и Шарангского районов Финагалеевой И.Ю. до 1 апреля 2021 года подготовить необходимую документацию.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4. Рекомендовать главам администраций поселений, руководителям предприятий, учреждений, организаций независимо от форм собственности оповещать граждан о вызовах в отдел ВКНО, обеспечить им возможность своевременной явки и направлять по запросам военного комиссариата необходимые сведения о гражданах, поступающих на воинский учет и состоящих на воинском учете.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5. Предложить начальнику Отделения полиции (дислокация пгт Шаранга) МО МВД России «Уренский» Мосунову Ю.Ю.: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а) своевременно предоставлять в отдел ВКНО сведения о лицах, в отношении которых возбуждены уголовные дела;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б) по заявкам отдела ВКНО выделить на период отправок необходимое количество сотрудников полиции для поддержания порядка среди провожающих и призывников;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 своевременный розыск призывников, уклоняющихся от призыва и при наличии законных оснований доставлять их в принудительном порядке на районную призывную комиссию.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6. Начальнику управления образования и молодежной политики администрации Шарангского муниципального района Самоделкиной Е.А. активизировать работу и проведение мероприятий военно – патриотической направленности с привлечением представителей отдела ВКНО, совета ветеранов, воинов – афганцев, совместно с директором МБУК «Шарангский районный Дом культуры» Алифановой О.В., отделом ВКНО по Тонкинскому и Шарангскому районам, сектором по физической культуре и спорту администрации Шарангского муниципального района подготовить и провести «День призывника».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7. Главному редактору газеты «Знамя победы» Ермолиной Н.Л. освещать в печати мероприятия, связанные с призывом граждан на военную службу.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8. Контроль за исполнением настоящего постановления возложить на заместителя главы администрации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LibreOffice/7.0.5.2$Windows_X86_64 LibreOffice_project/64390860c6cd0aca4beafafcfd84613dd9dfb63a</Application>
  <AppVersion>15.0000</AppVersion>
  <Pages>3</Pages>
  <Words>527</Words>
  <Characters>3481</Characters>
  <CharactersWithSpaces>3986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2021-04-05T14:03:29Z</cp:lastPrinted>
  <dcterms:modified xsi:type="dcterms:W3CDTF">2021-04-05T14:03:41Z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