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27.08.2020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27.08.2020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1"/>
        <w:spacing w:lineRule="auto" w:line="240"/>
        <w:rPr>
          <w:rFonts w:ascii="Times New Roman" w:hAnsi="Times New Roman" w:cs="Times New Roman"/>
          <w:bCs w:val="false"/>
        </w:rPr>
      </w:pPr>
      <w:r>
        <w:rPr>
          <w:rFonts w:cs="Times New Roman" w:ascii="Times New Roman" w:hAnsi="Times New Roman"/>
          <w:bCs w:val="false"/>
          <w:kern w:val="2"/>
        </w:rPr>
        <w:t xml:space="preserve">О внесении изменений в  </w:t>
      </w:r>
      <w:r>
        <w:rPr>
          <w:rFonts w:cs="Times New Roman" w:ascii="Times New Roman" w:hAnsi="Times New Roman"/>
          <w:bCs w:val="false"/>
        </w:rPr>
        <w:t>решение Земского</w:t>
      </w:r>
      <w:r>
        <w:rPr/>
        <w:t xml:space="preserve"> </w:t>
      </w:r>
      <w:r>
        <w:rPr>
          <w:rFonts w:cs="Times New Roman" w:ascii="Times New Roman" w:hAnsi="Times New Roman"/>
          <w:bCs w:val="false"/>
        </w:rPr>
        <w:t xml:space="preserve">собрания </w:t>
      </w:r>
    </w:p>
    <w:p>
      <w:pPr>
        <w:pStyle w:val="Style21"/>
        <w:spacing w:lineRule="auto" w:line="240"/>
        <w:rPr>
          <w:rFonts w:ascii="Times New Roman" w:hAnsi="Times New Roman" w:cs="Times New Roman"/>
          <w:bCs w:val="false"/>
        </w:rPr>
      </w:pPr>
      <w:r>
        <w:rPr>
          <w:rFonts w:cs="Times New Roman" w:ascii="Times New Roman" w:hAnsi="Times New Roman"/>
          <w:bCs w:val="false"/>
        </w:rPr>
        <w:t>от 24.11.2016г № 68 «Об утверждении</w:t>
      </w:r>
    </w:p>
    <w:p>
      <w:pPr>
        <w:pStyle w:val="Style21"/>
        <w:spacing w:lineRule="auto" w:line="240"/>
        <w:rPr>
          <w:rFonts w:ascii="Times New Roman" w:hAnsi="Times New Roman" w:cs="Times New Roman"/>
          <w:bCs w:val="false"/>
        </w:rPr>
      </w:pPr>
      <w:r>
        <w:rPr>
          <w:rFonts w:cs="Times New Roman" w:ascii="Times New Roman" w:hAnsi="Times New Roman"/>
          <w:bCs w:val="false"/>
        </w:rPr>
        <w:t>Положения о муниципальной службе</w:t>
      </w:r>
    </w:p>
    <w:p>
      <w:pPr>
        <w:pStyle w:val="Style21"/>
        <w:spacing w:lineRule="auto" w:line="240"/>
        <w:rPr>
          <w:rFonts w:ascii="Times New Roman" w:hAnsi="Times New Roman" w:cs="Times New Roman"/>
          <w:bCs w:val="false"/>
        </w:rPr>
      </w:pPr>
      <w:r>
        <w:rPr>
          <w:rFonts w:cs="Times New Roman" w:ascii="Times New Roman" w:hAnsi="Times New Roman"/>
          <w:bCs w:val="false"/>
        </w:rPr>
        <w:t xml:space="preserve"> </w:t>
      </w:r>
      <w:r>
        <w:rPr>
          <w:rFonts w:cs="Times New Roman" w:ascii="Times New Roman" w:hAnsi="Times New Roman"/>
          <w:bCs w:val="false"/>
        </w:rPr>
        <w:t>в Шарангском муниципальном районе»</w:t>
      </w:r>
    </w:p>
    <w:p>
      <w:pPr>
        <w:pStyle w:val="Normal"/>
        <w:spacing w:lineRule="atLeast" w:line="280" w:before="0" w:after="1"/>
        <w:rPr>
          <w:i/>
          <w:i/>
          <w:color w:val="0000FF"/>
          <w:sz w:val="28"/>
        </w:rPr>
      </w:pPr>
      <w:r>
        <w:rPr>
          <w:i/>
          <w:color w:val="0000FF"/>
          <w:sz w:val="28"/>
        </w:rPr>
        <w:br/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В целях приведения в соответствие с Федеральными законом </w:t>
      </w:r>
      <w:r>
        <w:rPr>
          <w:sz w:val="28"/>
        </w:rPr>
        <w:t>от 02.03.2007г № 25-ФЗ «О муниципальной службе в Российской Федерации», Законом Нижегородской области от 03.08.2007г  № 99-З «О муниципальной службе в Нижегородской области»</w:t>
      </w:r>
      <w:r>
        <w:rPr>
          <w:sz w:val="28"/>
          <w:szCs w:val="28"/>
        </w:rPr>
        <w:t xml:space="preserve">,  </w:t>
      </w:r>
      <w:r>
        <w:rPr>
          <w:bCs/>
          <w:sz w:val="28"/>
          <w:szCs w:val="28"/>
        </w:rPr>
        <w:t>Земское собрание решило:</w:t>
      </w:r>
    </w:p>
    <w:p>
      <w:pPr>
        <w:pStyle w:val="Normal"/>
        <w:numPr>
          <w:ilvl w:val="0"/>
          <w:numId w:val="3"/>
        </w:numPr>
        <w:suppressAutoHyphens w:val="true"/>
        <w:autoSpaceDE w:val="false"/>
        <w:spacing w:lineRule="auto" w:line="360"/>
        <w:ind w:left="0" w:firstLine="567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Внести в решение Земского собрания от 24.11.2016г № 68 «Об утверждении Положения о муниципальной службе в Шарангском</w:t>
      </w:r>
      <w:r>
        <w:rPr>
          <w:bCs/>
          <w:sz w:val="28"/>
          <w:szCs w:val="28"/>
        </w:rPr>
        <w:t xml:space="preserve"> муниципальном районе» прилагаемые изменения. </w:t>
      </w:r>
    </w:p>
    <w:p>
      <w:pPr>
        <w:pStyle w:val="Normal"/>
        <w:numPr>
          <w:ilvl w:val="0"/>
          <w:numId w:val="3"/>
        </w:numPr>
        <w:suppressAutoHyphens w:val="true"/>
        <w:autoSpaceDE w:val="false"/>
        <w:spacing w:lineRule="auto" w:line="36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опубликовать в порядке, предусмотренном Уставом Шарангского муниципального района Нижегородской области.</w:t>
      </w:r>
    </w:p>
    <w:p>
      <w:pPr>
        <w:pStyle w:val="Normal"/>
        <w:numPr>
          <w:ilvl w:val="0"/>
          <w:numId w:val="3"/>
        </w:numPr>
        <w:suppressAutoHyphens w:val="true"/>
        <w:spacing w:lineRule="auto" w:line="360"/>
        <w:jc w:val="both"/>
        <w:rPr/>
      </w:pPr>
      <w:r>
        <w:rPr>
          <w:sz w:val="28"/>
        </w:rPr>
        <w:t>Настоящее решение  вступает в силу со дня его опубликования.</w:t>
      </w:r>
    </w:p>
    <w:p>
      <w:pPr>
        <w:pStyle w:val="Normal"/>
        <w:autoSpaceDE w:val="false"/>
        <w:spacing w:lineRule="auto" w:line="360"/>
        <w:ind w:left="1455" w:hanging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autoSpaceDE w:val="false"/>
        <w:spacing w:lineRule="auto" w:line="36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autoSpaceDE w:val="false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autoSpaceDE w:val="false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Глава местного самоуправления</w:t>
        <w:tab/>
        <w:tab/>
        <w:tab/>
        <w:tab/>
        <w:tab/>
        <w:t>Н.П.Филимонов</w:t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</w:rPr>
      </w:pPr>
      <w:r>
        <w:rPr>
          <w:sz w:val="28"/>
        </w:rPr>
        <w:t>Приложение</w:t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</w:rPr>
      </w:pPr>
      <w:r>
        <w:rPr>
          <w:sz w:val="28"/>
        </w:rPr>
        <w:t>к решению Земского собрания</w:t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</w:rPr>
      </w:pPr>
      <w:r>
        <w:rPr>
          <w:sz w:val="28"/>
        </w:rPr>
        <w:t xml:space="preserve">Шарангского муниципального района </w:t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</w:rPr>
      </w:pPr>
      <w:r>
        <w:rPr>
          <w:sz w:val="28"/>
        </w:rPr>
        <w:t>Нижегородской области</w:t>
      </w:r>
    </w:p>
    <w:p>
      <w:pPr>
        <w:pStyle w:val="Normal"/>
        <w:spacing w:lineRule="atLeast" w:line="280" w:before="0" w:after="1"/>
        <w:ind w:firstLine="540"/>
        <w:jc w:val="right"/>
        <w:rPr>
          <w:sz w:val="28"/>
        </w:rPr>
      </w:pPr>
      <w:r>
        <w:rPr>
          <w:sz w:val="28"/>
        </w:rPr>
        <w:t>от  27.08.2020  № 26</w:t>
      </w:r>
    </w:p>
    <w:p>
      <w:pPr>
        <w:pStyle w:val="Normal"/>
        <w:spacing w:lineRule="atLeast" w:line="280" w:before="0" w:after="1"/>
        <w:jc w:val="center"/>
        <w:rPr>
          <w:sz w:val="28"/>
        </w:rPr>
      </w:pPr>
      <w:r>
        <w:rPr>
          <w:sz w:val="28"/>
        </w:rPr>
        <w:t>Изменения</w:t>
      </w:r>
    </w:p>
    <w:p>
      <w:pPr>
        <w:pStyle w:val="Normal"/>
        <w:spacing w:lineRule="atLeast" w:line="280" w:before="0" w:after="1"/>
        <w:jc w:val="center"/>
        <w:rPr>
          <w:sz w:val="28"/>
        </w:rPr>
      </w:pPr>
      <w:r>
        <w:rPr>
          <w:sz w:val="28"/>
        </w:rPr>
        <w:t xml:space="preserve">  </w:t>
      </w:r>
      <w:r>
        <w:rPr>
          <w:bCs/>
          <w:color w:val="000000"/>
          <w:sz w:val="28"/>
          <w:szCs w:val="28"/>
        </w:rPr>
        <w:t>в решение Земского собрания от 24.11.2016г № 68 «Об утверждении Положения о муниципальной службе в Шарангском</w:t>
      </w:r>
      <w:r>
        <w:rPr>
          <w:bCs/>
          <w:sz w:val="28"/>
          <w:szCs w:val="28"/>
        </w:rPr>
        <w:t xml:space="preserve"> муниципальном районе»</w:t>
      </w:r>
    </w:p>
    <w:p>
      <w:pPr>
        <w:pStyle w:val="Normal"/>
        <w:spacing w:lineRule="atLeast" w:line="280" w:before="0" w:after="1"/>
        <w:jc w:val="center"/>
        <w:rPr>
          <w:sz w:val="28"/>
        </w:rPr>
      </w:pPr>
      <w:r>
        <w:rPr>
          <w:sz w:val="28"/>
        </w:rPr>
        <w:t>(далее – решение)</w:t>
      </w:r>
    </w:p>
    <w:p>
      <w:pPr>
        <w:pStyle w:val="Normal"/>
        <w:spacing w:lineRule="atLeast" w:line="280" w:before="0" w:after="1"/>
        <w:ind w:firstLine="540"/>
        <w:jc w:val="center"/>
        <w:rPr>
          <w:sz w:val="28"/>
        </w:rPr>
      </w:pPr>
      <w:r>
        <w:rPr>
          <w:sz w:val="28"/>
        </w:rPr>
      </w:r>
    </w:p>
    <w:p>
      <w:pPr>
        <w:pStyle w:val="Normal"/>
        <w:spacing w:lineRule="atLeast" w:line="280" w:before="0" w:after="1"/>
        <w:ind w:firstLine="540"/>
        <w:jc w:val="both"/>
        <w:rPr/>
      </w:pPr>
      <w:r>
        <w:rPr>
          <w:sz w:val="28"/>
        </w:rPr>
        <w:t xml:space="preserve">1. в Положении </w:t>
      </w:r>
      <w:r>
        <w:rPr>
          <w:bCs/>
          <w:color w:val="000000"/>
          <w:sz w:val="28"/>
          <w:szCs w:val="28"/>
        </w:rPr>
        <w:t>о муниципальной службе в Шарангском</w:t>
      </w:r>
      <w:r>
        <w:rPr>
          <w:bCs/>
          <w:sz w:val="28"/>
          <w:szCs w:val="28"/>
        </w:rPr>
        <w:t xml:space="preserve"> муниципальном районе</w:t>
      </w:r>
      <w:r>
        <w:rPr>
          <w:sz w:val="28"/>
        </w:rPr>
        <w:t>, утвержденном решением:</w:t>
      </w:r>
    </w:p>
    <w:p>
      <w:pPr>
        <w:pStyle w:val="Normal"/>
        <w:spacing w:lineRule="atLeast" w:line="280" w:before="0" w:after="1"/>
        <w:ind w:firstLine="540"/>
        <w:jc w:val="both"/>
        <w:rPr>
          <w:sz w:val="28"/>
        </w:rPr>
      </w:pPr>
      <w:r>
        <w:rPr>
          <w:sz w:val="28"/>
        </w:rPr>
      </w:r>
    </w:p>
    <w:p>
      <w:pPr>
        <w:pStyle w:val="Normal"/>
        <w:numPr>
          <w:ilvl w:val="1"/>
          <w:numId w:val="2"/>
        </w:numPr>
        <w:spacing w:lineRule="atLeast" w:line="280" w:before="0" w:after="1"/>
        <w:jc w:val="both"/>
        <w:rPr>
          <w:sz w:val="28"/>
        </w:rPr>
      </w:pPr>
      <w:r>
        <w:rPr>
          <w:sz w:val="28"/>
        </w:rPr>
        <w:t>статью 5 дополнить частью 7.1. следующего содержания:</w:t>
      </w:r>
    </w:p>
    <w:p>
      <w:pPr>
        <w:pStyle w:val="Normal"/>
        <w:spacing w:lineRule="atLeast" w:line="200" w:before="0" w:after="1"/>
        <w:ind w:firstLine="567"/>
        <w:jc w:val="both"/>
        <w:rPr/>
      </w:pPr>
      <w:r>
        <w:rPr>
          <w:sz w:val="28"/>
          <w:szCs w:val="28"/>
        </w:rPr>
        <w:t>«7.1.          Квалификационные требования к стажу муниципальной службы или стажу работы  по  специальности,  направлению  подготовки  для  замещения главных должностей  муниципальной  службы  для лиц, имеющих дипломы специалиста или магистра   с   отличием,   в   течение  трех  лет  со  дня  выдачи  диплома устанавливаются  не менее одного года стажа муниципальной службы или работы по специальности, направлению подготовки.»;</w:t>
      </w:r>
    </w:p>
    <w:p>
      <w:pPr>
        <w:pStyle w:val="Normal"/>
        <w:spacing w:lineRule="atLeast" w:line="280" w:before="0" w:after="1"/>
        <w:ind w:left="567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1"/>
          <w:numId w:val="2"/>
        </w:numPr>
        <w:spacing w:lineRule="atLeast" w:line="280" w:before="0" w:after="1"/>
        <w:jc w:val="both"/>
        <w:rPr>
          <w:sz w:val="28"/>
        </w:rPr>
      </w:pPr>
      <w:r>
        <w:rPr>
          <w:sz w:val="28"/>
        </w:rPr>
        <w:t>статью 11 дополнить частью 2.1 следующего содержания:</w:t>
      </w:r>
    </w:p>
    <w:p>
      <w:pPr>
        <w:pStyle w:val="Normal"/>
        <w:spacing w:lineRule="atLeast" w:line="200" w:before="0" w:after="1"/>
        <w:jc w:val="both"/>
        <w:rPr>
          <w:sz w:val="28"/>
          <w:szCs w:val="28"/>
        </w:rPr>
      </w:pPr>
      <w:r>
        <w:rPr>
          <w:sz w:val="28"/>
          <w:szCs w:val="28"/>
        </w:rPr>
        <w:t>«2.1.           Гражданин  не  может  быть  назначен  на  должности председателя,</w:t>
      </w:r>
    </w:p>
    <w:p>
      <w:pPr>
        <w:pStyle w:val="Normal"/>
        <w:spacing w:lineRule="atLeast" w:line="200" w:before="0" w:after="1"/>
        <w:jc w:val="both"/>
        <w:rPr>
          <w:sz w:val="28"/>
          <w:szCs w:val="28"/>
        </w:rPr>
      </w:pPr>
      <w:r>
        <w:rPr>
          <w:sz w:val="28"/>
          <w:szCs w:val="28"/>
        </w:rPr>
        <w:t>заместителя    председателя    и    аудитора   контрольно-счетного   органа</w:t>
      </w:r>
    </w:p>
    <w:p>
      <w:pPr>
        <w:pStyle w:val="Normal"/>
        <w:spacing w:lineRule="atLeast" w:line="200" w:before="0" w:after="1"/>
        <w:jc w:val="both"/>
        <w:rPr/>
      </w:pPr>
      <w:r>
        <w:rPr>
          <w:sz w:val="28"/>
          <w:szCs w:val="28"/>
        </w:rPr>
        <w:t>Шарангского  муниципального района,  а  муниципальный  служащий  не может замещать должности     председателя,    заместителя    председателя    и    аудитора контрольно-счетного  органа  Шарангского муниципального района в случае близкого родства  или  свойства  (родители,  супруги,  дети, братья, сестры, а также братья,  сестры,  родители,  дети супругов и супруги детей) с председателем Земского собрания Шарангского муниципального района, главой местного самоуправления,   главой  местной  администрации,  руководителями  судебных  и правоохранительных  органов,  расположенных  на территории Шарангского муниципального района.»;</w:t>
      </w:r>
    </w:p>
    <w:p>
      <w:pPr>
        <w:pStyle w:val="Normal"/>
        <w:spacing w:lineRule="atLeast" w:line="280" w:before="0" w:after="1"/>
        <w:ind w:left="567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1"/>
          <w:numId w:val="2"/>
        </w:numPr>
        <w:spacing w:lineRule="atLeast" w:line="280" w:before="0" w:after="1"/>
        <w:jc w:val="both"/>
        <w:rPr/>
      </w:pPr>
      <w:r>
        <w:rPr>
          <w:sz w:val="28"/>
        </w:rPr>
        <w:t>в части 1 статьи 12:</w:t>
      </w:r>
    </w:p>
    <w:p>
      <w:pPr>
        <w:pStyle w:val="Normal"/>
        <w:spacing w:lineRule="atLeast" w:line="280" w:before="0" w:after="1"/>
        <w:ind w:firstLine="567"/>
        <w:jc w:val="both"/>
        <w:rPr>
          <w:sz w:val="28"/>
        </w:rPr>
      </w:pPr>
      <w:r>
        <w:rPr>
          <w:sz w:val="28"/>
        </w:rPr>
        <w:t>- пункт 1 изложить в следующей редакции:</w:t>
      </w:r>
    </w:p>
    <w:p>
      <w:pPr>
        <w:pStyle w:val="Normal"/>
        <w:spacing w:lineRule="atLeast" w:line="200" w:before="200" w:after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«1) участвовать в управлении коммерческой или некоммерческой организацией, за исключением следующих случаев:</w:t>
      </w:r>
    </w:p>
    <w:p>
      <w:pPr>
        <w:pStyle w:val="Normal"/>
        <w:spacing w:lineRule="atLeast" w:line="200" w:before="200" w:after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участие на безвозмездной основе в управлении политической партией, органом профессионального союза, в том числе выборным органом первичной профсоюзной организации, созданной в органе местного самоуправления, аппарате избирательной комиссии муниципального образования, участие в съезде (конференции) или общем собрании иной общественной организации, жилищного, жилищно-строительного, гаражного кооперативов, товарищества собственников недвижимости;</w:t>
      </w:r>
    </w:p>
    <w:p>
      <w:pPr>
        <w:pStyle w:val="Normal"/>
        <w:spacing w:lineRule="atLeast" w:line="280" w:before="0" w:after="1"/>
        <w:jc w:val="both"/>
        <w:rPr/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>б)   участие   на  безвозмездной  основе  в  управлении  некоммерческой организацией  (кроме  участия  в  управлении  политической партией, органом профессионального союза, в том числе выборным органом первичной профсоюзной организации,   созданной   в   органе   местного  самоуправления,  аппарате избирательной   комиссии   муниципального  образования,  участия  в  съезде (конференции)  или общем собрании иной общественной организации, жилищного, жилищно-строительного,  гаражного  кооперативов, товарищества</w:t>
      </w:r>
      <w:r>
        <w:rPr>
          <w:sz w:val="24"/>
          <w:szCs w:val="24"/>
        </w:rPr>
        <w:t xml:space="preserve"> </w:t>
      </w:r>
      <w:r>
        <w:rPr>
          <w:sz w:val="28"/>
          <w:szCs w:val="28"/>
        </w:rPr>
        <w:t>собственников недвижимости)  с  разрешения  представителя  нанимателя, которое получено в порядке, установленном статьей 13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 Закона </w:t>
      </w:r>
      <w:r>
        <w:rPr>
          <w:bCs/>
          <w:sz w:val="28"/>
          <w:szCs w:val="28"/>
        </w:rPr>
        <w:t xml:space="preserve">Нижегородской области от </w:t>
      </w:r>
      <w:r>
        <w:rPr>
          <w:sz w:val="28"/>
        </w:rPr>
        <w:t xml:space="preserve">от 03.08.2007 N 99-З </w:t>
      </w:r>
      <w:r>
        <w:rPr>
          <w:sz w:val="28"/>
          <w:szCs w:val="28"/>
        </w:rPr>
        <w:t xml:space="preserve"> «О муниципальной службе в Нижегородской области»;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 представление на безвозмездной основе интересов муниципального образования в совете муниципальных образований Нижегородской области, иных объединениях муниципальных образований, а также в их органах управления;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г) представление на безвозмездной основе интересов муниципального образования в органах управления и ревизионной комиссии организации, учредителем (акционером, участником) которой является муниципальное образование, в соответствии с муниципальными правовыми актами,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(долями в уставном капитале);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д) иных случаев, предусмотренных федеральными законами;";</w:t>
      </w:r>
    </w:p>
    <w:p>
      <w:pPr>
        <w:pStyle w:val="Normal"/>
        <w:spacing w:lineRule="atLeast" w:line="280" w:before="28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дополнить пунктом 1.1 следующего содержания:</w:t>
      </w:r>
    </w:p>
    <w:p>
      <w:pPr>
        <w:pStyle w:val="Normal"/>
        <w:spacing w:lineRule="atLeast" w:line="280" w:before="0" w:after="24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«1.1) заниматься предпринимательской деятельностью лично или через доверенных лиц;»;</w:t>
      </w:r>
    </w:p>
    <w:p>
      <w:pPr>
        <w:pStyle w:val="Normal"/>
        <w:spacing w:lineRule="atLeast" w:line="280" w:before="0" w:after="1"/>
        <w:ind w:firstLine="540"/>
        <w:jc w:val="both"/>
        <w:rPr/>
      </w:pPr>
      <w:r>
        <w:rPr>
          <w:sz w:val="28"/>
        </w:rPr>
        <w:t xml:space="preserve"> </w:t>
      </w:r>
      <w:r>
        <w:rPr>
          <w:sz w:val="28"/>
          <w:szCs w:val="28"/>
        </w:rPr>
        <w:t>1.4.  дополнить статьей 16.1 следующего содержания:</w:t>
      </w:r>
    </w:p>
    <w:p>
      <w:pPr>
        <w:pStyle w:val="Normal"/>
        <w:spacing w:lineRule="atLeast" w:line="200" w:before="0" w:after="1"/>
        <w:jc w:val="both"/>
        <w:rPr/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«Статья  16.1.  Порядок получения разрешения представителя нанимателя на участие на безвозмездной основе в управлении некоммерческой организацией</w:t>
      </w:r>
    </w:p>
    <w:p>
      <w:pPr>
        <w:pStyle w:val="Normal"/>
        <w:numPr>
          <w:ilvl w:val="0"/>
          <w:numId w:val="0"/>
        </w:numPr>
        <w:spacing w:lineRule="atLeast" w:line="200" w:before="0" w:after="1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tLeast" w:line="200" w:before="0" w:after="1"/>
        <w:ind w:firstLine="540"/>
        <w:jc w:val="both"/>
        <w:rPr/>
      </w:pPr>
      <w:r>
        <w:rPr>
          <w:sz w:val="28"/>
          <w:szCs w:val="28"/>
        </w:rPr>
        <w:t>1. Муниципальный служащий вправе участвовать на безвозмездной основе в управлении некоммерческой организацией с разрешения представителя нанимателя (далее - разрешение). Разрешение  не требуется в случаях участия на безвозмездной основе в управлении политической партией, органом профессионального союза, в том числе выборным органом первичной профсоюзной организации, созданной в органе местного самоуправления, аппарате избирательной комиссии Шарангского муниципального района, участия в съезде (конференции) или общем собрании иной общественной организации, жилищного, жилищно-строительного, гаражного кооперативов, товарищества собственников недвижимости.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Для получения разрешения муниципальным служащим подается заявление на имя представителя нанимателя не позднее 30 дней до предполагаемого дня начала указанной деятельности.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Заявление должно содержать следующие сведения: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1) фамилия, имя, отчество заявителя, должность муниципальной службы, которую он замещает;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полное наименование организации, в которой планируется участие в управлении, ее юридический и фактический адрес, идентификационный номер налогоплательщика, контактный телефон руководителя;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3) даты начала и окончания, форма и основания участия в управлении некоммерческой организацией, предполагаемый график занятости;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4) иные сведения, которые заявитель считает необходимым сообщить.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заявлению прилагается копия устава некоммерческой организации.</w:t>
      </w:r>
    </w:p>
    <w:p>
      <w:pPr>
        <w:pStyle w:val="Normal"/>
        <w:spacing w:lineRule="atLeast" w:line="200" w:before="0" w:after="1"/>
        <w:ind w:firstLine="540"/>
        <w:jc w:val="both"/>
        <w:rPr/>
      </w:pPr>
      <w:r>
        <w:rPr>
          <w:sz w:val="28"/>
          <w:szCs w:val="28"/>
        </w:rPr>
        <w:t>4. Заявление направляется специалисту организационно-правового отдела, ответственному за кадровую работу в администрации Шарангского муниципального района (далее – специалист, ответственный за кадровое делопроизводство) любым из следующих способов: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1) через почтовое отделение;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нарочными, курьерами;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3) лично заявителем.</w:t>
      </w:r>
    </w:p>
    <w:p>
      <w:pPr>
        <w:pStyle w:val="Normal"/>
        <w:spacing w:lineRule="atLeast" w:line="20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день поступления заявление регистрируется в журнале регистрации заявлений на участие в управлении некоммерческими организациями.</w:t>
      </w:r>
    </w:p>
    <w:p>
      <w:pPr>
        <w:pStyle w:val="Normal"/>
        <w:spacing w:lineRule="atLeast" w:line="200" w:before="200" w:after="1"/>
        <w:ind w:firstLine="540"/>
        <w:jc w:val="both"/>
        <w:rPr/>
      </w:pPr>
      <w:r>
        <w:rPr>
          <w:sz w:val="28"/>
          <w:szCs w:val="28"/>
        </w:rPr>
        <w:t>5. Специалист, ответственный за кадровое делопроизводство, осуществляет подготовку мотивированного заключения по результатам рассмотрения заявления: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1) о соответствии некоммерческой организации требованиям подпункта "б" пункта 3 части 1 статьи 14 Федерального закона "О муниципальной службе в Российской Федерации";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о соблюдении муниципальным служащим запрета, установленного пунктом 15 части 1 статьи 14, и требований статьи 14.1 Федерального закона "О муниципальной службе в Российской Федерации";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3) о соответствии предполагаемого графика занятости муниципального служащего в управлении некоммерческой организацией графику исполнения им должностных обязанностей по замещаемой должности муниципальной службы.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Заявление, а также мотивированное заключение в течение семи рабочих дней со дня поступления заявления представляются представителю нанимателя.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 Представитель нанимателя принимает решение о разрешении на участие на безвозмездной основе в управлении некоммерческой организацией либо об отказе в участии на безвозмездной основе в управлении некоммерческой организацией путем издания соответствующего правового акта.</w:t>
      </w:r>
    </w:p>
    <w:p>
      <w:pPr>
        <w:pStyle w:val="Normal"/>
        <w:spacing w:lineRule="atLeast" w:line="200" w:before="200" w:after="1"/>
        <w:ind w:firstLine="540"/>
        <w:jc w:val="both"/>
        <w:rPr/>
      </w:pPr>
      <w:r>
        <w:rPr>
          <w:sz w:val="28"/>
          <w:szCs w:val="28"/>
        </w:rPr>
        <w:t>О принятом решении заявитель уведомляется специалистом, ответственным за кадровое делопроизводство в течение пяти рабочих дней со дня принятия такого решения.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 Заявление с копией правового акта представителя нанимателя приобщается к личному делу муниципального служащего.»;</w:t>
      </w:r>
    </w:p>
    <w:p>
      <w:pPr>
        <w:pStyle w:val="Normal"/>
        <w:spacing w:lineRule="atLeast" w:line="200" w:before="200" w:after="1"/>
        <w:ind w:firstLine="540"/>
        <w:jc w:val="both"/>
        <w:rPr/>
      </w:pPr>
      <w:r>
        <w:rPr>
          <w:sz w:val="28"/>
          <w:szCs w:val="28"/>
        </w:rPr>
        <w:t>1.5. в части 3 статьи 17:</w:t>
      </w:r>
    </w:p>
    <w:p>
      <w:pPr>
        <w:pStyle w:val="Normal"/>
        <w:spacing w:lineRule="atLeast" w:line="200" w:before="20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пункт 4 после слов «трудовую книжку» дополнить словами «и (или) сведения о трудовой деятельности, оформленные в установленном законодательством порядке»;</w:t>
      </w:r>
    </w:p>
    <w:p>
      <w:pPr>
        <w:pStyle w:val="Normal"/>
        <w:spacing w:lineRule="atLeast" w:line="280" w:before="0" w:after="1"/>
        <w:jc w:val="both"/>
        <w:rPr/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- </w:t>
      </w:r>
      <w:r>
        <w:rPr>
          <w:sz w:val="28"/>
        </w:rPr>
        <w:t xml:space="preserve"> в пункте 6 слова «страховое свидетельство обязательного пенсионного страхования» заменить словами «документ, подтверждающий регистрацию в системе индивидуального (персонифицированного) учета»;</w:t>
      </w:r>
    </w:p>
    <w:p>
      <w:pPr>
        <w:pStyle w:val="Normal"/>
        <w:spacing w:lineRule="atLeast" w:line="200" w:before="200" w:after="1"/>
        <w:ind w:firstLine="540"/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1.6. часть 3 статьи 29 </w:t>
      </w:r>
      <w:r>
        <w:rPr>
          <w:sz w:val="28"/>
        </w:rPr>
        <w:t>дополнить словами «, за исключением случаев, предусмотренных Федеральным законом "О муниципальной службе в Российской Федерации»;</w:t>
      </w:r>
    </w:p>
    <w:p>
      <w:pPr>
        <w:pStyle w:val="Normal"/>
        <w:spacing w:lineRule="atLeast" w:line="280" w:before="28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1.7. в статье 30:</w:t>
      </w:r>
    </w:p>
    <w:p>
      <w:pPr>
        <w:pStyle w:val="Normal"/>
        <w:spacing w:lineRule="atLeast" w:line="280" w:before="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а) часть 3 признать утратившей силу;</w:t>
      </w:r>
    </w:p>
    <w:p>
      <w:pPr>
        <w:pStyle w:val="Normal"/>
        <w:spacing w:lineRule="atLeast" w:line="280" w:before="280"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б) абзац первый части 4 изложить в следующей редакции:</w:t>
      </w:r>
    </w:p>
    <w:p>
      <w:pPr>
        <w:pStyle w:val="Normal"/>
        <w:spacing w:lineRule="atLeast" w:line="200" w:before="0" w:after="1"/>
        <w:jc w:val="both"/>
        <w:rPr/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«4.  Взыскания, предусмотренные статьями 13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, 14 и 31 Закона </w:t>
      </w:r>
      <w:hyperlink r:id="rId3">
        <w:r>
          <w:rPr>
            <w:iCs/>
            <w:sz w:val="28"/>
            <w:szCs w:val="28"/>
          </w:rPr>
          <w:t xml:space="preserve"> Нижегородской области от 03.08.2007 N 99-З "О муниципальной службе в Нижегородской области"</w:t>
        </w:r>
      </w:hyperlink>
      <w:r>
        <w:rPr>
          <w:sz w:val="28"/>
          <w:szCs w:val="28"/>
        </w:rPr>
        <w:t>, применяются  представителем  нанимателя  (работодателя)  не  позднее  шести месяцев  со  дня поступления информации о совершении муниципальным служащим коррупционного     правонарушения,    не    считая    периодов    временной нетрудоспособности муниципального служащего, нахождения его в отпуске, и не позднее  трех  лет  со  дня  совершения им коррупционного правонарушения. В указанные  сроки  не  включается время производства по уголовному делу. При этом взыскание должно быть применено на основании:».</w:t>
      </w:r>
    </w:p>
    <w:p>
      <w:pPr>
        <w:pStyle w:val="Normal"/>
        <w:spacing w:lineRule="atLeast" w:line="280" w:before="280" w:after="1"/>
        <w:ind w:firstLine="540"/>
        <w:jc w:val="both"/>
        <w:rPr/>
      </w:pPr>
      <w:r>
        <w:rPr>
          <w:sz w:val="28"/>
          <w:szCs w:val="28"/>
        </w:rPr>
        <w:t>1.8.  пункт 4 статьи 31 дополнить словами «(при наличии), формирование сведений о трудовой деятельности за период прохождения муниципальной службы муниципальными служащими и представление указанных сведений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Федерации».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450" w:hanging="450"/>
      </w:pPr>
      <w:rPr>
        <w:sz w:val="28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87" w:hanging="720"/>
      </w:pPr>
      <w:rPr>
        <w:sz w:val="28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54" w:hanging="720"/>
      </w:pPr>
      <w:rPr>
        <w:sz w:val="28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781" w:hanging="1080"/>
      </w:pPr>
      <w:rPr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348" w:hanging="1080"/>
      </w:pPr>
      <w:rPr>
        <w:sz w:val="28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275" w:hanging="1440"/>
      </w:pPr>
      <w:rPr>
        <w:sz w:val="28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202" w:hanging="1800"/>
      </w:pPr>
      <w:rPr>
        <w:sz w:val="28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769" w:hanging="1800"/>
      </w:pPr>
      <w:rPr>
        <w:sz w:val="28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696" w:hanging="2160"/>
      </w:pPr>
      <w:rPr>
        <w:sz w:val="28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1455" w:hanging="915"/>
      </w:pPr>
      <w:rPr>
        <w:sz w:val="28"/>
        <w:szCs w:val="28"/>
        <w:bCs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sz w:val="28"/>
    </w:rPr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sz w:val="28"/>
    </w:rPr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sz w:val="28"/>
    </w:rPr>
  </w:style>
  <w:style w:type="character" w:styleId="WW8Num13z0">
    <w:name w:val="WW8Num13z0"/>
    <w:qFormat/>
    <w:rPr>
      <w:rFonts w:ascii="Times New Roman" w:hAnsi="Times New Roman" w:eastAsia="Times New Roman" w:cs="Times New Roman"/>
    </w:rPr>
  </w:style>
  <w:style w:type="character" w:styleId="WW8Num13z1">
    <w:name w:val="WW8Num13z1"/>
    <w:qFormat/>
    <w:rPr/>
  </w:style>
  <w:style w:type="character" w:styleId="WW8Num14z0">
    <w:name w:val="WW8Num14z0"/>
    <w:qFormat/>
    <w:rPr>
      <w:sz w:val="20"/>
    </w:rPr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bCs/>
      <w:sz w:val="28"/>
      <w:szCs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19z3">
    <w:name w:val="WW8Num1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Style19">
    <w:name w:val="Интернет-ссылка"/>
    <w:rPr>
      <w:color w:val="000080"/>
      <w:u w:val="single"/>
      <w:lang w:val="zxx" w:eastAsia="zxx" w:bidi="zxx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1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5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6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7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8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9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79F50754FEA34602C9CFD4836BA7A85A24D9E2CA8ECD215D910127A16B3AE0CE328C2341AB9F75m5r6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445</TotalTime>
  <Application>LibreOffice/7.0.0.3$Windows_X86_64 LibreOffice_project/8061b3e9204bef6b321a21033174034a5e2ea88e</Application>
  <Pages>4</Pages>
  <Words>1169</Words>
  <Characters>8752</Characters>
  <CharactersWithSpaces>10074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2020-06-29T15:25:00Z</dcterms:created>
  <dc:creator>Катышева Е. В.</dc:creator>
  <dc:description/>
  <cp:keywords> </cp:keywords>
  <dc:language>ru-RU</dc:language>
  <cp:lastModifiedBy>ЗС</cp:lastModifiedBy>
  <cp:lastPrinted>2019-05-16T14:54:00Z</cp:lastPrinted>
  <dcterms:modified xsi:type="dcterms:W3CDTF">2020-08-31T15:17:00Z</dcterms:modified>
  <cp:revision>23</cp:revision>
  <dc:subject/>
  <dc:title>ПОСТАНОВЛЕНИЕ</dc:title>
</cp:coreProperties>
</file>