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szCs w:val="28"/>
        </w:rPr>
        <w:t>4</w:t>
      </w: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26.03.2020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26.03.2020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Об утверждении Перечня имущества, передаваемого из муниципальной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собственности  Роженцовского сельсовета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Шарангского муниципального района Нижегородской области 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в муниципальную собственность Шарангского муниципального района Нижегородской области</w:t>
      </w:r>
    </w:p>
    <w:p>
      <w:pPr>
        <w:pStyle w:val="Normal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firstLine="1080"/>
        <w:jc w:val="both"/>
        <w:rPr/>
      </w:pPr>
      <w:r>
        <w:rPr>
          <w:sz w:val="28"/>
          <w:szCs w:val="28"/>
        </w:rPr>
        <w:t>В соответствии с Федеральным законом от 06.10.2003 г. № 131-ФЗ «Об общих принципах организации местного самоуправления в Российской Федерации», на основании решения сельского совета Роженцовского сельсовета  Шарангского муниципального района Нижегородской области от 18.03.2020 года  № 11  «Об утверждении Перечня имущества, передаваемого из муниципальной собственности  Роженцовского сельсовета  Шарангского муниципального района Нижегородской области в муниципальную собственность Шарангского муниципального района Нижегородской области», в целях наиболее эффективного использования муниципального имущества Земское собрание</w:t>
      </w:r>
      <w:r>
        <w:rPr>
          <w:b/>
          <w:sz w:val="28"/>
          <w:szCs w:val="28"/>
        </w:rPr>
        <w:t xml:space="preserve"> решило:</w:t>
      </w:r>
    </w:p>
    <w:p>
      <w:pPr>
        <w:pStyle w:val="Normal"/>
        <w:spacing w:lineRule="auto" w:line="360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1.Утвердить перечень имущества, передаваемого из муниципальной собственности Роженцовского сельсовета  Шарангского муниципального района Нижегородской области  в собственность Шарангского муниципального района Нижегородской области, согласно приложения № 1. </w:t>
      </w:r>
    </w:p>
    <w:p>
      <w:pPr>
        <w:pStyle w:val="Normal"/>
        <w:spacing w:lineRule="auto" w:line="360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  <w:t>2. Настоящее решение вступает в силу со дня его принятия.</w:t>
      </w:r>
    </w:p>
    <w:p>
      <w:pPr>
        <w:pStyle w:val="Normal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                                             Н.П.Филимонов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№ 1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решению Земского собрания 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от 26.03.2020   № 5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ПЕРЕЧЕНЬ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муниципального имущества, передаваемого из муниципальной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собственности Роженцовского сельсовета  Шарангского муниципального района Нижегородской области в собственность Шарангского муниципального района Нижегородской области 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9757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2476"/>
        <w:gridCol w:w="3380"/>
        <w:gridCol w:w="3265"/>
      </w:tblGrid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п/п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имущества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Местонахождение </w:t>
            </w:r>
          </w:p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имущества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Индивидуализирующие признаки (площадь (кв.м.)/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кадастровая стоимость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(руб.)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кадастровый номер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Земельный участок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Нижегородская область, Шарангский район с. Роженцово, ул. Учительская, д. 29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1500+/-27/223650,00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52:10:0100032:223</w:t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Земельный участок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Российская Федерация,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Нижегородская область, Шарангский муниципальный район Роженцовский сельский совет, село Роженцово, улица Учительская, земельный участок 14а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1800+/-14.85/268380.00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52:10:0100035:188</w:t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Земельный участок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Российская Федерация,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Нижегородская область, Шарангский муниципальный район Роженцовский сельский совет, село Роженцово, улица Учительская,  участок 8г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6376+/-27.95/1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52:10:0100034:103</w:t>
            </w:r>
          </w:p>
        </w:tc>
      </w:tr>
    </w:tbl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imes12"/>
        <w:ind w:firstLine="708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5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6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7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29">
    <w:name w:val="Содержимое врезки"/>
    <w:basedOn w:val="Normal"/>
    <w:qFormat/>
    <w:pPr/>
    <w:rPr/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1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146</TotalTime>
  <Application>LibreOffice/6.4.1.2$Windows_x86 LibreOffice_project/4d224e95b98b138af42a64d84056446d09082932</Application>
  <Pages>2</Pages>
  <Words>254</Words>
  <Characters>2142</Characters>
  <CharactersWithSpaces>2408</CharactersWithSpaces>
  <Paragraphs>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ЗС</cp:lastModifiedBy>
  <cp:lastPrinted>2020-03-24T11:45:00Z</cp:lastPrinted>
  <dcterms:modified xsi:type="dcterms:W3CDTF">2020-03-27T16:19:00Z</dcterms:modified>
  <cp:revision>21</cp:revision>
  <dc:subject/>
  <dc:title>ПОСТАНОВЛЕНИЕ</dc:title>
</cp:coreProperties>
</file>