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ЗЕМСКОЕ СОБРАНИЕ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jc w:val="both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26.03.2020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26.03.2020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4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20"/>
          <w:tab w:val="left" w:pos="6946" w:leader="none"/>
        </w:tabs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flat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flat"/>
                <v:fill o:detectmouseclick="t" on="false"/>
              </v:line>
            </w:pict>
          </mc:Fallback>
        </mc:AlternateContent>
      </w:r>
      <w:r>
        <w:rPr>
          <w:sz w:val="28"/>
          <w:szCs w:val="28"/>
        </w:rPr>
        <w:t>о</w:t>
      </w:r>
      <w:r>
        <w:rPr>
          <w:sz w:val="28"/>
          <w:szCs w:val="28"/>
        </w:rPr>
        <w:t>т</w:t>
        <w:tab/>
        <w:t xml:space="preserve">№ 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О результатах приватизации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муниципального имущества за 2019 год</w:t>
      </w:r>
    </w:p>
    <w:p>
      <w:pPr>
        <w:pStyle w:val="Normal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firstLine="1080"/>
        <w:jc w:val="both"/>
        <w:rPr/>
      </w:pPr>
      <w:r>
        <w:rPr>
          <w:sz w:val="28"/>
          <w:szCs w:val="28"/>
        </w:rPr>
        <w:t xml:space="preserve">Заслушав отчет заместителя главы администрации, заведующей отделом экономики и имущественных отношений администрации Шарангского муниципального района А.В.Медведевой «О результатах приватизации муниципального имущества за 2019 год»,  в соответствии  п.4.9 положения о порядке приватизации имущества, находящегося в муниципальной собственности Шарангского муниципального района, утвержденного решением Земского собрания Шарангского муниципального района Нижегородской области  от 28.07.2016 года № 38  Земское собрание </w:t>
      </w:r>
      <w:r>
        <w:rPr>
          <w:b/>
          <w:sz w:val="28"/>
          <w:szCs w:val="28"/>
        </w:rPr>
        <w:t>решило:</w:t>
      </w:r>
    </w:p>
    <w:p>
      <w:pPr>
        <w:pStyle w:val="Normal"/>
        <w:ind w:firstLine="1080"/>
        <w:jc w:val="both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ind w:firstLine="1080"/>
        <w:jc w:val="both"/>
        <w:rPr>
          <w:sz w:val="28"/>
          <w:szCs w:val="28"/>
        </w:rPr>
      </w:pPr>
      <w:r>
        <w:rPr>
          <w:sz w:val="28"/>
          <w:szCs w:val="28"/>
        </w:rPr>
        <w:t>Принять к сведению отчет о результатах приватизации муниципального имущества за 2019 год.</w:t>
      </w:r>
    </w:p>
    <w:p>
      <w:pPr>
        <w:pStyle w:val="Normal"/>
        <w:ind w:firstLine="10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10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1080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>Глава местного самоуправления                                      Н.П.Филимонов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rmal"/>
        <w:bidi w:val="0"/>
        <w:spacing w:lineRule="auto" w:line="360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numPr>
          <w:ilvl w:val="0"/>
          <w:numId w:val="0"/>
        </w:numPr>
        <w:autoSpaceDE w:val="false"/>
        <w:ind w:left="-284" w:firstLine="824"/>
        <w:jc w:val="center"/>
        <w:outlineLvl w:val="2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</w:r>
    </w:p>
    <w:p>
      <w:pPr>
        <w:pStyle w:val="Normal"/>
        <w:numPr>
          <w:ilvl w:val="0"/>
          <w:numId w:val="0"/>
        </w:numPr>
        <w:autoSpaceDE w:val="false"/>
        <w:ind w:left="-284" w:firstLine="824"/>
        <w:jc w:val="center"/>
        <w:outlineLvl w:val="2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numPr>
          <w:ilvl w:val="0"/>
          <w:numId w:val="0"/>
        </w:numPr>
        <w:autoSpaceDE w:val="false"/>
        <w:ind w:left="-284" w:firstLine="824"/>
        <w:jc w:val="center"/>
        <w:outlineLvl w:val="2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numPr>
          <w:ilvl w:val="0"/>
          <w:numId w:val="0"/>
        </w:numPr>
        <w:autoSpaceDE w:val="false"/>
        <w:ind w:left="-284" w:firstLine="824"/>
        <w:jc w:val="center"/>
        <w:outlineLvl w:val="2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Перечень приватизированного имущества муниципальной собственности Шарангского муниципального района, включенного в Программу приватизации на 2019 год</w:t>
      </w:r>
    </w:p>
    <w:p>
      <w:pPr>
        <w:pStyle w:val="Normal"/>
        <w:numPr>
          <w:ilvl w:val="0"/>
          <w:numId w:val="0"/>
        </w:numPr>
        <w:autoSpaceDE w:val="false"/>
        <w:ind w:left="-284" w:firstLine="824"/>
        <w:jc w:val="center"/>
        <w:outlineLvl w:val="2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numPr>
          <w:ilvl w:val="0"/>
          <w:numId w:val="0"/>
        </w:numPr>
        <w:autoSpaceDE w:val="false"/>
        <w:ind w:left="-284" w:firstLine="824"/>
        <w:jc w:val="center"/>
        <w:outlineLvl w:val="2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Объекты, реализованные на аукционе</w:t>
      </w:r>
    </w:p>
    <w:p>
      <w:pPr>
        <w:pStyle w:val="Normal"/>
        <w:numPr>
          <w:ilvl w:val="0"/>
          <w:numId w:val="0"/>
        </w:numPr>
        <w:autoSpaceDE w:val="false"/>
        <w:ind w:left="-284" w:firstLine="824"/>
        <w:jc w:val="center"/>
        <w:outlineLvl w:val="2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tbl>
      <w:tblPr>
        <w:tblW w:w="9802" w:type="dxa"/>
        <w:jc w:val="left"/>
        <w:tblInd w:w="-402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2693"/>
        <w:gridCol w:w="2835"/>
        <w:gridCol w:w="3706"/>
      </w:tblGrid>
      <w:tr>
        <w:trPr>
          <w:trHeight w:val="586" w:hRule="atLeast"/>
        </w:trPr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10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  <w:p>
            <w:pPr>
              <w:pStyle w:val="Normal"/>
              <w:widowControl w:val="false"/>
              <w:spacing w:lineRule="atLeast" w:line="10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п/п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tLeast" w:line="10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tLeast" w:line="10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</w:t>
            </w:r>
          </w:p>
        </w:tc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tLeast" w:line="10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 (способ продажи)</w:t>
            </w:r>
          </w:p>
        </w:tc>
      </w:tr>
      <w:tr>
        <w:trPr/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100"/>
              <w:jc w:val="center"/>
              <w:textAlignment w:val="baseline"/>
              <w:rPr>
                <w:rFonts w:eastAsia="SimSun;宋体;MS PMincho"/>
                <w:bCs/>
                <w:sz w:val="24"/>
                <w:szCs w:val="24"/>
              </w:rPr>
            </w:pPr>
            <w:r>
              <w:rPr>
                <w:rFonts w:eastAsia="SimSun;宋体;MS PMincho"/>
                <w:bCs/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Нежилое здание  ЗТП мощностью 160 кВа общей площадью 21,8 кв.м. с земельным участком 61+/- 3 кв.м. (земельный участок)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Нижегородская область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р.п.Шаранга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Парковая  д.14б</w:t>
            </w:r>
          </w:p>
        </w:tc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Продано на аукционе 15.02.2019 года.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Цена продажи – 67000,00 рублей без учета НДС  (в том числе земельный участок 20600,00 рублей).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Начальная цена – 67000,00 рублей без учета НДС  (в том числе земельный участок 20600,00 рублей).</w:t>
            </w:r>
          </w:p>
        </w:tc>
      </w:tr>
      <w:tr>
        <w:trPr/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100"/>
              <w:jc w:val="center"/>
              <w:textAlignment w:val="baseline"/>
              <w:rPr>
                <w:rFonts w:eastAsia="SimSun;宋体;MS PMincho"/>
                <w:bCs/>
                <w:sz w:val="24"/>
                <w:szCs w:val="24"/>
              </w:rPr>
            </w:pPr>
            <w:r>
              <w:rPr>
                <w:rFonts w:eastAsia="SimSun;宋体;MS PMincho"/>
                <w:bCs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Наружные сети электроснабжения: Комплексная трансформаторная  подстанция КТП-ТВ/В 250/10/0,4 кВ мощностью 250кВА и ВЛ -10кВ протяженностью 160,0 метров , ВЛ-0,4кВ протяженностью 2691 м.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Нижегородская область, Шарангский район, р.п.Шаранга, ул. Рогожникова 1а</w:t>
            </w:r>
          </w:p>
        </w:tc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Продано на аукционе 01.03.2019 года.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Цена продажи – 520000,00 рублей (без учета НДС).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Начальная цена – 512751,00 рубль (без учета НДС).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100"/>
              <w:jc w:val="center"/>
              <w:textAlignment w:val="baseline"/>
              <w:rPr>
                <w:rFonts w:eastAsia="SimSun;宋体;MS PMincho"/>
                <w:bCs/>
                <w:sz w:val="24"/>
                <w:szCs w:val="24"/>
              </w:rPr>
            </w:pPr>
            <w:r>
              <w:rPr>
                <w:rFonts w:eastAsia="SimSun;宋体;MS PMincho"/>
                <w:bCs/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100"/>
              <w:textAlignment w:val="baseline"/>
              <w:rPr/>
            </w:pPr>
            <w:r>
              <w:rPr>
                <w:sz w:val="24"/>
                <w:szCs w:val="24"/>
              </w:rPr>
              <w:t xml:space="preserve">ГАЗ-322121 АВТОБУС СПЕЦИАЛЬНЫЙ ДЛЯ ПЕРЕВОЗКИ ДЕТЕЙ </w:t>
            </w:r>
            <w:r>
              <w:rPr>
                <w:sz w:val="24"/>
                <w:szCs w:val="24"/>
                <w:lang w:val="en-US"/>
              </w:rPr>
              <w:t>VIN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X</w:t>
            </w:r>
            <w:r>
              <w:rPr>
                <w:sz w:val="24"/>
                <w:szCs w:val="24"/>
              </w:rPr>
              <w:t>9632212190655305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 w:val="false"/>
              <w:snapToGrid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Нижегородская область, Шарангский район. р.п.Шаранга</w:t>
            </w:r>
          </w:p>
          <w:p>
            <w:pPr>
              <w:pStyle w:val="Normal"/>
              <w:widowControl w:val="false"/>
              <w:snapToGrid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ул. Свободы д.2</w:t>
            </w:r>
          </w:p>
        </w:tc>
        <w:tc>
          <w:tcPr>
            <w:tcW w:w="3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Продано на аукционе 31.05.2019 года.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Цена продажи – 80000,00 рублей (без учета НДС).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Начальная цена – 80000,00 рублей (без учета НДС).</w:t>
            </w:r>
          </w:p>
        </w:tc>
      </w:tr>
    </w:tbl>
    <w:p>
      <w:pPr>
        <w:pStyle w:val="Normal"/>
        <w:numPr>
          <w:ilvl w:val="0"/>
          <w:numId w:val="0"/>
        </w:numPr>
        <w:autoSpaceDE w:val="false"/>
        <w:jc w:val="center"/>
        <w:outlineLvl w:val="2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34"/>
        <w:ind w:firstLine="709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34"/>
        <w:ind w:firstLine="709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34"/>
        <w:ind w:firstLine="709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34"/>
        <w:ind w:firstLine="709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34"/>
        <w:ind w:firstLine="709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34"/>
        <w:ind w:firstLine="709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34"/>
        <w:ind w:firstLine="709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34"/>
        <w:ind w:firstLine="709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34"/>
        <w:ind w:firstLine="709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34"/>
        <w:ind w:firstLine="709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34"/>
        <w:ind w:firstLine="709"/>
        <w:jc w:val="both"/>
        <w:rPr>
          <w:b w:val="false"/>
          <w:b w:val="false"/>
          <w:bCs w:val="false"/>
          <w:sz w:val="28"/>
          <w:szCs w:val="28"/>
        </w:rPr>
      </w:pPr>
      <w:r>
        <w:rPr>
          <w:b w:val="false"/>
          <w:bCs w:val="false"/>
          <w:sz w:val="28"/>
          <w:szCs w:val="28"/>
        </w:rPr>
      </w:r>
    </w:p>
    <w:p>
      <w:pPr>
        <w:pStyle w:val="34"/>
        <w:rPr>
          <w:rFonts w:ascii="Times New Roman" w:hAnsi="Times New Roman" w:cs="Times New Roman"/>
          <w:b w:val="false"/>
          <w:b w:val="false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 xml:space="preserve">Перечень нереализованного имущества муниципальной собственности Шарангского муниципального района, включенного в Программу приватизации на 2019 год </w:t>
      </w:r>
    </w:p>
    <w:p>
      <w:pPr>
        <w:pStyle w:val="34"/>
        <w:rPr>
          <w:rFonts w:ascii="Times New Roman" w:hAnsi="Times New Roman" w:cs="Times New Roman"/>
          <w:b w:val="false"/>
          <w:b w:val="false"/>
          <w:sz w:val="28"/>
          <w:szCs w:val="28"/>
        </w:rPr>
      </w:pPr>
      <w:r>
        <w:rPr>
          <w:rFonts w:cs="Times New Roman" w:ascii="Times New Roman" w:hAnsi="Times New Roman"/>
          <w:b w:val="false"/>
          <w:sz w:val="28"/>
          <w:szCs w:val="28"/>
        </w:rPr>
      </w:r>
    </w:p>
    <w:tbl>
      <w:tblPr>
        <w:tblW w:w="9802" w:type="dxa"/>
        <w:jc w:val="left"/>
        <w:tblInd w:w="-402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2693"/>
        <w:gridCol w:w="3260"/>
        <w:gridCol w:w="3281"/>
      </w:tblGrid>
      <w:tr>
        <w:trPr>
          <w:trHeight w:val="409" w:hRule="atLeast"/>
        </w:trPr>
        <w:tc>
          <w:tcPr>
            <w:tcW w:w="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>
            <w:pPr>
              <w:pStyle w:val="Normal"/>
              <w:widowControl w:val="false"/>
              <w:spacing w:lineRule="atLeast" w:line="100"/>
              <w:jc w:val="both"/>
              <w:textAlignment w:val="baseline"/>
              <w:rPr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  <w:p>
            <w:pPr>
              <w:pStyle w:val="Normal"/>
              <w:widowControl w:val="false"/>
              <w:spacing w:lineRule="atLeast" w:line="100"/>
              <w:jc w:val="both"/>
              <w:textAlignment w:val="baseline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п/п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>
            <w:pPr>
              <w:pStyle w:val="Normal"/>
              <w:ind w:right="-108" w:hanging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объекта</w:t>
            </w: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 объекта</w:t>
            </w:r>
          </w:p>
        </w:tc>
        <w:tc>
          <w:tcPr>
            <w:tcW w:w="32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</w:tcPr>
          <w:p>
            <w:pPr>
              <w:pStyle w:val="Normal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Выполнение</w:t>
            </w:r>
          </w:p>
        </w:tc>
      </w:tr>
      <w:tr>
        <w:trPr>
          <w:trHeight w:val="994" w:hRule="atLeast"/>
        </w:trPr>
        <w:tc>
          <w:tcPr>
            <w:tcW w:w="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>
            <w:pPr>
              <w:pStyle w:val="Normal"/>
              <w:widowControl w:val="false"/>
              <w:spacing w:lineRule="atLeast" w:line="100"/>
              <w:jc w:val="both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Нежилое здание (детский сад) с земельным участком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общей площадью 218,70 кв.м.(здание)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1879,00 (земельный участок)</w:t>
            </w: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Нижегородская область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Шарангский район, д.Перчеваж, ул. Школьная д.1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81" w:type="dxa"/>
            <w:vMerge w:val="restart"/>
            <w:tcBorders>
              <w:left w:val="single" w:sz="4" w:space="0" w:color="00000A"/>
              <w:right w:val="single" w:sz="4" w:space="0" w:color="00000A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tLeast" w:line="100"/>
              <w:ind w:left="-108" w:right="-108" w:hanging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tLeast" w:line="100"/>
              <w:ind w:left="-108" w:right="-108" w:hanging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tLeast" w:line="100"/>
              <w:ind w:left="-108" w:right="-108" w:hanging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tLeast" w:line="100"/>
              <w:ind w:left="-108" w:right="-108" w:hanging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tLeast" w:line="100"/>
              <w:ind w:left="-108" w:right="-108" w:hanging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tLeast" w:line="100"/>
              <w:ind w:left="-108" w:right="-108" w:hanging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widowControl w:val="false"/>
              <w:spacing w:lineRule="atLeast" w:line="100"/>
              <w:ind w:left="-108" w:right="-108" w:hanging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Аукцион не объявлялся</w:t>
            </w:r>
          </w:p>
        </w:tc>
      </w:tr>
      <w:tr>
        <w:trPr>
          <w:trHeight w:val="409" w:hRule="atLeast"/>
        </w:trPr>
        <w:tc>
          <w:tcPr>
            <w:tcW w:w="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>
            <w:pPr>
              <w:pStyle w:val="Normal"/>
              <w:widowControl w:val="false"/>
              <w:spacing w:lineRule="atLeast" w:line="100"/>
              <w:jc w:val="both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Нежилое здание (школа) с земельным участком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общей площадью 189,60 кв.м.(здание)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1000,00 (земельный участок)</w:t>
            </w: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Нижегородская область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Шарангский район, д.Перчеваж ул.  Школьная д.3 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81" w:type="dxa"/>
            <w:vMerge w:val="continue"/>
            <w:tcBorders>
              <w:left w:val="single" w:sz="4" w:space="0" w:color="00000A"/>
              <w:right w:val="single" w:sz="4" w:space="0" w:color="00000A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tLeast" w:line="100"/>
              <w:ind w:left="-108" w:right="-108" w:hanging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409" w:hRule="atLeast"/>
        </w:trPr>
        <w:tc>
          <w:tcPr>
            <w:tcW w:w="5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>
            <w:pPr>
              <w:pStyle w:val="Normal"/>
              <w:widowControl w:val="false"/>
              <w:spacing w:lineRule="atLeast" w:line="100"/>
              <w:jc w:val="both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Нежилое здание (СДК)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 земельным участком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общей площадью 216,00 кв.м.(здание)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1600,00 (земельный участок)</w:t>
            </w:r>
          </w:p>
        </w:tc>
        <w:tc>
          <w:tcPr>
            <w:tcW w:w="32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</w:tcPr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Нижегородская область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Шарангский район, д. Пестово ул. Центральная д.52 </w:t>
            </w:r>
          </w:p>
          <w:p>
            <w:pPr>
              <w:pStyle w:val="Normal"/>
              <w:widowControl w:val="false"/>
              <w:spacing w:lineRule="atLeast" w:line="100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281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vAlign w:val="center"/>
          </w:tcPr>
          <w:p>
            <w:pPr>
              <w:pStyle w:val="Normal"/>
              <w:widowControl w:val="false"/>
              <w:snapToGrid w:val="false"/>
              <w:spacing w:lineRule="atLeast" w:line="100"/>
              <w:ind w:left="-108" w:right="-108" w:hanging="0"/>
              <w:jc w:val="center"/>
              <w:textAlignment w:val="baseline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bidi w:val="0"/>
        <w:ind w:firstLine="54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>
      <w:sz w:val="28"/>
    </w:rPr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ascii="Times New Roman" w:hAnsi="Times New Roman" w:eastAsia="Times New Roman" w:cs="Times New Roman"/>
    </w:rPr>
  </w:style>
  <w:style w:type="character" w:styleId="WW8Num9z1">
    <w:name w:val="WW8Num9z1"/>
    <w:qFormat/>
    <w:rPr>
      <w:rFonts w:ascii="Courier New" w:hAnsi="Courier New" w:cs="Courier New"/>
    </w:rPr>
  </w:style>
  <w:style w:type="character" w:styleId="WW8Num9z2">
    <w:name w:val="WW8Num9z2"/>
    <w:qFormat/>
    <w:rPr>
      <w:rFonts w:ascii="Wingdings" w:hAnsi="Wingdings" w:cs="Wingdings"/>
    </w:rPr>
  </w:style>
  <w:style w:type="character" w:styleId="WW8Num9z3">
    <w:name w:val="WW8Num9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Cambria" w:hAnsi="Cambria" w:cs="Cambria"/>
      <w:b/>
      <w:bCs/>
      <w:kern w:val="2"/>
      <w:sz w:val="32"/>
      <w:szCs w:val="32"/>
    </w:rPr>
  </w:style>
  <w:style w:type="character" w:styleId="21">
    <w:name w:val="Заголовок 2 Знак"/>
    <w:basedOn w:val="Style11"/>
    <w:qFormat/>
    <w:rPr>
      <w:rFonts w:ascii="Cambria" w:hAnsi="Cambria" w:cs="Cambria"/>
      <w:b/>
      <w:bCs/>
      <w:i/>
      <w:iCs/>
      <w:sz w:val="28"/>
      <w:szCs w:val="28"/>
    </w:rPr>
  </w:style>
  <w:style w:type="character" w:styleId="31">
    <w:name w:val="Заголовок 3 Знак"/>
    <w:basedOn w:val="Style11"/>
    <w:qFormat/>
    <w:rPr>
      <w:rFonts w:ascii="Cambria" w:hAnsi="Cambria" w:cs="Cambria"/>
      <w:b/>
      <w:bCs/>
      <w:sz w:val="26"/>
      <w:szCs w:val="26"/>
    </w:rPr>
  </w:style>
  <w:style w:type="character" w:styleId="Style12">
    <w:name w:val="Основной текст Знак"/>
    <w:basedOn w:val="Style11"/>
    <w:qFormat/>
    <w:rPr>
      <w:sz w:val="20"/>
      <w:szCs w:val="20"/>
    </w:rPr>
  </w:style>
  <w:style w:type="character" w:styleId="Style13">
    <w:name w:val="Основной текст с отступом Знак"/>
    <w:basedOn w:val="Style11"/>
    <w:qFormat/>
    <w:rPr>
      <w:sz w:val="20"/>
      <w:szCs w:val="20"/>
    </w:rPr>
  </w:style>
  <w:style w:type="character" w:styleId="22">
    <w:name w:val="Основной текст с отступом 2 Знак"/>
    <w:basedOn w:val="Style11"/>
    <w:qFormat/>
    <w:rPr>
      <w:sz w:val="20"/>
      <w:szCs w:val="20"/>
    </w:rPr>
  </w:style>
  <w:style w:type="character" w:styleId="Style14">
    <w:name w:val="Верхний колонтитул Знак"/>
    <w:basedOn w:val="Style11"/>
    <w:qFormat/>
    <w:rPr>
      <w:sz w:val="20"/>
      <w:szCs w:val="20"/>
    </w:rPr>
  </w:style>
  <w:style w:type="character" w:styleId="Style15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sz w:val="20"/>
      <w:szCs w:val="20"/>
    </w:rPr>
  </w:style>
  <w:style w:type="character" w:styleId="32">
    <w:name w:val="Основной текст 3 Знак"/>
    <w:basedOn w:val="Style11"/>
    <w:qFormat/>
    <w:rPr>
      <w:sz w:val="16"/>
      <w:szCs w:val="16"/>
    </w:rPr>
  </w:style>
  <w:style w:type="character" w:styleId="Style16">
    <w:name w:val="Текст Знак"/>
    <w:basedOn w:val="Style11"/>
    <w:qFormat/>
    <w:rPr>
      <w:rFonts w:ascii="Courier New" w:hAnsi="Courier New" w:cs="Courier New"/>
      <w:sz w:val="20"/>
      <w:szCs w:val="20"/>
    </w:rPr>
  </w:style>
  <w:style w:type="character" w:styleId="33">
    <w:name w:val="Основной текст с отступом 3 Знак"/>
    <w:basedOn w:val="Style11"/>
    <w:qFormat/>
    <w:rPr>
      <w:sz w:val="16"/>
      <w:szCs w:val="16"/>
    </w:rPr>
  </w:style>
  <w:style w:type="character" w:styleId="Style17">
    <w:name w:val="Нижний колонтитул Знак"/>
    <w:basedOn w:val="Style11"/>
    <w:qFormat/>
    <w:rPr>
      <w:sz w:val="20"/>
      <w:szCs w:val="20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9">
    <w:name w:val="Body Text"/>
    <w:basedOn w:val="Normal"/>
    <w:pPr>
      <w:spacing w:lineRule="auto" w:line="360"/>
      <w:jc w:val="center"/>
    </w:pPr>
    <w:rPr>
      <w:rFonts w:ascii="Arial" w:hAnsi="Arial" w:cs="Arial"/>
      <w:b/>
      <w:bCs/>
      <w:sz w:val="28"/>
      <w:szCs w:val="28"/>
    </w:rPr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bCs/>
      <w:sz w:val="28"/>
      <w:szCs w:val="28"/>
    </w:rPr>
  </w:style>
  <w:style w:type="paragraph" w:styleId="Style23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  <w:szCs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  <w:szCs w:val="26"/>
    </w:rPr>
  </w:style>
  <w:style w:type="paragraph" w:styleId="Style24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5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  <w:szCs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  <w:szCs w:val="26"/>
    </w:rPr>
  </w:style>
  <w:style w:type="paragraph" w:styleId="Style26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  <w:szCs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Style27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  <w:szCs w:val="28"/>
    </w:rPr>
  </w:style>
  <w:style w:type="paragraph" w:styleId="12">
    <w:name w:val="Без интервала1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Normal">
    <w:name w:val="ConsPlusNormal"/>
    <w:qFormat/>
    <w:pPr>
      <w:widowControl w:val="false"/>
      <w:autoSpaceDE w:val="false"/>
      <w:bidi w:val="0"/>
    </w:pPr>
    <w:rPr>
      <w:rFonts w:ascii="Calibri" w:hAnsi="Calibri" w:eastAsia="Times New Roman" w:cs="Calibri"/>
      <w:color w:val="auto"/>
      <w:sz w:val="22"/>
      <w:szCs w:val="20"/>
      <w:lang w:val="ru-RU" w:bidi="ar-SA" w:eastAsia="zh-CN"/>
    </w:rPr>
  </w:style>
  <w:style w:type="paragraph" w:styleId="Times12">
    <w:name w:val="Times12"/>
    <w:basedOn w:val="Normal"/>
    <w:qFormat/>
    <w:pPr>
      <w:overflowPunct w:val="false"/>
      <w:autoSpaceDE w:val="false"/>
      <w:ind w:firstLine="709"/>
      <w:jc w:val="both"/>
    </w:pPr>
    <w:rPr>
      <w:sz w:val="24"/>
    </w:rPr>
  </w:style>
  <w:style w:type="paragraph" w:styleId="Style29">
    <w:name w:val="Содержимое врезки"/>
    <w:basedOn w:val="Normal"/>
    <w:qFormat/>
    <w:pPr/>
    <w:rPr/>
  </w:style>
  <w:style w:type="paragraph" w:styleId="Style30">
    <w:name w:val="Содержимое таблицы"/>
    <w:basedOn w:val="Normal"/>
    <w:qFormat/>
    <w:pPr>
      <w:suppressLineNumbers/>
    </w:pPr>
    <w:rPr/>
  </w:style>
  <w:style w:type="paragraph" w:styleId="Style31">
    <w:name w:val="Заголовок таблицы"/>
    <w:basedOn w:val="Style30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142</TotalTime>
  <Application>LibreOffice/6.4.1.2$Windows_x86 LibreOffice_project/4d224e95b98b138af42a64d84056446d09082932</Application>
  <Pages>4</Pages>
  <Words>355</Words>
  <Characters>2536</Characters>
  <CharactersWithSpaces>2882</CharactersWithSpaces>
  <Paragraphs>67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2016-02-04T16:47:00Z</dcterms:created>
  <dc:creator>Катышева Е. В.</dc:creator>
  <dc:description/>
  <cp:keywords/>
  <dc:language>ru-RU</dc:language>
  <cp:lastModifiedBy>ЗС</cp:lastModifiedBy>
  <cp:lastPrinted>2015-09-01T11:35:00Z</cp:lastPrinted>
  <dcterms:modified xsi:type="dcterms:W3CDTF">2020-03-27T16:16:00Z</dcterms:modified>
  <cp:revision>18</cp:revision>
  <dc:subject/>
  <dc:title>ПОСТАНОВЛЕНИЕ</dc:title>
</cp:coreProperties>
</file>