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  <w:drawing>
          <wp:inline distT="0" distB="0" distL="0" distR="0">
            <wp:extent cx="632460" cy="6083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50" r="-48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32"/>
          <w:szCs w:val="32"/>
        </w:rPr>
      </w:pPr>
      <w:r>
        <w:rPr>
          <w:b/>
          <w:kern w:val="2"/>
          <w:sz w:val="32"/>
          <w:szCs w:val="32"/>
        </w:rPr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ЗЕМСКОЕ СОБРАНИЕ</w:t>
      </w:r>
    </w:p>
    <w:p>
      <w:pPr>
        <w:pStyle w:val="Normal"/>
        <w:spacing w:lineRule="auto" w:line="216" w:before="40" w:after="0"/>
        <w:jc w:val="center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</w:r>
    </w:p>
    <w:p>
      <w:pPr>
        <w:pStyle w:val="1"/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РЕШЕНИЕ</w:t>
      </w:r>
    </w:p>
    <w:p>
      <w:pPr>
        <w:pStyle w:val="Normal"/>
        <w:jc w:val="both"/>
        <w:rPr>
          <w:spacing w:val="60"/>
          <w:sz w:val="28"/>
          <w:szCs w:val="28"/>
          <w:lang w:val="ru-RU" w:eastAsia="ru-RU"/>
        </w:rPr>
      </w:pPr>
      <w:r>
        <w:rPr>
          <w:spacing w:val="60"/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14.02.2020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20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14.02.2020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4643120</wp:posOffset>
                </wp:positionH>
                <wp:positionV relativeFrom="paragraph">
                  <wp:posOffset>40005</wp:posOffset>
                </wp:positionV>
                <wp:extent cx="1228725" cy="32004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00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96.75pt;height:25.2pt;mso-wrap-distance-left:9.05pt;mso-wrap-distance-right:9.05pt;mso-wrap-distance-top:0pt;mso-wrap-distance-bottom:0pt;margin-top:3.15pt;mso-position-vertical-relative:text;margin-left:365.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6946" w:leader="none"/>
        </w:tabs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294005</wp:posOffset>
                </wp:positionH>
                <wp:positionV relativeFrom="paragraph">
                  <wp:posOffset>156210</wp:posOffset>
                </wp:positionV>
                <wp:extent cx="12579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15pt,12.3pt" to="122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4688205</wp:posOffset>
                </wp:positionH>
                <wp:positionV relativeFrom="paragraph">
                  <wp:posOffset>156210</wp:posOffset>
                </wp:positionV>
                <wp:extent cx="1118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15pt,12.3pt" to="457.1pt,12.3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  <w:tab/>
        <w:t xml:space="preserve">№ </w:t>
      </w:r>
    </w:p>
    <w:p>
      <w:pPr>
        <w:pStyle w:val="ConsPlus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отчете главы администрации Шарангского муниципального района</w:t>
      </w:r>
    </w:p>
    <w:p>
      <w:pPr>
        <w:pStyle w:val="ConsPlusNormal"/>
        <w:bidi w:val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работе администрации</w:t>
      </w:r>
    </w:p>
    <w:p>
      <w:pPr>
        <w:pStyle w:val="ConsPlus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Шарангского муниципального района за 2019 год</w:t>
      </w:r>
    </w:p>
    <w:p>
      <w:pPr>
        <w:pStyle w:val="ConsPlus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Заслушав отчет главы администрации Шарангского муниципального  района о работе администрации за 2019 год, Земское собрание Шарангского муниципального района решило:</w:t>
      </w:r>
    </w:p>
    <w:p>
      <w:pPr>
        <w:pStyle w:val="ConsPlusNormal"/>
        <w:bidi w:val="0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Отчет главы администрации о работе администрации Шарангского муниципального района за 2019 год принять к сведению.</w:t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2.Признать работу администрации района за 2019 год положительной.</w:t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Опубликовать отчет в средствах массовой информации.</w:t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местного самоуправления                                          Н.П.Филимонов</w:t>
      </w:r>
    </w:p>
    <w:p>
      <w:pPr>
        <w:pStyle w:val="ConsPlusNormal"/>
        <w:bidi w:val="0"/>
        <w:spacing w:lineRule="auto" w:line="3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33"/>
        <w:shd w:fill="FFFFFF" w:val="clear"/>
        <w:spacing w:lineRule="auto" w:line="276" w:before="0" w:after="0"/>
        <w:jc w:val="center"/>
        <w:textAlignment w:val="baselin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Уважаемый Николай Петрович!</w:t>
      </w:r>
    </w:p>
    <w:p>
      <w:pPr>
        <w:pStyle w:val="Style33"/>
        <w:shd w:fill="FFFFFF" w:val="clear"/>
        <w:spacing w:lineRule="auto" w:line="276" w:before="0" w:after="0"/>
        <w:jc w:val="center"/>
        <w:textAlignment w:val="baselin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депутаты, коллеги!</w:t>
      </w:r>
    </w:p>
    <w:p>
      <w:pPr>
        <w:pStyle w:val="Style33"/>
        <w:shd w:fill="FFFFFF" w:val="clear"/>
        <w:spacing w:before="0" w:after="0"/>
        <w:ind w:firstLine="567"/>
        <w:jc w:val="center"/>
        <w:textAlignment w:val="baselin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Прошедший 2019 год был годом напряженной работы и вместе с тем он был достаточно плодотворным для  нашего района. </w:t>
      </w:r>
    </w:p>
    <w:p>
      <w:pPr>
        <w:pStyle w:val="Normal"/>
        <w:ind w:firstLine="567"/>
        <w:jc w:val="both"/>
        <w:rPr>
          <w:rFonts w:ascii="yandex-sans;Times New Roman" w:hAnsi="yandex-sans;Times New Roman" w:cs="yandex-sans;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основных результатах этой работы я остановлюсь в своем докладе. </w:t>
      </w:r>
    </w:p>
    <w:p>
      <w:pPr>
        <w:pStyle w:val="Normal"/>
        <w:ind w:firstLine="567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Экономика</w:t>
      </w:r>
    </w:p>
    <w:p>
      <w:pPr>
        <w:pStyle w:val="Normal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уровню социально-экономического развития Шарангский муниципальный район относится  к группе территорий со средним уровнем развития, стабильно занимая  22 – 24 места среди 52-х муниципальных районов и городских округов области . Результаты работы за 2019 год еще не подведены, но у района есть все предпосылки сохранить свои позиции и за этот период.</w:t>
      </w:r>
    </w:p>
    <w:p>
      <w:pPr>
        <w:pStyle w:val="Normal"/>
        <w:ind w:firstLine="567"/>
        <w:jc w:val="both"/>
        <w:rPr>
          <w:b/>
          <w:b/>
          <w:sz w:val="28"/>
          <w:szCs w:val="28"/>
          <w:highlight w:val="white"/>
        </w:rPr>
      </w:pPr>
      <w:r>
        <w:rPr>
          <w:sz w:val="28"/>
          <w:szCs w:val="28"/>
        </w:rPr>
        <w:t xml:space="preserve">Основой экономического потенциала района  являются  сельское  хозяйство,  деревообрабатывающая и  пищевая  промышленность.   Объем отгруженной продукции, работ, услуг  по полному кругу предприятий и организаций  за 2019 год составил </w:t>
      </w:r>
      <w:r>
        <w:rPr>
          <w:b/>
          <w:sz w:val="28"/>
          <w:szCs w:val="28"/>
        </w:rPr>
        <w:t>968 млн.рублей</w:t>
      </w:r>
      <w:r>
        <w:rPr>
          <w:sz w:val="28"/>
          <w:szCs w:val="28"/>
        </w:rPr>
        <w:t xml:space="preserve">, рост к прошлому году – </w:t>
      </w:r>
      <w:r>
        <w:rPr>
          <w:b/>
          <w:sz w:val="28"/>
          <w:szCs w:val="28"/>
        </w:rPr>
        <w:t>137 млн.рублей</w:t>
      </w:r>
      <w:r>
        <w:rPr>
          <w:sz w:val="28"/>
          <w:szCs w:val="28"/>
        </w:rPr>
        <w:t xml:space="preserve"> или 16,5%. </w:t>
      </w:r>
    </w:p>
    <w:p>
      <w:pPr>
        <w:pStyle w:val="Style33"/>
        <w:shd w:fill="FFFFFF" w:val="clear"/>
        <w:spacing w:before="0" w:after="0"/>
        <w:ind w:firstLine="567"/>
        <w:jc w:val="both"/>
        <w:textAlignment w:val="baseline"/>
        <w:rPr/>
      </w:pPr>
      <w:r>
        <w:rPr>
          <w:sz w:val="28"/>
          <w:szCs w:val="28"/>
        </w:rPr>
        <w:t xml:space="preserve">В валовом объеме материального производства промышленная отрасль занимает  48,1 %, сельское хозяйство – 25,2%.  </w:t>
      </w:r>
    </w:p>
    <w:p>
      <w:pPr>
        <w:pStyle w:val="Style33"/>
        <w:shd w:fill="FFFFFF" w:val="clear"/>
        <w:spacing w:before="0" w:after="0"/>
        <w:ind w:firstLine="567"/>
        <w:jc w:val="both"/>
        <w:textAlignment w:val="baseline"/>
        <w:rPr/>
      </w:pPr>
      <w:r>
        <w:rPr>
          <w:sz w:val="28"/>
          <w:szCs w:val="28"/>
        </w:rPr>
        <w:t xml:space="preserve">Структура промышленного производства показана на слайде. </w:t>
      </w:r>
    </w:p>
    <w:p>
      <w:pPr>
        <w:pStyle w:val="Style33"/>
        <w:shd w:fill="FFFFFF" w:val="clear"/>
        <w:spacing w:before="0" w:after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Объем отгрузки по полному кругу предприятий промышленной  отрасли за отчетный  год составил 377 млн.рублей или 114,8% к уровню прошлого года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прежнему наибольший удельный вес в объеме отгруженной продукции обрабатывающей отрасли имеют Общества «Кедр», «Партнер», хлебокомбинат и Общество  «Маслодел».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Объем </w:t>
      </w:r>
      <w:r>
        <w:rPr>
          <w:sz w:val="28"/>
          <w:szCs w:val="28"/>
        </w:rPr>
        <w:t xml:space="preserve">инвестиций в 2019 году составил   </w:t>
      </w:r>
      <w:r>
        <w:rPr>
          <w:b/>
          <w:sz w:val="28"/>
          <w:szCs w:val="28"/>
        </w:rPr>
        <w:t>594 млн.рублей</w:t>
      </w:r>
      <w:r>
        <w:rPr>
          <w:sz w:val="28"/>
          <w:szCs w:val="28"/>
        </w:rPr>
        <w:t xml:space="preserve">, что выше 2018 года на 48,8%.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Объем инвестиций в основной капитал  в расчете на душу населения за прошлый год равен </w:t>
      </w:r>
      <w:r>
        <w:rPr>
          <w:b/>
          <w:sz w:val="28"/>
          <w:szCs w:val="28"/>
        </w:rPr>
        <w:t>пятьдесят одной  тысяче 172 руб</w:t>
      </w:r>
      <w:r>
        <w:rPr>
          <w:sz w:val="28"/>
          <w:szCs w:val="28"/>
        </w:rPr>
        <w:t>., рост к 2018 году 50%</w:t>
      </w:r>
      <w:r>
        <w:rPr>
          <w:sz w:val="28"/>
        </w:rPr>
        <w:t xml:space="preserve">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показателей уровня жизни населения  остается заработная плата. По району среднемесячная  зарплата  за 2019 год  в расчете на одного работника по сравнению с 2018 годом увеличилась на 5,1 %  и составила  22 тысячи 492  рубля.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Прожиточный  минимум по району в   среднем  на  душу  населения за 2019 год -  9 тысяч 558   рублей. Соотношение средней заработной платы и прожиточного минимума  для трудоспособного населения равно 2,2 (в 2018 году - 2,14).</w:t>
      </w:r>
    </w:p>
    <w:p>
      <w:pPr>
        <w:pStyle w:val="Style33"/>
        <w:shd w:fill="FFFFFF" w:val="clear"/>
        <w:spacing w:before="0" w:after="0"/>
        <w:ind w:firstLine="567"/>
        <w:jc w:val="both"/>
        <w:textAlignment w:val="baseline"/>
        <w:rPr>
          <w:b/>
          <w:b/>
          <w:sz w:val="28"/>
          <w:szCs w:val="28"/>
          <w:highlight w:val="white"/>
        </w:rPr>
      </w:pPr>
      <w:r>
        <w:rPr>
          <w:sz w:val="28"/>
          <w:szCs w:val="28"/>
        </w:rPr>
        <w:t xml:space="preserve">Индикатором благополучия населения является потребительский рынок. По-прежнему  торговля - это одна из самых динамично развивающихся сфер экономики района. </w:t>
      </w:r>
      <w:r>
        <w:rPr>
          <w:sz w:val="28"/>
        </w:rPr>
        <w:t xml:space="preserve">Розничный  товарооборот  в  целом  по  району  по  сравнению  с  2018  годом  увеличился  на  103 % и составил  </w:t>
      </w:r>
      <w:r>
        <w:rPr>
          <w:b/>
          <w:sz w:val="28"/>
        </w:rPr>
        <w:t>один миллиард  двести пятьдесят пять  млн. 400 рублей</w:t>
      </w:r>
      <w:r>
        <w:rPr>
          <w:sz w:val="28"/>
        </w:rPr>
        <w:t xml:space="preserve">.  В  среднем  каждый житель  приобрел  товаров  на  сумму более </w:t>
      </w:r>
      <w:r>
        <w:rPr>
          <w:b/>
          <w:sz w:val="28"/>
        </w:rPr>
        <w:t>ста тысяч</w:t>
      </w:r>
      <w:r>
        <w:rPr>
          <w:sz w:val="28"/>
        </w:rPr>
        <w:t xml:space="preserve"> рублей или на 4 тысячи  102  рубля  больше  прошлого  года. В общем  товарообороте  лидером по продаже товаров по-прежнему остается потребительское  общество.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социально-экономического развития нашего района является развитие субъектов малого и среднего предпринимательства. Его отраслевая структура  включает практически все виды экономической деятельности (торговля, общественное питание, обрабатывающие производства, строительство, ЖКХ, транспорт, бытовые услуги и другие).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районе осуществляют деятельность 356 субъектов малого предпринимательства, включая 264 индивидуальных предпринимателей. В этой сфере работает более 2000 человек.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Субъекты малого и среднего предпринимательства района в 2019 году обеспечили более 50 % налоговых поступлений в бюджет района. Наиболее крупными источниками налоговых поступлений среди субъектов малого предпринимательства являются: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промышленности</w:t>
      </w:r>
      <w:r>
        <w:rPr>
          <w:sz w:val="28"/>
          <w:szCs w:val="28"/>
        </w:rPr>
        <w:t xml:space="preserve">: общества «Кедр», «Партнер», индивидуальные предприниматели Синцов Валентин Валентинович, Ермолин Сергей Иванович, Лежнин Владимир Степанович;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сфере торговли</w:t>
      </w:r>
      <w:r>
        <w:rPr>
          <w:sz w:val="28"/>
          <w:szCs w:val="28"/>
        </w:rPr>
        <w:t xml:space="preserve">: Шарангское райпо,  Общества «Общепит», «Триумф»;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сельском хозяйстве</w:t>
      </w:r>
      <w:r>
        <w:rPr>
          <w:sz w:val="28"/>
          <w:szCs w:val="28"/>
        </w:rPr>
        <w:t xml:space="preserve"> - Общества «Возрождение»,  «АПК «Поздеево», «Новый век», «Союз».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рамках реализации муниципальной программы поддержки предпринимательства в 2019 году </w:t>
      </w:r>
      <w:r>
        <w:rPr>
          <w:b/>
          <w:sz w:val="28"/>
          <w:szCs w:val="28"/>
        </w:rPr>
        <w:t>пять</w:t>
      </w:r>
      <w:r>
        <w:rPr>
          <w:sz w:val="28"/>
          <w:szCs w:val="28"/>
        </w:rPr>
        <w:t xml:space="preserve"> начинающих предпринимателей  получили гранты по 300 тысяч рублей на развитие собственного дела.</w:t>
      </w:r>
    </w:p>
    <w:p>
      <w:pPr>
        <w:pStyle w:val="Style22"/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</w:rPr>
        <w:t xml:space="preserve">На территории района функционирует 100 торговых точек, 6 аптек, 5 автозаправочных станций, 22 объекта бытового обслуживания, а также ярмарка временного характера и 8 точек общественного питания.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Платные услуги населению оказывают практически все предприятия и организации, а также предпринимательские структуры.  Всего оказано услуг на сумму  72 млн. 700 тысяч рублей, рост  к 2018 году 5,1%. В целом, платных услуг в расчете на одного жителя оказано в сумме 6 тысяч 263  рубля, что на  352,5  руб. выше уровня 2018 года.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в службу занятости за содействием в поиске подходящей работы обратились 308 человек или на 3 человека больше 2018 года. Общая численность зарегистрированных безработных в районе на 1 января 2020 г. - 24 чел. (на аналогичную дату прошлого года – 23),  процент безработицы составил 0,4% (на 1 января 2019 года – 0,38),  это ниже среднеобластного показателя.  Уровень безработицы по районам с численностью населения менее 15 тыс.человек  вы можете увидеть на слайде.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Одним из факторов социально-экономического развития территории является демографическая ситуация. В 2019 году в районе родились 90 малышей или 7,8 человек на 1000 жителей. Это второй результат среди северных  районов  области после  Уренского  района, но, к сожалению на 31 человек меньше к уровню 2018 года.   </w:t>
      </w:r>
      <w:r>
        <w:rPr>
          <w:sz w:val="28"/>
          <w:szCs w:val="28"/>
        </w:rPr>
        <w:t xml:space="preserve"> Смертность  уменьшилась  на  2 человека и составила 163 человека. Естественная убыль населения составила   73 чел., за 2018 год -  44 чел. Смертность превышает рождаемость в 1,8 раза (за 2018 в 1,4 раза ).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</w:rPr>
        <w:t>Задачами  на  2020</w:t>
      </w:r>
      <w:r>
        <w:rPr>
          <w:sz w:val="28"/>
        </w:rPr>
        <w:t xml:space="preserve">  год  являются:   </w:t>
      </w:r>
    </w:p>
    <w:p>
      <w:pPr>
        <w:pStyle w:val="Normal"/>
        <w:ind w:firstLine="567"/>
        <w:jc w:val="both"/>
        <w:rPr/>
      </w:pPr>
      <w:r>
        <w:rPr>
          <w:sz w:val="28"/>
        </w:rPr>
        <w:t>-  увеличение  объемов  производства и  расширение  ассортимента  выпускаемой  продукции;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-  рост  заработной  платы;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-  создание  новых  производств;</w:t>
      </w:r>
    </w:p>
    <w:p>
      <w:pPr>
        <w:pStyle w:val="Normal"/>
        <w:ind w:firstLine="567"/>
        <w:jc w:val="both"/>
        <w:rPr/>
      </w:pPr>
      <w:r>
        <w:rPr>
          <w:sz w:val="28"/>
        </w:rPr>
        <w:t>- расширение рынков сбыта продукции;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количества ассортимента и улучшение качества товара;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обслуживания населения. </w:t>
      </w:r>
    </w:p>
    <w:p>
      <w:pPr>
        <w:pStyle w:val="Normal"/>
        <w:ind w:firstLine="567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shd w:fill="FFFFFF" w:val="clear"/>
        <w:ind w:firstLine="567"/>
        <w:jc w:val="both"/>
        <w:rPr>
          <w:rFonts w:ascii="yandex-sans;Times New Roman" w:hAnsi="yandex-sans;Times New Roman" w:cs="yandex-sans;Times New Roman"/>
          <w:b/>
          <w:b/>
          <w:caps/>
          <w:color w:val="000000"/>
          <w:sz w:val="28"/>
          <w:szCs w:val="28"/>
        </w:rPr>
      </w:pPr>
      <w:r>
        <w:rPr>
          <w:rFonts w:cs="yandex-sans;Times New Roman" w:ascii="yandex-sans;Times New Roman" w:hAnsi="yandex-sans;Times New Roman"/>
          <w:b/>
          <w:caps/>
          <w:color w:val="000000"/>
          <w:sz w:val="28"/>
          <w:szCs w:val="28"/>
        </w:rPr>
      </w:r>
    </w:p>
    <w:p>
      <w:pPr>
        <w:pStyle w:val="Normal"/>
        <w:shd w:fill="FFFFFF" w:val="clear"/>
        <w:ind w:firstLine="567"/>
        <w:jc w:val="both"/>
        <w:rPr/>
      </w:pPr>
      <w:r>
        <w:rPr>
          <w:rFonts w:cs="yandex-sans;Times New Roman" w:ascii="yandex-sans;Times New Roman" w:hAnsi="yandex-sans;Times New Roman"/>
          <w:color w:val="000000"/>
          <w:sz w:val="28"/>
          <w:szCs w:val="28"/>
        </w:rPr>
        <w:t xml:space="preserve">Главным инструментом реализации полномочий муниципального района в части проведения социальной, финансовой политики является </w:t>
      </w:r>
      <w:r>
        <w:rPr>
          <w:rFonts w:cs="yandex-sans;Times New Roman" w:ascii="yandex-sans;Times New Roman" w:hAnsi="yandex-sans;Times New Roman"/>
          <w:b/>
          <w:color w:val="000000"/>
          <w:sz w:val="28"/>
          <w:szCs w:val="28"/>
        </w:rPr>
        <w:t>бюджет муниципального района</w:t>
      </w:r>
      <w:r>
        <w:rPr>
          <w:rFonts w:cs="yandex-sans;Times New Roman" w:ascii="yandex-sans;Times New Roman" w:hAnsi="yandex-sans;Times New Roman"/>
          <w:color w:val="000000"/>
          <w:sz w:val="28"/>
          <w:szCs w:val="28"/>
        </w:rPr>
        <w:t xml:space="preserve">. </w:t>
      </w:r>
    </w:p>
    <w:p>
      <w:pPr>
        <w:pStyle w:val="Style32"/>
        <w:bidi w:val="0"/>
        <w:ind w:firstLine="567"/>
        <w:jc w:val="both"/>
        <w:rPr/>
      </w:pPr>
      <w:r>
        <w:rPr>
          <w:sz w:val="28"/>
          <w:szCs w:val="28"/>
        </w:rPr>
        <w:t xml:space="preserve">В 2019 году в консолидированный бюджет района поступили доходы в сумме </w:t>
      </w:r>
      <w:r>
        <w:rPr>
          <w:b/>
          <w:sz w:val="28"/>
          <w:szCs w:val="28"/>
        </w:rPr>
        <w:t>622 млн 900 тыс</w:t>
      </w:r>
      <w:r>
        <w:rPr>
          <w:sz w:val="28"/>
          <w:szCs w:val="28"/>
        </w:rPr>
        <w:t xml:space="preserve"> руб., что составило 100,3%  к  уточненному годовому плану. </w:t>
      </w:r>
    </w:p>
    <w:p>
      <w:pPr>
        <w:pStyle w:val="Style32"/>
        <w:bidi w:val="0"/>
        <w:ind w:firstLine="567"/>
        <w:jc w:val="both"/>
        <w:rPr/>
      </w:pPr>
      <w:r>
        <w:rPr>
          <w:sz w:val="28"/>
          <w:szCs w:val="28"/>
        </w:rPr>
        <w:t xml:space="preserve">Налоговые и неналоговые доходы получены в сумме </w:t>
      </w:r>
      <w:r>
        <w:rPr>
          <w:b/>
          <w:sz w:val="28"/>
          <w:szCs w:val="28"/>
        </w:rPr>
        <w:t>127 млн 600 тысяч</w:t>
      </w:r>
      <w:r>
        <w:rPr>
          <w:sz w:val="28"/>
          <w:szCs w:val="28"/>
        </w:rPr>
        <w:t xml:space="preserve"> руб., уточненный годовой план выполнен на 101,7%.</w:t>
      </w:r>
    </w:p>
    <w:p>
      <w:pPr>
        <w:pStyle w:val="Style32"/>
        <w:bidi w:val="0"/>
        <w:ind w:firstLine="567"/>
        <w:jc w:val="both"/>
        <w:rPr/>
      </w:pPr>
      <w:r>
        <w:rPr>
          <w:sz w:val="28"/>
          <w:szCs w:val="28"/>
        </w:rPr>
        <w:t xml:space="preserve">Расходы консолидированного бюджета за прошлый год исполнены в объеме </w:t>
      </w:r>
      <w:r>
        <w:rPr>
          <w:b/>
          <w:sz w:val="28"/>
          <w:szCs w:val="28"/>
        </w:rPr>
        <w:t>639 млн. 700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тысяч</w:t>
      </w:r>
      <w:r>
        <w:rPr>
          <w:sz w:val="28"/>
          <w:szCs w:val="28"/>
        </w:rPr>
        <w:t xml:space="preserve"> руб., что составляет 99,2% к годовому плану и превышает уровень расходов 2018 года на </w:t>
      </w:r>
      <w:r>
        <w:rPr>
          <w:b/>
          <w:sz w:val="28"/>
          <w:szCs w:val="28"/>
        </w:rPr>
        <w:t>63 с половиной млн</w:t>
      </w:r>
      <w:r>
        <w:rPr>
          <w:sz w:val="28"/>
          <w:szCs w:val="28"/>
        </w:rPr>
        <w:t xml:space="preserve"> руб. или на 11%. </w:t>
      </w:r>
    </w:p>
    <w:p>
      <w:pPr>
        <w:pStyle w:val="Style32"/>
        <w:bidi w:val="0"/>
        <w:ind w:firstLine="567"/>
        <w:jc w:val="both"/>
        <w:rPr/>
      </w:pPr>
      <w:r>
        <w:rPr>
          <w:sz w:val="28"/>
          <w:szCs w:val="28"/>
        </w:rPr>
        <w:t xml:space="preserve">Бюджет исполнен с превышением расходов над доходами в сумме </w:t>
      </w:r>
      <w:r>
        <w:rPr>
          <w:b/>
          <w:sz w:val="28"/>
          <w:szCs w:val="28"/>
        </w:rPr>
        <w:t xml:space="preserve"> 16 млн 800 тысяч </w:t>
      </w:r>
      <w:r>
        <w:rPr>
          <w:sz w:val="28"/>
          <w:szCs w:val="28"/>
        </w:rPr>
        <w:t>руб., источником  финансирования дефицита бюджета явились остатки денежных средств на счетах бюджета на 1 января 2019 года.</w:t>
      </w:r>
    </w:p>
    <w:p>
      <w:pPr>
        <w:pStyle w:val="Style32"/>
        <w:bidi w:val="0"/>
        <w:ind w:firstLine="567"/>
        <w:jc w:val="both"/>
        <w:rPr/>
      </w:pPr>
      <w:r>
        <w:rPr>
          <w:sz w:val="28"/>
          <w:szCs w:val="28"/>
        </w:rPr>
        <w:t xml:space="preserve">По прежнему сохраняется социальная направленность бюджета – расходы на образование, культуру, физическую культуру и спорт, социальную политику составили около 62% всех произведенных расходов.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Бюджетные инвестиции по отраслям вы можете увидеть на слайде.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На поддержку реального сектора  экономики из бюджета направлено </w:t>
      </w:r>
      <w:r>
        <w:rPr>
          <w:b/>
          <w:sz w:val="28"/>
          <w:szCs w:val="28"/>
        </w:rPr>
        <w:t xml:space="preserve">90 млн </w:t>
      </w:r>
      <w:r>
        <w:rPr>
          <w:sz w:val="28"/>
          <w:szCs w:val="28"/>
        </w:rPr>
        <w:t>рублей.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три с половиной раза увеличились  расходы по отрасли «Дорожное хозяйство» и составили </w:t>
      </w:r>
      <w:r>
        <w:rPr>
          <w:b/>
          <w:sz w:val="28"/>
          <w:szCs w:val="28"/>
        </w:rPr>
        <w:t>42 млн. 700 тысяч</w:t>
      </w:r>
      <w:r>
        <w:rPr>
          <w:sz w:val="28"/>
          <w:szCs w:val="28"/>
        </w:rPr>
        <w:t xml:space="preserve"> рублей.</w:t>
      </w:r>
    </w:p>
    <w:p>
      <w:pPr>
        <w:pStyle w:val="Style32"/>
        <w:bidi w:val="0"/>
        <w:ind w:firstLine="708"/>
        <w:jc w:val="both"/>
        <w:rPr/>
      </w:pPr>
      <w:r>
        <w:rPr>
          <w:sz w:val="28"/>
          <w:szCs w:val="28"/>
        </w:rPr>
        <w:t xml:space="preserve">Расходы  на жилищно-коммунальное хозяйство за прошлый год составили  </w:t>
      </w:r>
      <w:r>
        <w:rPr>
          <w:b/>
          <w:sz w:val="28"/>
          <w:szCs w:val="28"/>
        </w:rPr>
        <w:t xml:space="preserve">75 млн 900 тысяч </w:t>
      </w:r>
      <w:r>
        <w:rPr>
          <w:sz w:val="28"/>
          <w:szCs w:val="28"/>
        </w:rPr>
        <w:t>рублей.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 2019 году реализованы два крупных инвестпроекта с участием областных и федеральных средств, это:</w:t>
      </w:r>
    </w:p>
    <w:p>
      <w:pPr>
        <w:pStyle w:val="Style32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внутриквартальных сетей канализации в п. Шаранга; и </w:t>
      </w:r>
    </w:p>
    <w:p>
      <w:pPr>
        <w:pStyle w:val="Style32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водопровода в с. Б-Устинское.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в 2019 году осуществлялось на основе сводной бюджетной росписи районного бюджета и кассового плана.</w:t>
      </w:r>
    </w:p>
    <w:p>
      <w:pPr>
        <w:pStyle w:val="Style32"/>
        <w:bidi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года кредиторская задолженность по выплате заработной платы работникам муниципальных учреждений отсутствовала.</w:t>
      </w:r>
    </w:p>
    <w:p>
      <w:pPr>
        <w:pStyle w:val="Style32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Процесс исполнения бюджета организован в соответствии с Бюджетным кодексом Российской Федерации и законодательством Нижегородской области, соблюдены ограничения по размеру дефицита бюджета, по расходам на содержание органов местного самоуправления.</w:t>
      </w:r>
    </w:p>
    <w:p>
      <w:pPr>
        <w:pStyle w:val="Style32"/>
        <w:bidi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долг и просроченная кредиторская задолженность    на конец 2019 года отсутствуют.        </w:t>
      </w:r>
    </w:p>
    <w:p>
      <w:pPr>
        <w:pStyle w:val="Style32"/>
        <w:bidi w:val="0"/>
        <w:ind w:firstLine="567"/>
        <w:jc w:val="center"/>
        <w:rPr/>
      </w:pPr>
      <w:r>
        <w:rPr>
          <w:b/>
          <w:sz w:val="28"/>
          <w:szCs w:val="28"/>
        </w:rPr>
        <w:t>Основные задачи на 2020 год</w:t>
      </w:r>
      <w:r>
        <w:rPr>
          <w:sz w:val="28"/>
          <w:szCs w:val="28"/>
        </w:rPr>
        <w:t>:</w:t>
      </w:r>
    </w:p>
    <w:p>
      <w:pPr>
        <w:pStyle w:val="Style32"/>
        <w:numPr>
          <w:ilvl w:val="0"/>
          <w:numId w:val="7"/>
        </w:numPr>
        <w:bidi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поступления налоговых и неналоговых доходов в запланированном объеме. </w:t>
      </w:r>
    </w:p>
    <w:p>
      <w:pPr>
        <w:pStyle w:val="Style32"/>
        <w:numPr>
          <w:ilvl w:val="0"/>
          <w:numId w:val="7"/>
        </w:numPr>
        <w:bidi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 деятельности.</w:t>
      </w:r>
    </w:p>
    <w:p>
      <w:pPr>
        <w:pStyle w:val="Style32"/>
        <w:numPr>
          <w:ilvl w:val="0"/>
          <w:numId w:val="7"/>
        </w:numPr>
        <w:bidi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эффективным, правомерным и целевым расходованием бюджетных средств.</w:t>
      </w:r>
    </w:p>
    <w:p>
      <w:pPr>
        <w:pStyle w:val="Style32"/>
        <w:bidi w:val="0"/>
        <w:ind w:left="360" w:hanging="0"/>
        <w:jc w:val="both"/>
        <w:rPr>
          <w:sz w:val="8"/>
          <w:szCs w:val="28"/>
        </w:rPr>
      </w:pPr>
      <w:r>
        <w:rPr>
          <w:sz w:val="8"/>
          <w:szCs w:val="28"/>
        </w:rPr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 и молодежной политики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Сеть муниципальных образовательных организаций в 2019 году состояла из двадцати пяти учреждений, это: 9 школ, 14 детских садов и 2 учреждения дополнительного образования.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и развитие отрасли образование в 2019 году составили </w:t>
      </w:r>
      <w:r>
        <w:rPr>
          <w:b/>
          <w:sz w:val="28"/>
          <w:szCs w:val="28"/>
        </w:rPr>
        <w:t>41%</w:t>
      </w:r>
      <w:r>
        <w:rPr>
          <w:sz w:val="28"/>
          <w:szCs w:val="28"/>
        </w:rPr>
        <w:t xml:space="preserve"> консолидированного бюджета Шарангского муниципального района или </w:t>
      </w:r>
      <w:r>
        <w:rPr>
          <w:b/>
          <w:sz w:val="28"/>
          <w:szCs w:val="28"/>
        </w:rPr>
        <w:t>262</w:t>
      </w:r>
      <w:r>
        <w:rPr>
          <w:b/>
          <w:sz w:val="28"/>
          <w:szCs w:val="28"/>
          <w:shd w:fill="FFFFFF" w:val="clear"/>
        </w:rPr>
        <w:t xml:space="preserve"> млн 400 тыс  </w:t>
      </w:r>
      <w:r>
        <w:rPr>
          <w:sz w:val="28"/>
          <w:szCs w:val="28"/>
          <w:shd w:fill="FFFFFF" w:val="clear"/>
        </w:rPr>
        <w:t>рублей</w:t>
      </w:r>
      <w:r>
        <w:rPr>
          <w:sz w:val="28"/>
          <w:szCs w:val="28"/>
        </w:rPr>
        <w:t xml:space="preserve">, фактическое исполнение составило </w:t>
      </w:r>
      <w:r>
        <w:rPr>
          <w:b/>
          <w:sz w:val="28"/>
          <w:szCs w:val="28"/>
        </w:rPr>
        <w:t>261 млн. 500 тыс.</w:t>
      </w:r>
      <w:r>
        <w:rPr>
          <w:sz w:val="28"/>
          <w:szCs w:val="28"/>
        </w:rPr>
        <w:t xml:space="preserve"> рублей или  99,7%.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расходов бюджета пришлась на выплату заработной платы работникам учреждений образования. Среднемесячная заработная плата педагогических работников в 2019 году составила </w:t>
      </w:r>
      <w:r>
        <w:rPr>
          <w:b/>
          <w:sz w:val="28"/>
          <w:szCs w:val="28"/>
        </w:rPr>
        <w:t>31 тыс 320</w:t>
      </w:r>
      <w:r>
        <w:rPr>
          <w:sz w:val="28"/>
          <w:szCs w:val="28"/>
        </w:rPr>
        <w:t xml:space="preserve"> руб.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По итогам 2019 года  доля педагогических работников, имеющих высшую квалификационную категорию, составила 29,2%, доля аттестованных педагогических работников – 89,6%. По данному показателю Шарангский район занимает 5 место в Нижегородской области.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на базе Роженцовской средней школы  с целью развития дополнительного образования в части технического творчества открыт Центр гуманитарного и технического профилей «Точка роста».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показателей качества образования служат результаты государственной итоговой аттестации учащихся. Следует сказать, что эти р</w:t>
      </w:r>
      <w:r>
        <w:rPr>
          <w:color w:val="000000"/>
          <w:sz w:val="28"/>
          <w:szCs w:val="28"/>
        </w:rPr>
        <w:t xml:space="preserve">езультаты в 2019 году - самые высокие за последние 5 лет. Все выпускники 2019 года получили аттестаты о среднем и общем образовании, 5 выпускников 9-х классов получили аттестат с отличием и 4 выпускника 11-х классов удостоены медалями </w:t>
      </w:r>
      <w:r>
        <w:rPr>
          <w:sz w:val="28"/>
          <w:szCs w:val="28"/>
        </w:rPr>
        <w:t>«За особые успехи в учении».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134" w:leader="none"/>
        </w:tabs>
        <w:ind w:firstLine="567"/>
        <w:jc w:val="both"/>
        <w:rPr/>
      </w:pPr>
      <w:r>
        <w:rPr>
          <w:b/>
          <w:sz w:val="28"/>
          <w:szCs w:val="28"/>
        </w:rPr>
        <w:t>В 2020 году приоритетными задачами</w:t>
      </w:r>
      <w:r>
        <w:rPr>
          <w:sz w:val="28"/>
          <w:szCs w:val="28"/>
        </w:rPr>
        <w:t xml:space="preserve"> системы образования района являются: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134" w:leader="none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повышение качества образовательных услуг; 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134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интеграция дополнительного и общего образования; 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134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совершенствование ситемы школьного питания; 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134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кадрового потенциала образовательных организаций путём привлечения молодых специалистов. 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1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>
      <w:pPr>
        <w:pStyle w:val="Normal"/>
        <w:pBdr>
          <w:bottom w:val="single" w:sz="12" w:space="0" w:color="000000"/>
        </w:pBdr>
        <w:tabs>
          <w:tab w:val="clear" w:pos="720"/>
          <w:tab w:val="left" w:pos="8925" w:leader="none"/>
        </w:tabs>
        <w:ind w:firstLine="567"/>
        <w:jc w:val="both"/>
        <w:rPr/>
      </w:pPr>
      <w:r>
        <w:rPr>
          <w:sz w:val="28"/>
          <w:szCs w:val="28"/>
        </w:rPr>
        <w:t xml:space="preserve">В филиале </w:t>
      </w:r>
      <w:r>
        <w:rPr>
          <w:b/>
          <w:sz w:val="28"/>
          <w:szCs w:val="28"/>
        </w:rPr>
        <w:t>Шахунского колледжа аграрной индустрии</w:t>
      </w:r>
      <w:r>
        <w:rPr>
          <w:sz w:val="28"/>
          <w:szCs w:val="28"/>
        </w:rPr>
        <w:t xml:space="preserve"> с 1 сентября 2019 года обучается  246 человек  по следующим профессиям: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Мастер сельскохозяйственного производства 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Станочник деревообрабатывающих станков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Экономика и бухгалтерский учет 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Тракторист-машинист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Управляющий сельской усадьбы 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Технолог продукции общественного питания 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Социальная работа </w:t>
      </w:r>
    </w:p>
    <w:p>
      <w:pPr>
        <w:pStyle w:val="Style31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последним двум профессиям обучение ведется на очном и заочном отделениях</w:t>
      </w:r>
    </w:p>
    <w:p>
      <w:pPr>
        <w:pStyle w:val="Style31"/>
        <w:numPr>
          <w:ilvl w:val="0"/>
          <w:numId w:val="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(заочное отделение) Механизация сельского хозяйства.</w:t>
      </w:r>
    </w:p>
    <w:p>
      <w:pPr>
        <w:pStyle w:val="Style31"/>
        <w:spacing w:lineRule="auto" w:line="24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очном отделении обучается  170 человек, на заочном – 76.</w:t>
      </w:r>
    </w:p>
    <w:p>
      <w:pPr>
        <w:pStyle w:val="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Кроме того, колледж  занимается подготовкой водителей категорий «В» и  «С», и трактористов категории «С». </w:t>
      </w:r>
    </w:p>
    <w:p>
      <w:pPr>
        <w:pStyle w:val="Style31"/>
        <w:spacing w:lineRule="auto" w:lin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Основными </w:t>
      </w:r>
      <w:r>
        <w:rPr>
          <w:rFonts w:cs="Times New Roman" w:ascii="Times New Roman" w:hAnsi="Times New Roman"/>
          <w:b/>
          <w:sz w:val="28"/>
          <w:szCs w:val="28"/>
        </w:rPr>
        <w:t>задачами</w:t>
      </w:r>
      <w:r>
        <w:rPr>
          <w:rFonts w:cs="Times New Roman" w:ascii="Times New Roman" w:hAnsi="Times New Roman"/>
          <w:sz w:val="28"/>
          <w:szCs w:val="28"/>
        </w:rPr>
        <w:t xml:space="preserve">  профессионального образования района  </w:t>
      </w:r>
      <w:r>
        <w:rPr>
          <w:rFonts w:cs="Times New Roman" w:ascii="Times New Roman" w:hAnsi="Times New Roman"/>
          <w:b/>
          <w:sz w:val="28"/>
          <w:szCs w:val="28"/>
        </w:rPr>
        <w:t xml:space="preserve">на 2020 год  </w:t>
      </w:r>
      <w:r>
        <w:rPr>
          <w:rFonts w:cs="Times New Roman" w:ascii="Times New Roman" w:hAnsi="Times New Roman"/>
          <w:sz w:val="28"/>
          <w:szCs w:val="28"/>
        </w:rPr>
        <w:t>являются  сохранение контингента обучающихся, укрепление материально-технической базы, цифровизация образовательного процесса, обновление кадрового состава.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Здравоохранение </w:t>
      </w:r>
      <w:r>
        <w:rPr>
          <w:sz w:val="28"/>
          <w:szCs w:val="28"/>
        </w:rPr>
        <w:t>района представлено стационаром на 78 коек, поликлиникой на 250 посещений в смену, в которой ведется прием по 16 врачебным должностям, 17 ФАП.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Всего в здравоохранении работают 219 человек, в том числе: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23 врача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108 специалистов со средним медицинским  образованием.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учреждения  здравоохранения района  по прежнему испытывают острую нехватку врачей: терапевтов, хирурга, фтизиатра, психиатра, окулиста, стоматолога. Также имеется кадровый дефицит специалистов со средним медицинским образованием, особенно среди медсестер и фельдшеров ФАП.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есть и положительные моменты: в 2019 году на работу приняты  педиатр, биолог  и лаборант КДЛ, 4 медсестры и 1 фельдшер скорой медицинской помощи.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Задачи на 2020 год: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специалистов по недостающим направлениям. 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структуры здравоохранения района.</w:t>
      </w:r>
    </w:p>
    <w:p>
      <w:pPr>
        <w:pStyle w:val="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коечного фонда.</w:t>
      </w:r>
    </w:p>
    <w:p>
      <w:pPr>
        <w:pStyle w:val="Normal"/>
        <w:spacing w:before="240" w:after="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0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Культура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ведомстве отдела культуры Администрации района находится один районный и 10 сельских Домов культуры, два сельских клуба,  центральная, детская и 11 сельских библиотек, краеведческий  музей и одно учреждение дополнительного образования детей – Шарангская детская школа искусств.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учреждениями культуры было проведено </w:t>
      </w:r>
      <w:r>
        <w:rPr>
          <w:b/>
          <w:sz w:val="28"/>
          <w:szCs w:val="28"/>
        </w:rPr>
        <w:t xml:space="preserve">4 тыс  761 мероприятие,  </w:t>
      </w:r>
      <w:r>
        <w:rPr>
          <w:sz w:val="28"/>
          <w:szCs w:val="28"/>
        </w:rPr>
        <w:t xml:space="preserve">которое посетили  </w:t>
      </w:r>
      <w:r>
        <w:rPr>
          <w:b/>
          <w:sz w:val="28"/>
          <w:szCs w:val="28"/>
        </w:rPr>
        <w:t>171 тыс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655</w:t>
      </w:r>
      <w:r>
        <w:rPr>
          <w:sz w:val="28"/>
          <w:szCs w:val="28"/>
        </w:rPr>
        <w:t xml:space="preserve"> человек, что на 2 тыс 385 чел больше уровня 2018 года.</w:t>
      </w:r>
      <w:r>
        <w:rPr>
          <w:color w:val="FF0000"/>
          <w:sz w:val="28"/>
          <w:szCs w:val="28"/>
        </w:rPr>
        <w:t xml:space="preserve"> </w:t>
      </w:r>
    </w:p>
    <w:p>
      <w:pPr>
        <w:pStyle w:val="Style3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всеми учреждениями культуры был получен доход в размере </w:t>
      </w:r>
      <w:r>
        <w:rPr>
          <w:b/>
          <w:sz w:val="28"/>
          <w:szCs w:val="28"/>
        </w:rPr>
        <w:t>2 млн. 573 тыс</w:t>
      </w:r>
      <w:r>
        <w:rPr>
          <w:sz w:val="28"/>
          <w:szCs w:val="28"/>
        </w:rPr>
        <w:t xml:space="preserve">. рублей.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Средняя зарплата работников муниципальных учреждений культуры  составила   31 тыс. 264 руб., педагогов ДШИ – 32 тыс 804 руб. </w:t>
      </w:r>
    </w:p>
    <w:p>
      <w:pPr>
        <w:pStyle w:val="Style33"/>
        <w:spacing w:before="0" w:after="0"/>
        <w:ind w:firstLine="567"/>
        <w:jc w:val="both"/>
        <w:rPr/>
      </w:pPr>
      <w:r>
        <w:rPr>
          <w:sz w:val="28"/>
          <w:szCs w:val="28"/>
        </w:rPr>
        <w:t>2019  год для учреждений культуры прошёл достаточно успешно. Основные задачи, поставленные перед учреждениями культуры, выполнены.</w:t>
      </w:r>
    </w:p>
    <w:p>
      <w:pPr>
        <w:pStyle w:val="Style3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уверенностью можно сказать, что Шарангский район стал одним из самых «театральных» районов Нижегородской области. В 2019 году на сцене районного Дома культуры зрителю были представлены пять авторских театральных постановок. Создан театр мод «Art Deko». Успешно реализована интерактивная выставочно-познавательная программа «Театр глазами детей».  Следует отметить победу молодёжной арт-студии «Start Up» Шарангского РДК в региональном этапе Окружного фестиваля школьных и студенческих театральных коллективов «Театральное Приволжье». В Шестом Областном фестивале-конкурсе театральных коллективов и художественного слова «Весь мир-театр» коллектив стал дипломантом 3й степени.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 для учреждений культуры на 2020 год являются:</w:t>
      </w:r>
    </w:p>
    <w:p>
      <w:pPr>
        <w:pStyle w:val="WW1"/>
        <w:numPr>
          <w:ilvl w:val="0"/>
          <w:numId w:val="6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программах по капитальным, текущим ремонтам и материально-техническому обеспечению Шарангского РДК. </w:t>
      </w:r>
    </w:p>
    <w:p>
      <w:pPr>
        <w:pStyle w:val="WW1"/>
        <w:numPr>
          <w:ilvl w:val="0"/>
          <w:numId w:val="6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в национальный проект «Культура» и выполнение его показателей.</w:t>
      </w:r>
    </w:p>
    <w:p>
      <w:pPr>
        <w:pStyle w:val="WW1"/>
        <w:numPr>
          <w:ilvl w:val="0"/>
          <w:numId w:val="6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учреждений культуры в грантовых конкурсах и социальных проектах.</w:t>
      </w:r>
    </w:p>
    <w:p>
      <w:pPr>
        <w:pStyle w:val="WW1"/>
        <w:numPr>
          <w:ilvl w:val="0"/>
          <w:numId w:val="6"/>
        </w:numPr>
        <w:tabs>
          <w:tab w:val="clear" w:pos="708"/>
          <w:tab w:val="left" w:pos="0" w:leader="none"/>
          <w:tab w:val="left" w:pos="45" w:leader="none"/>
          <w:tab w:val="left" w:pos="90" w:leader="none"/>
        </w:tabs>
        <w:bidi w:val="0"/>
        <w:spacing w:lineRule="auto" w:line="240" w:before="0"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новых по идее, форме и содержанию мероприятий.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>
      <w:pPr>
        <w:pStyle w:val="Normal"/>
        <w:tabs>
          <w:tab w:val="clear" w:pos="720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По состоянию на 01 января 2020 г. в нашем районе  производством  сельхозпродукции заняты - 5  сельхозпредприятий, 20 крестьянских (фермерских) хозяйств  и более 5 тысяч личных подсобных хозяйств.</w:t>
      </w:r>
      <w:r>
        <w:rPr>
          <w:sz w:val="24"/>
          <w:szCs w:val="24"/>
          <w:u w:val="single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деятельности в сфере производства сельхозпродукции за отчетный период следующие:</w:t>
      </w:r>
    </w:p>
    <w:p>
      <w:pPr>
        <w:pStyle w:val="Normal"/>
        <w:ind w:firstLine="708"/>
        <w:jc w:val="both"/>
        <w:rPr>
          <w:i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Поголовье крупного рогатого скота в сельхозпредприятиях и фермерских хозяйствах  на конец отчетного года по сравнению с 2018 годом увеличилось на одну тысячу  500 голов и составило 5 тысяч 625 голов, из них  </w:t>
      </w:r>
      <w:r>
        <w:rPr>
          <w:sz w:val="28"/>
          <w:szCs w:val="28"/>
        </w:rPr>
        <w:t xml:space="preserve">поголовье коров увеличилось на 600 голов.  Это произошло за счет увеличения численности коров  мясной продуктивности  в обществе «Союз». В декабре прошлого года комплекс вышел на проектную мощность. В хозяйстве содержатся  одна тысяча двести  коров мясной продуктивности. Кроме того, в нашем районе вновь зарегистрировались и ведут деятельность по откорму КРС  3 фермерских хозяйства. В районе также реализуется крупный проект по организации откормочной площадки на 1200 голов в фермерском хозяйстве Павла Леонидовича Ефремова.  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/>
      </w:pPr>
      <w:r>
        <w:rPr>
          <w:sz w:val="28"/>
          <w:szCs w:val="28"/>
        </w:rPr>
        <w:t>За 2019 год  в сельхозпредприятиях  и  КФХ произведено молока на 756 тонн больше по сравнению с 2018 годом  (всего произведено - 5 тысяч 351 тонна)</w:t>
      </w:r>
      <w:r>
        <w:rPr/>
        <w:t>,</w:t>
      </w:r>
      <w:r>
        <w:rPr>
          <w:sz w:val="28"/>
          <w:szCs w:val="28"/>
        </w:rPr>
        <w:t xml:space="preserve"> в том числе в сельхозпредприятиях производство молока увеличилось на 533 тонны, в фермерских хозяйствах на 200 тонн. 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/>
      </w:pPr>
      <w:r>
        <w:rPr>
          <w:sz w:val="28"/>
          <w:szCs w:val="28"/>
        </w:rPr>
        <w:t>Лидерами по увеличению производства молока в нашем районе являются агропромышленная компания  «Поздеево» (увеличили производство  на 209 тонн), общества «Новый век» (на 173 тонны), «Возрождение» (на 36 тонн), «Союз» (на 203 тонны), а также  хозяйства Олега Алексеевича Медведева (на  61 тонну) и Александра Михайловича Бахтина (на 125 тонн).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Молочная продуктивность увеличилась на 622 кг и составила – 4 тысячи 662 кг.  Самых высоких показателей по надою молока на одну корову  достигли в обществах «Новый век» – 5 тонн 106 кг и  «Поздеево» - 4 тонны 918 кг.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 молока, по всем категориям хозяйств  – 4 тысячи 927 тонн или на 753 тонны больше 2018 года.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i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Посевная площадь под сельскохозяйственными культурами составила 23 тысячи 568 гектаров (на уровне предыдущего года).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Валовый сбор зерна в прошлом году составил  11 тысяч 476 тонн, при средней урожайности – 17 центнеров с гектара. Самая высокая урожайность была достигнута в обществе «Возрождение» – 19 центнеров с гектара. </w:t>
      </w:r>
    </w:p>
    <w:p>
      <w:pPr>
        <w:pStyle w:val="Normal"/>
        <w:tabs>
          <w:tab w:val="clear" w:pos="720"/>
          <w:tab w:val="left" w:pos="709" w:leader="none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Лен был посеян на площади 940 гектаров или на 40 гектаров больше. На 253 тонны увеличился валовой сбор льноволокна и составил   956 тонн.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Лидером по производству льна в районе по-прежнему является Общество «Союз»,  где посевная площадь под данной культурой  составляет 400 гектаров.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Хочется отметить, что в </w:t>
      </w:r>
      <w:r>
        <w:rPr>
          <w:sz w:val="28"/>
          <w:szCs w:val="28"/>
          <w:shd w:fill="FFFFFF" w:val="clear"/>
        </w:rPr>
        <w:t>прошлом году значительно был обновлен парк сельскохозяйственной техники. Приобретены: два кормоуборочных и один зерноуборочный комбайны,  один трактор мощностью более 300 лошадиных сил с почвообрабатывающей техникой  и семь  тракторов марки МТЗ, а так же приобретена техника для сева и уборки льна – это три  льнокомбайна,  современный посевной комплекс, жатка для сбора семян льна и рулонные прессы.</w:t>
      </w:r>
    </w:p>
    <w:p>
      <w:pPr>
        <w:pStyle w:val="Normal"/>
        <w:shd w:fill="FFFFFF" w:val="clear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 xml:space="preserve">Ежегодно хозяйства района участвуют  в   программах поддержки развития АПК.  </w:t>
      </w:r>
    </w:p>
    <w:p>
      <w:pPr>
        <w:pStyle w:val="Normal"/>
        <w:shd w:fill="FFFFFF" w:val="clear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В основной капитал хозяйств  за отчетный период инвестировано    более </w:t>
      </w:r>
      <w:r>
        <w:rPr>
          <w:b/>
          <w:sz w:val="28"/>
          <w:szCs w:val="28"/>
        </w:rPr>
        <w:t>123 миллионов</w:t>
      </w:r>
      <w:r>
        <w:rPr>
          <w:sz w:val="28"/>
          <w:szCs w:val="28"/>
        </w:rPr>
        <w:t xml:space="preserve"> рублей.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shd w:fill="FFFFFF" w:val="clear"/>
        </w:rPr>
        <w:t xml:space="preserve">Общий объем выручки   от реализации продукции, товаров, работ, услуг  в общественном секторе АПК  по итогам 2019 составил  более  </w:t>
      </w:r>
      <w:r>
        <w:rPr>
          <w:b/>
          <w:sz w:val="28"/>
          <w:szCs w:val="28"/>
          <w:shd w:fill="FFFFFF" w:val="clear"/>
        </w:rPr>
        <w:t>ста шестидесяти пяти млн. руб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</w:rPr>
        <w:t xml:space="preserve">, в том числе от реализации продукции сельского хозяйства - около </w:t>
      </w:r>
      <w:r>
        <w:rPr>
          <w:b/>
          <w:sz w:val="28"/>
          <w:szCs w:val="28"/>
        </w:rPr>
        <w:t>163 млн</w:t>
      </w:r>
      <w:r>
        <w:rPr>
          <w:sz w:val="28"/>
          <w:szCs w:val="28"/>
        </w:rPr>
        <w:t xml:space="preserve">. руб. </w:t>
      </w:r>
    </w:p>
    <w:p>
      <w:pPr>
        <w:pStyle w:val="Normal"/>
        <w:tabs>
          <w:tab w:val="clear" w:pos="720"/>
          <w:tab w:val="left" w:pos="851" w:leader="none"/>
        </w:tabs>
        <w:ind w:firstLine="567"/>
        <w:jc w:val="both"/>
        <w:rPr/>
      </w:pPr>
      <w:r>
        <w:rPr>
          <w:sz w:val="28"/>
          <w:szCs w:val="28"/>
        </w:rPr>
        <w:t>Среднемесячная заработная плата в сельхозпредприятиях  в 2019 году составила  21 тысячу  335  рублей, что на 17 % больше уровня предыдущего года</w:t>
      </w:r>
    </w:p>
    <w:p>
      <w:pPr>
        <w:pStyle w:val="Normal"/>
        <w:spacing w:before="240" w:after="0"/>
        <w:ind w:firstLine="567"/>
        <w:jc w:val="both"/>
        <w:rPr/>
      </w:pPr>
      <w:r>
        <w:rPr>
          <w:b/>
          <w:sz w:val="28"/>
          <w:szCs w:val="28"/>
        </w:rPr>
        <w:t>На 2020 год перед агропромышленным комплексом нашего района ставятся следующие задачи:</w:t>
      </w:r>
    </w:p>
    <w:p>
      <w:pPr>
        <w:pStyle w:val="Normal"/>
        <w:numPr>
          <w:ilvl w:val="0"/>
          <w:numId w:val="5"/>
        </w:numPr>
        <w:autoSpaceDE w:val="fals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Увеличить валовое производство молока, сохранить поголовье маточного стада, достичь показателей молочной продуктивности в целом по району – более 5000 кг.</w:t>
      </w:r>
    </w:p>
    <w:p>
      <w:pPr>
        <w:pStyle w:val="Normal"/>
        <w:numPr>
          <w:ilvl w:val="0"/>
          <w:numId w:val="5"/>
        </w:numPr>
        <w:autoSpaceDE w:val="fals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реконструкцию животноводческих объектов.</w:t>
      </w:r>
    </w:p>
    <w:p>
      <w:pPr>
        <w:pStyle w:val="Normal"/>
        <w:numPr>
          <w:ilvl w:val="0"/>
          <w:numId w:val="5"/>
        </w:numPr>
        <w:autoSpaceDE w:val="false"/>
        <w:ind w:left="0" w:firstLine="567"/>
        <w:jc w:val="both"/>
        <w:rPr/>
      </w:pPr>
      <w:r>
        <w:rPr>
          <w:sz w:val="28"/>
          <w:szCs w:val="28"/>
        </w:rPr>
        <w:t>Организовать работу завода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переработке льна.</w:t>
      </w:r>
    </w:p>
    <w:p>
      <w:pPr>
        <w:pStyle w:val="Normal"/>
        <w:numPr>
          <w:ilvl w:val="0"/>
          <w:numId w:val="5"/>
        </w:numPr>
        <w:autoSpaceDE w:val="fals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 убойного цеха и цеха по переработке мяса. </w:t>
      </w:r>
    </w:p>
    <w:p>
      <w:pPr>
        <w:pStyle w:val="Normal"/>
        <w:numPr>
          <w:ilvl w:val="0"/>
          <w:numId w:val="5"/>
        </w:numPr>
        <w:autoSpaceDE w:val="fals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 работу кооперативов по реализации сельскохозяйственной продукции.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ОКС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соответствии с утвержденными планами, программами по строительству, реконструкции, ремонту зданий, объектов инженерной, дорожной  и коммунальной инфраструктуры,  благоустройства территории населенных пунктов района в 2019 году выполнены следующие виды работ:</w:t>
      </w:r>
      <w:r>
        <w:rPr>
          <w:sz w:val="32"/>
          <w:szCs w:val="32"/>
        </w:rPr>
        <w:t xml:space="preserve"> 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непрограммной части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Адресной инвестиционной программы Нижегородской области на 2019 год за счет средств областного и местного бюджетов осуществлено строительство внутриквартальных (дворовых) сетей канализации в р.п. Шаранга сметной стоимостью 20 млн. 370тыс.рублей. </w:t>
      </w:r>
    </w:p>
    <w:p>
      <w:pPr>
        <w:pStyle w:val="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«Жилье и городская среда» по реализации государственной программы «Формирование современной городской среды на территории Нижегородской области на 2018-2022 годы» выполнены мероприятия по</w:t>
      </w:r>
      <w:r>
        <w:rPr>
          <w:rStyle w:val="FontStyle23"/>
          <w:sz w:val="28"/>
          <w:szCs w:val="28"/>
        </w:rPr>
        <w:t xml:space="preserve"> б</w:t>
      </w:r>
      <w:r>
        <w:rPr>
          <w:sz w:val="28"/>
          <w:szCs w:val="28"/>
        </w:rPr>
        <w:t>лагоустройству территории парка «Заречный» (2 очередь) сметной стоимостью – 4 млн. 974 тыс. руб. Источники финансирования: федеральный, областной и  местный бюджеты</w:t>
      </w:r>
    </w:p>
    <w:p>
      <w:pPr>
        <w:pStyle w:val="Normal"/>
        <w:shd w:fill="FAFAF5" w:val="clear"/>
        <w:spacing w:before="0" w:after="150"/>
        <w:jc w:val="both"/>
        <w:rPr/>
      </w:pPr>
      <w:r>
        <w:rPr>
          <w:rFonts w:eastAsia="Times New Roman"/>
          <w:sz w:val="28"/>
          <w:szCs w:val="28"/>
          <w:lang w:bidi="ru-RU"/>
        </w:rPr>
        <w:t xml:space="preserve">        </w:t>
      </w:r>
      <w:r>
        <w:rPr>
          <w:rFonts w:eastAsia="Courier New"/>
          <w:sz w:val="28"/>
          <w:szCs w:val="28"/>
          <w:lang w:bidi="ru-RU"/>
        </w:rPr>
        <w:t>Благодаря участию района в Государственной программе  «Чистая вода»  нацпроекта «Экология» в селе Большое Устинское выполнен первый этап строительства водопровода на сумму 13 млн. 496 тыс. рублей.  Работы будут продолжены и в 2020  году. Общая сметная стоимость проекта -  48 млн. 61 тыс. 589 рублей.</w:t>
      </w:r>
    </w:p>
    <w:p>
      <w:pPr>
        <w:pStyle w:val="Normal"/>
        <w:ind w:right="-1" w:firstLine="567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По программе «Развитие транспортной инфраструктуры Нижегородской области» в поселке были отремонтированы дороги на десяти улицах протяженностью около 5 с половиной км общей сметной стоимостью 32 млн. 417 тыс. рублей.</w:t>
      </w:r>
    </w:p>
    <w:p>
      <w:pPr>
        <w:pStyle w:val="Normal"/>
        <w:ind w:right="-1" w:firstLine="567"/>
        <w:jc w:val="both"/>
        <w:rPr/>
      </w:pPr>
      <w:r>
        <w:rPr>
          <w:sz w:val="28"/>
          <w:szCs w:val="28"/>
        </w:rPr>
        <w:t>Более 2-х млн. рублей в прошлом году было направлено на  ремонт объектов  бюджетной сферы, включая ремонт жилых помещений,  более 11-ти млн. рублей  израсходовано на  ремонт объектов сферы  образования, 840 тыс. рублей  - на  ремонт объектов сферы  культуры. На  ремонт объектов сферы  здравоохранения в 2019 году было направлено 927 тыс. 900 руб.</w:t>
      </w:r>
    </w:p>
    <w:p>
      <w:pPr>
        <w:pStyle w:val="Normal"/>
        <w:ind w:firstLine="567"/>
        <w:jc w:val="both"/>
        <w:rPr>
          <w:rFonts w:eastAsia="Courier New"/>
          <w:sz w:val="24"/>
          <w:szCs w:val="24"/>
          <w:lang w:bidi="ru-RU"/>
        </w:rPr>
      </w:pPr>
      <w:r>
        <w:rPr>
          <w:sz w:val="28"/>
          <w:szCs w:val="28"/>
        </w:rPr>
        <w:t>Более трех с половиной  млн. рублей  в отчетном году было направлено на  благоустройство территорий  населенных пунктов: села Роженцово и рабочего поселка Шаранга.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Courier New"/>
          <w:sz w:val="28"/>
          <w:szCs w:val="28"/>
          <w:lang w:bidi="ru-RU"/>
        </w:rPr>
        <w:t xml:space="preserve">За счет Гранта </w:t>
      </w:r>
      <w:r>
        <w:rPr>
          <w:sz w:val="28"/>
          <w:szCs w:val="28"/>
        </w:rPr>
        <w:t>за участие в областном конкурсе «Лучшее муниципальное образование Нижегородской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в сфере благоустройства и дорожной деятельности» </w:t>
      </w:r>
      <w:r>
        <w:rPr>
          <w:rFonts w:eastAsia="Courier New"/>
          <w:sz w:val="28"/>
          <w:szCs w:val="28"/>
          <w:lang w:bidi="ru-RU"/>
        </w:rPr>
        <w:t>на территории районного центра  был выполнен ремонт тротуаров по улицам Ленина и  Советская протяженностью 874 кв.м.</w:t>
      </w:r>
    </w:p>
    <w:p>
      <w:pPr>
        <w:pStyle w:val="ConsPlusNormal"/>
        <w:bidi w:val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объектам  коммунального хозяйства </w:t>
      </w:r>
      <w:r>
        <w:rPr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проведен ремонт водопроводных сетей в р.п. Шаранга протяженностью одна тысяча 60 п/м, замена водопроводных сетей у здания Центра социального обслуживания, подключение к общепоселковой водопроводной сети земельных участков объектов жилой застройки по улицам Кленовая и Вишневая протяженностью 415 п/м.  Всего освоено средств на  сумму более одного миллиона ста шестидесяти тысяч руб.</w:t>
      </w:r>
    </w:p>
    <w:p>
      <w:pPr>
        <w:pStyle w:val="Normal"/>
        <w:tabs>
          <w:tab w:val="clear" w:pos="720"/>
          <w:tab w:val="left" w:pos="567" w:leader="none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 за счет средств областного и местного бюджетов   выполнены  проектные и изыскательские работы по объекту: строительство автомобильной дороги Подъезд к животноводческому комплексу в с. Большое Устинское.</w:t>
      </w:r>
      <w:r>
        <w:rPr>
          <w:sz w:val="24"/>
          <w:szCs w:val="24"/>
        </w:rPr>
        <w:t xml:space="preserve"> </w:t>
      </w:r>
      <w:r>
        <w:rPr>
          <w:sz w:val="28"/>
          <w:szCs w:val="28"/>
          <w:shd w:fill="FFFFFF" w:val="clear"/>
        </w:rPr>
        <w:t>Стоимость работ составила 708 тыс 300 руб.</w:t>
      </w:r>
    </w:p>
    <w:p>
      <w:pPr>
        <w:pStyle w:val="Normal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 в очередной раз  участвовал в реализации  проекта по поддержке местных инициатив в муниципальных образованиях на территории Нижегородской области. В рамках этой Программы по решению населения выполнены ремонтно-строительные работы на следующих объектах:  </w:t>
      </w:r>
    </w:p>
    <w:p>
      <w:pPr>
        <w:pStyle w:val="Normal"/>
        <w:ind w:right="-284" w:firstLine="567"/>
        <w:jc w:val="both"/>
        <w:rPr/>
      </w:pPr>
      <w:r>
        <w:rPr>
          <w:sz w:val="28"/>
          <w:szCs w:val="28"/>
        </w:rPr>
        <w:t xml:space="preserve">- обустройство детских и спортивных  площадок в деревнях Преображенка и Астанчурга, р.п.Шаранга,  селах Кугланур и Большое Устинское; </w:t>
      </w:r>
    </w:p>
    <w:p>
      <w:pPr>
        <w:pStyle w:val="Normal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тротуара по ул.Первомайская в поселке Шаранга;                                                                                              - ремонт памятника воинам Великой Отечественной войны в деревне Щекотово;                                 </w:t>
      </w:r>
    </w:p>
    <w:p>
      <w:pPr>
        <w:pStyle w:val="Normal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 источника в деревне Марс;                           </w:t>
      </w:r>
    </w:p>
    <w:p>
      <w:pPr>
        <w:pStyle w:val="Normal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стадиона с устройством детской площадки в деревне Туманка;                                                                           </w:t>
      </w:r>
    </w:p>
    <w:p>
      <w:pPr>
        <w:pStyle w:val="Normal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кладбища в поселке Красная Горка. </w:t>
      </w:r>
    </w:p>
    <w:p>
      <w:pPr>
        <w:pStyle w:val="Normal"/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целом, в рамках этой программы освоено 5 млн. 427  тыс. рублей.</w:t>
      </w:r>
    </w:p>
    <w:tbl>
      <w:tblPr>
        <w:tblW w:w="9483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3"/>
      </w:tblGrid>
      <w:tr>
        <w:trPr>
          <w:trHeight w:val="2694" w:hRule="atLeast"/>
        </w:trPr>
        <w:tc>
          <w:tcPr>
            <w:tcW w:w="9483" w:type="dxa"/>
            <w:tcBorders/>
            <w:shd w:fill="auto" w:val="clear"/>
          </w:tcPr>
          <w:p>
            <w:pPr>
              <w:pStyle w:val="Normal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истекший период 2019 года всего  освоено  средств с учетом  дорожного фонда    155 млн.руб. в том числе средств федерального бюджета 19 млн. 370 тысяч рублей,  средств областного бюджета 71млн. 680 тысяч руб, местного бюджета 22млн. 180 тысяч руб,  средств населения и спонсоров  828тыс. 560 руб.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Планируемые объемы по  строительству, ремонту  и благоустройству объектов на 2020 год.</w:t>
            </w:r>
          </w:p>
          <w:p>
            <w:pPr>
              <w:pStyle w:val="Normal"/>
              <w:numPr>
                <w:ilvl w:val="0"/>
                <w:numId w:val="10"/>
              </w:numPr>
              <w:ind w:left="34" w:firstLine="5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водопровода в с. Большое Устинское (2 этап)</w:t>
            </w:r>
          </w:p>
          <w:p>
            <w:pPr>
              <w:pStyle w:val="Normal"/>
              <w:numPr>
                <w:ilvl w:val="0"/>
                <w:numId w:val="10"/>
              </w:numPr>
              <w:ind w:left="34" w:firstLine="5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д/сада на 160 мест по ул. Производственная в поселке Шаранга</w:t>
            </w:r>
          </w:p>
          <w:p>
            <w:pPr>
              <w:pStyle w:val="Normal"/>
              <w:ind w:left="34" w:firstLine="524"/>
              <w:jc w:val="both"/>
              <w:rPr/>
            </w:pPr>
            <w:r>
              <w:rPr>
                <w:sz w:val="28"/>
                <w:szCs w:val="28"/>
              </w:rPr>
              <w:t>3. Выполнить капитальный ремонт административного здания в р.п. Шаранга, пер. Мягчилова, д.7</w:t>
            </w:r>
          </w:p>
          <w:p>
            <w:pPr>
              <w:pStyle w:val="Normal"/>
              <w:ind w:firstLine="601"/>
              <w:jc w:val="both"/>
              <w:rPr/>
            </w:pPr>
            <w:r>
              <w:rPr>
                <w:sz w:val="28"/>
                <w:szCs w:val="28"/>
              </w:rPr>
              <w:t>4. Осуществить благоустройство сквера «Сфера» в поселке Шаранга</w:t>
            </w:r>
          </w:p>
          <w:p>
            <w:pPr>
              <w:pStyle w:val="Normal"/>
              <w:ind w:left="601" w:hanging="0"/>
              <w:jc w:val="both"/>
              <w:rPr/>
            </w:pPr>
            <w:r>
              <w:rPr>
                <w:sz w:val="28"/>
                <w:szCs w:val="28"/>
              </w:rPr>
              <w:t>5. Реализовать проекты поддержки местных инициатив граждан</w:t>
            </w:r>
          </w:p>
          <w:p>
            <w:pPr>
              <w:pStyle w:val="Normal"/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Осуществить проектно-изыскательские работы по объекту «Строительство начальной школы в р.п. Шаранга на 400 мест».</w:t>
            </w:r>
          </w:p>
        </w:tc>
      </w:tr>
    </w:tbl>
    <w:p>
      <w:pPr>
        <w:pStyle w:val="Normal"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жилищных программ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>
        <w:rPr>
          <w:b/>
          <w:sz w:val="28"/>
          <w:szCs w:val="28"/>
        </w:rPr>
        <w:t xml:space="preserve"> подпрограммы «Обеспечение жильем молодых семей в Нижегородской области»  </w:t>
      </w:r>
      <w:r>
        <w:rPr>
          <w:sz w:val="28"/>
          <w:szCs w:val="28"/>
        </w:rPr>
        <w:t>в  2019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жилые помещения  приобрели 2 молодые семьи. На эти цели им  перечислено – </w:t>
      </w:r>
      <w:r>
        <w:rPr>
          <w:b/>
          <w:sz w:val="28"/>
          <w:szCs w:val="28"/>
        </w:rPr>
        <w:t>1 млн 108 тысяч 800</w:t>
      </w:r>
      <w:r>
        <w:rPr>
          <w:sz w:val="28"/>
          <w:szCs w:val="28"/>
        </w:rPr>
        <w:t xml:space="preserve"> рублей.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75 тысяч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800</w:t>
      </w:r>
      <w:r>
        <w:rPr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перечислено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компенсацию части платежа по полученным ипотечным жилищным кредитам (займам) по </w:t>
      </w:r>
      <w:r>
        <w:rPr>
          <w:b/>
          <w:sz w:val="28"/>
          <w:szCs w:val="28"/>
        </w:rPr>
        <w:t>Программе «Ипотечное жилищное кредитование населения Нижегородской области на 2009-2020 годы».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По Программе «Дети-сироты» в</w:t>
      </w:r>
      <w:r>
        <w:rPr>
          <w:sz w:val="28"/>
          <w:szCs w:val="28"/>
        </w:rPr>
        <w:t xml:space="preserve"> 2019 году приобретены на первичном рынке 4 жилых помещения  и на вторичном рынке - 1 жилое помещение общей площадью 159,7 кв.м. Стоимость приобретенных жилых помещений составляет </w:t>
      </w:r>
      <w:r>
        <w:rPr>
          <w:b/>
          <w:sz w:val="28"/>
          <w:szCs w:val="28"/>
        </w:rPr>
        <w:t>4млн. 973 тыс</w:t>
      </w:r>
      <w:r>
        <w:rPr>
          <w:sz w:val="28"/>
          <w:szCs w:val="28"/>
        </w:rPr>
        <w:t>. рублей.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2018 году жильем были обеспечены также 5 человек).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 приобретено 6 жилых помещений для граждан, чье жилье было признано аварийным. Общая площадь приобретенных жилых помещений составляет 182,5кв.м.  Общая стоимость - </w:t>
      </w:r>
      <w:r>
        <w:rPr>
          <w:b/>
          <w:sz w:val="28"/>
          <w:szCs w:val="28"/>
        </w:rPr>
        <w:t>7 млн 434 тыс. рублей.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Также, в 2019 году одна семья, имеющая статус вынужденных переселенцев, за счет федерального и областного бюджетов приобрела жилое помещение общей площадью 44,7 кв.м стоимостью -</w:t>
      </w:r>
      <w:r>
        <w:rPr>
          <w:b/>
          <w:sz w:val="28"/>
          <w:szCs w:val="28"/>
        </w:rPr>
        <w:t xml:space="preserve">1 млн 821 тыс. </w:t>
      </w:r>
      <w:r>
        <w:rPr>
          <w:sz w:val="28"/>
          <w:szCs w:val="28"/>
        </w:rPr>
        <w:t>рублей.</w:t>
      </w:r>
    </w:p>
    <w:p>
      <w:pPr>
        <w:pStyle w:val="Style131"/>
        <w:widowControl/>
        <w:spacing w:lineRule="auto" w:line="240" w:before="240" w:after="0"/>
        <w:ind w:firstLine="567"/>
        <w:rPr/>
      </w:pPr>
      <w:r>
        <w:rPr>
          <w:rStyle w:val="FontStyle52"/>
          <w:b/>
          <w:sz w:val="28"/>
          <w:szCs w:val="28"/>
        </w:rPr>
        <w:t>Физическая культура и спорт</w:t>
      </w:r>
      <w:r>
        <w:rPr>
          <w:rStyle w:val="FontStyle52"/>
          <w:sz w:val="28"/>
          <w:szCs w:val="28"/>
        </w:rPr>
        <w:t xml:space="preserve"> </w:t>
      </w:r>
    </w:p>
    <w:p>
      <w:pPr>
        <w:pStyle w:val="Style131"/>
        <w:widowControl/>
        <w:spacing w:lineRule="auto" w:line="240"/>
        <w:ind w:firstLine="567"/>
        <w:rPr/>
      </w:pPr>
      <w:r>
        <w:rPr>
          <w:rStyle w:val="FontStyle52"/>
          <w:sz w:val="28"/>
          <w:szCs w:val="28"/>
        </w:rPr>
        <w:t xml:space="preserve">Администрация района уделяет большее внимание развитию физической культуры и спорта. И это приносит определенные положительные результаты. Так,  число занимающихся физкультурой и спортом значительно увеличилось: в 2017 году спортом занимались </w:t>
      </w:r>
      <w:r>
        <w:rPr>
          <w:rStyle w:val="FontStyle52"/>
          <w:b/>
          <w:sz w:val="28"/>
          <w:szCs w:val="28"/>
        </w:rPr>
        <w:t>4 тыс 419</w:t>
      </w:r>
      <w:r>
        <w:rPr>
          <w:rStyle w:val="FontStyle52"/>
          <w:sz w:val="28"/>
          <w:szCs w:val="28"/>
        </w:rPr>
        <w:t xml:space="preserve"> человек, что составляло 37% жителей района, </w:t>
      </w:r>
      <w:r>
        <w:rPr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4 тыс. 456</w:t>
      </w:r>
      <w:r>
        <w:rPr>
          <w:sz w:val="28"/>
          <w:szCs w:val="28"/>
        </w:rPr>
        <w:t xml:space="preserve"> человек или 41,2 %, в 2019 году – 5 тысяч 389 человек или 48,2% населения района.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трудятся 38 штатных работников физической культуры и спорта, из которых 21 имеют высшее и 17 среднее специальное образование, один специалист в 2019 году впервые приступил к работе.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Детско-юношеский спорт – особая статья в физкультурной деятельности, осуществляемой в районе. Тысяча760 детей в возрасте от 3-х до 15 лет занимаются в различных секциях. </w:t>
      </w:r>
      <w:r>
        <w:rPr>
          <w:b/>
          <w:sz w:val="28"/>
          <w:szCs w:val="28"/>
        </w:rPr>
        <w:t xml:space="preserve">412 </w:t>
      </w:r>
      <w:r>
        <w:rPr>
          <w:sz w:val="28"/>
          <w:szCs w:val="28"/>
        </w:rPr>
        <w:t>человек из них целенаправленно тренируются в детско-юношеском центре  (бывшей ДЮСШ) и 522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человека на ФОКе «Жемчужина».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всех сельских школах работают спортивные секции.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году к занятиям физической культурой и спортом было привлечено 70% детей состоящих на учете в комиссии по делам несовершеннолетних и защите их прав.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2019 году сектором по физкультуре и спорту было проведено 115 спортивно-массовых мероприятий, в которых приняли участие </w:t>
      </w:r>
      <w:r>
        <w:rPr>
          <w:b/>
          <w:sz w:val="28"/>
          <w:szCs w:val="28"/>
        </w:rPr>
        <w:t>более десяти с половиной тысяч</w:t>
      </w:r>
      <w:r>
        <w:rPr>
          <w:sz w:val="28"/>
          <w:szCs w:val="28"/>
        </w:rPr>
        <w:t xml:space="preserve"> человек</w:t>
      </w:r>
      <w:r>
        <w:rPr>
          <w:rStyle w:val="FontStyle52"/>
          <w:sz w:val="28"/>
          <w:szCs w:val="28"/>
        </w:rPr>
        <w:t xml:space="preserve">.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Всего на развитие физкультуры и спорта в 2019 году израсходовано более </w:t>
      </w:r>
      <w:r>
        <w:rPr>
          <w:b/>
          <w:sz w:val="28"/>
          <w:szCs w:val="28"/>
        </w:rPr>
        <w:t xml:space="preserve">57 млн. 806 тысяч </w:t>
      </w:r>
      <w:r>
        <w:rPr>
          <w:sz w:val="28"/>
          <w:szCs w:val="28"/>
        </w:rPr>
        <w:t xml:space="preserve">рублей.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сооружений в районе по-прежнему 76. В прошлом году в Заречном парке была реконструирована волейбольная площадка, на которой смонтировано современное резиновое покрытие. На ФОКе «Жемчужина» была открыта площадка с уличными тренажерами.</w:t>
      </w:r>
    </w:p>
    <w:p>
      <w:pPr>
        <w:pStyle w:val="Style241"/>
        <w:widowControl/>
        <w:ind w:firstLine="567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Основные задачи </w:t>
      </w:r>
      <w:r>
        <w:rPr>
          <w:rStyle w:val="FontStyle81"/>
          <w:b w:val="false"/>
          <w:sz w:val="28"/>
          <w:szCs w:val="28"/>
        </w:rPr>
        <w:t>сектора на текущий год</w:t>
      </w:r>
      <w:r>
        <w:rPr>
          <w:rStyle w:val="FontStyle81"/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1. Продолжить работу по внедрению Всероссийского физкультурно-спортивного комплекса «Готов к труду и обороне».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Увеличить число занимающихся физической культурой и спортом на постоянной основе.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3.Решить вопрос по привлечению в район квалифицированных специалистов.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4. Выйти на более высокий уровень в таких видах спорта, как сумо, пауэрлифтинг, бокс, дзюдо и мини-футбол.</w:t>
      </w:r>
    </w:p>
    <w:p>
      <w:pPr>
        <w:pStyle w:val="Style241"/>
        <w:widowControl/>
        <w:ind w:firstLine="567"/>
        <w:jc w:val="left"/>
        <w:rPr>
          <w:rStyle w:val="FontStyle8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81"/>
        <w:widowControl/>
        <w:spacing w:lineRule="auto" w:line="240" w:before="240" w:after="0"/>
        <w:ind w:firstLine="567"/>
        <w:rPr>
          <w:rStyle w:val="FontStyle60"/>
          <w:sz w:val="28"/>
          <w:szCs w:val="28"/>
          <w:highlight w:val="yellow"/>
        </w:rPr>
      </w:pPr>
      <w:r>
        <w:rPr>
          <w:rStyle w:val="FontStyle60"/>
          <w:sz w:val="28"/>
          <w:szCs w:val="28"/>
        </w:rPr>
        <w:t xml:space="preserve">Услуги  </w:t>
      </w:r>
      <w:r>
        <w:rPr>
          <w:rStyle w:val="FontStyle60"/>
          <w:b/>
          <w:sz w:val="28"/>
          <w:szCs w:val="28"/>
        </w:rPr>
        <w:t xml:space="preserve">ЖКХ  в 2019 году </w:t>
      </w:r>
      <w:r>
        <w:rPr>
          <w:rStyle w:val="FontStyle60"/>
          <w:sz w:val="28"/>
          <w:szCs w:val="28"/>
        </w:rPr>
        <w:t>оказывали два муниципальных предприятия: «ЖКХ» и «Коммунсервис». На протяжении 2019 года оба предприятия работали стабильно.</w:t>
      </w:r>
    </w:p>
    <w:p>
      <w:pPr>
        <w:pStyle w:val="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муниципальном предприятии  «Жилищно-коммунальное хозяйство» объем реализации  по основным видам деятельности  за 2019 год составил – </w:t>
      </w:r>
      <w:r>
        <w:rPr>
          <w:b/>
          <w:sz w:val="28"/>
          <w:szCs w:val="28"/>
        </w:rPr>
        <w:t>35 млн. 407 тыс</w:t>
      </w:r>
      <w:r>
        <w:rPr>
          <w:sz w:val="28"/>
          <w:szCs w:val="28"/>
        </w:rPr>
        <w:t xml:space="preserve">. рублей. К сожалению, по сравнению с 2018 годом эта сумма уменьшилась на полтора миллиона.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 был закуплен, установлен и веден в эксплуатацию теплогенератор  в котельную,   выполнены работы по ремонту  системы отопления  Большеустинской школы, а также другие работы. В отчетном году на баланс МУП «ЖКХ»  была передана котельная в селе Роженцово. 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МУП «Коммунсервис» за 2019 год оказано услуг и выполнено работ на сумму </w:t>
      </w:r>
      <w:r>
        <w:rPr>
          <w:b/>
          <w:sz w:val="28"/>
          <w:szCs w:val="28"/>
        </w:rPr>
        <w:t>10 млн. 317 тыс.</w:t>
      </w:r>
      <w:r>
        <w:rPr>
          <w:sz w:val="28"/>
          <w:szCs w:val="28"/>
        </w:rPr>
        <w:t xml:space="preserve"> руб., из них  по основному виду деятельности - холодному водоснабжению на </w:t>
      </w:r>
      <w:r>
        <w:rPr>
          <w:b/>
          <w:sz w:val="28"/>
          <w:szCs w:val="28"/>
        </w:rPr>
        <w:t>8 млн. 144 тыс</w:t>
      </w:r>
      <w:r>
        <w:rPr>
          <w:sz w:val="28"/>
          <w:szCs w:val="28"/>
        </w:rPr>
        <w:t>. руб. Помимо основного вида деятельности  предприятием  осуществлены строительство новых сетей водоснабжения  в р.п.Шаранга,  замена более  километра  водопроводных сетей, ремонтные и прочие работы.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оба предприятия за 2019 год сработали с прибылью.</w:t>
      </w:r>
    </w:p>
    <w:p>
      <w:pPr>
        <w:pStyle w:val="Normal"/>
        <w:ind w:firstLine="567"/>
        <w:jc w:val="both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Администрация района уделяет значительное внимание предприятиям с целью оказания помощи в стабилизации их работы и обеспечению  безубыточной производственной деятельности.</w:t>
      </w:r>
    </w:p>
    <w:p>
      <w:pPr>
        <w:pStyle w:val="Normal"/>
        <w:ind w:firstLine="567"/>
        <w:jc w:val="both"/>
        <w:rPr/>
      </w:pPr>
      <w:r>
        <w:rPr>
          <w:b/>
          <w:sz w:val="28"/>
          <w:szCs w:val="28"/>
        </w:rPr>
        <w:t>Планы предприятий ЖКХ на 2020 год</w:t>
      </w:r>
      <w:r>
        <w:rPr>
          <w:sz w:val="28"/>
          <w:szCs w:val="28"/>
        </w:rPr>
        <w:t>:</w:t>
      </w:r>
    </w:p>
    <w:p>
      <w:pPr>
        <w:pStyle w:val="Style281"/>
        <w:widowControl/>
        <w:numPr>
          <w:ilvl w:val="0"/>
          <w:numId w:val="4"/>
        </w:numPr>
        <w:spacing w:lineRule="auto" w:line="240"/>
        <w:ind w:left="0" w:firstLine="567"/>
        <w:rPr/>
      </w:pPr>
      <w:r>
        <w:rPr>
          <w:rStyle w:val="FontStyle60"/>
          <w:sz w:val="28"/>
          <w:szCs w:val="28"/>
        </w:rPr>
        <w:t>Постепенная замена водонапорных башен на автоматические насосные станции.</w:t>
      </w:r>
    </w:p>
    <w:p>
      <w:pPr>
        <w:pStyle w:val="Style281"/>
        <w:widowControl/>
        <w:numPr>
          <w:ilvl w:val="0"/>
          <w:numId w:val="4"/>
        </w:numPr>
        <w:spacing w:lineRule="auto" w:line="240"/>
        <w:ind w:left="0" w:firstLine="567"/>
        <w:rPr/>
      </w:pPr>
      <w:r>
        <w:rPr>
          <w:rStyle w:val="FontStyle60"/>
          <w:sz w:val="28"/>
          <w:szCs w:val="28"/>
        </w:rPr>
        <w:t>Ремонт и замена теплотрасс.</w:t>
      </w:r>
    </w:p>
    <w:p>
      <w:pPr>
        <w:pStyle w:val="Normal"/>
        <w:numPr>
          <w:ilvl w:val="0"/>
          <w:numId w:val="4"/>
        </w:numPr>
        <w:ind w:left="0" w:firstLine="567"/>
        <w:jc w:val="both"/>
        <w:rPr/>
      </w:pPr>
      <w:r>
        <w:rPr>
          <w:rStyle w:val="FontStyle60"/>
          <w:sz w:val="28"/>
          <w:szCs w:val="28"/>
        </w:rPr>
        <w:t xml:space="preserve">Переход на </w:t>
      </w:r>
      <w:r>
        <w:rPr>
          <w:sz w:val="28"/>
          <w:szCs w:val="28"/>
        </w:rPr>
        <w:t xml:space="preserve"> более экономный вид топлива. </w:t>
      </w:r>
    </w:p>
    <w:p>
      <w:pPr>
        <w:pStyle w:val="Style281"/>
        <w:widowControl/>
        <w:numPr>
          <w:ilvl w:val="0"/>
          <w:numId w:val="4"/>
        </w:numPr>
        <w:spacing w:lineRule="auto" w:line="240"/>
        <w:ind w:left="0" w:firstLine="567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Подключение объектов к центральным сетям канализации.</w:t>
      </w:r>
    </w:p>
    <w:p>
      <w:pPr>
        <w:pStyle w:val="Style281"/>
        <w:widowControl/>
        <w:numPr>
          <w:ilvl w:val="0"/>
          <w:numId w:val="4"/>
        </w:numPr>
        <w:spacing w:lineRule="auto" w:line="240"/>
        <w:ind w:left="0" w:firstLine="567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Продолжение работы по замене водопроводных сетей.</w:t>
      </w:r>
    </w:p>
    <w:p>
      <w:pPr>
        <w:pStyle w:val="Style281"/>
        <w:widowControl/>
        <w:spacing w:lineRule="auto" w:line="240"/>
        <w:ind w:left="567" w:hanging="0"/>
        <w:rPr>
          <w:rStyle w:val="FontStyle17"/>
          <w:b/>
          <w:b/>
        </w:rPr>
      </w:pPr>
      <w:r>
        <w:rPr/>
      </w:r>
    </w:p>
    <w:p>
      <w:pPr>
        <w:pStyle w:val="Style281"/>
        <w:widowControl/>
        <w:spacing w:lineRule="auto" w:line="240"/>
        <w:ind w:left="567" w:hanging="0"/>
        <w:rPr>
          <w:rStyle w:val="FontStyle17"/>
        </w:rPr>
      </w:pPr>
      <w:r>
        <w:rPr>
          <w:rStyle w:val="FontStyle17"/>
          <w:b/>
        </w:rPr>
        <w:t>ГО и ЧС</w:t>
      </w:r>
    </w:p>
    <w:p>
      <w:pPr>
        <w:pStyle w:val="Normal"/>
        <w:ind w:firstLine="567"/>
        <w:jc w:val="both"/>
        <w:rPr/>
      </w:pPr>
      <w:r>
        <w:rPr>
          <w:rStyle w:val="FontStyle17"/>
          <w:sz w:val="28"/>
          <w:szCs w:val="28"/>
        </w:rPr>
        <w:t>В отчетном периоде ч</w:t>
      </w:r>
      <w:r>
        <w:rPr>
          <w:sz w:val="28"/>
          <w:szCs w:val="28"/>
        </w:rPr>
        <w:t>резвычайных ситуаций на территории района не допущено.</w:t>
      </w:r>
    </w:p>
    <w:p>
      <w:pPr>
        <w:pStyle w:val="Normal"/>
        <w:ind w:firstLine="567"/>
        <w:jc w:val="both"/>
        <w:rPr/>
      </w:pPr>
      <w:r>
        <w:rPr>
          <w:rStyle w:val="FontStyle17"/>
          <w:sz w:val="28"/>
          <w:szCs w:val="28"/>
        </w:rPr>
        <w:t>В 2019 году продолжена работа по реализации на территории района мероприятий по построению и внедрению аппаратно-програмного комплекса «Безопасный город».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Style w:val="FontStyle17"/>
          <w:sz w:val="28"/>
          <w:szCs w:val="28"/>
        </w:rPr>
        <w:t>В отчетном году в район поступил пожарный автомобиль ЗИЛ -131.  В настоящее время он передан в Щенниковскую муниципальную пожарную охрану.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2019 году работа </w:t>
      </w:r>
      <w:r>
        <w:rPr>
          <w:b/>
          <w:sz w:val="28"/>
          <w:szCs w:val="28"/>
        </w:rPr>
        <w:t>противопожарной службы</w:t>
      </w:r>
      <w:r>
        <w:rPr>
          <w:sz w:val="28"/>
          <w:szCs w:val="28"/>
        </w:rPr>
        <w:t xml:space="preserve"> района строилась в соответствии с регламентирующими документами служебной деятельности.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внимание уделялось вопросам проведения профилактической работы по предупреждению пожаров, укреплению материально-технической базы и повышению боевой готовности гарнизона пожарной охраны Шарангского района. </w:t>
      </w:r>
    </w:p>
    <w:p>
      <w:pPr>
        <w:pStyle w:val="Normal"/>
        <w:ind w:firstLine="567"/>
        <w:jc w:val="both"/>
        <w:rPr>
          <w:rStyle w:val="FontStyle76"/>
          <w:b/>
          <w:b/>
          <w:sz w:val="28"/>
          <w:szCs w:val="28"/>
        </w:rPr>
      </w:pPr>
      <w:r>
        <w:rPr>
          <w:sz w:val="28"/>
          <w:szCs w:val="28"/>
        </w:rPr>
        <w:t>С поставленными задачами в 2019году противопожарная служба района справилась успешно.</w:t>
      </w:r>
    </w:p>
    <w:p>
      <w:pPr>
        <w:pStyle w:val="Style81"/>
        <w:widowControl/>
        <w:spacing w:lineRule="auto" w:line="240"/>
        <w:ind w:firstLine="567"/>
        <w:rPr>
          <w:rStyle w:val="FontStyle76"/>
          <w:b/>
          <w:b/>
          <w:sz w:val="28"/>
          <w:szCs w:val="28"/>
        </w:rPr>
      </w:pPr>
      <w:r>
        <w:rPr/>
      </w:r>
    </w:p>
    <w:p>
      <w:pPr>
        <w:pStyle w:val="Style81"/>
        <w:widowControl/>
        <w:spacing w:lineRule="auto" w:line="240"/>
        <w:ind w:firstLine="567"/>
        <w:rPr/>
      </w:pPr>
      <w:r>
        <w:rPr>
          <w:rStyle w:val="FontStyle76"/>
          <w:rFonts w:cs="Times New Roman"/>
          <w:b/>
          <w:sz w:val="28"/>
          <w:szCs w:val="28"/>
        </w:rPr>
        <w:t>Редакция газеты «Знамя победы»</w:t>
      </w:r>
      <w:r>
        <w:rPr>
          <w:rStyle w:val="FontStyle76"/>
          <w:rFonts w:cs="Times New Roman"/>
          <w:sz w:val="28"/>
          <w:szCs w:val="28"/>
        </w:rPr>
        <w:t xml:space="preserve"> </w:t>
      </w:r>
    </w:p>
    <w:p>
      <w:pPr>
        <w:pStyle w:val="Style81"/>
        <w:widowControl/>
        <w:spacing w:lineRule="auto" w:line="240"/>
        <w:ind w:firstLine="567"/>
        <w:rPr/>
      </w:pPr>
      <w:r>
        <w:rPr>
          <w:rStyle w:val="FontStyle76"/>
          <w:rFonts w:cs="Times New Roman"/>
          <w:sz w:val="28"/>
          <w:szCs w:val="28"/>
        </w:rPr>
        <w:t xml:space="preserve">Газета в 2019 году выходила в свет в обычном графике. </w:t>
      </w:r>
      <w:r>
        <w:rPr>
          <w:sz w:val="28"/>
          <w:szCs w:val="28"/>
        </w:rPr>
        <w:t xml:space="preserve"> Общий тираж составил 229 тысяч 899 экземпляров. </w:t>
      </w:r>
    </w:p>
    <w:p>
      <w:pPr>
        <w:pStyle w:val="Style81"/>
        <w:widowControl/>
        <w:spacing w:lineRule="auto" w:line="240"/>
        <w:ind w:firstLine="567"/>
        <w:rPr/>
      </w:pPr>
      <w:r>
        <w:rPr>
          <w:rStyle w:val="FontStyle76"/>
          <w:rFonts w:cs="Times New Roman"/>
          <w:sz w:val="28"/>
          <w:szCs w:val="28"/>
        </w:rPr>
        <w:t xml:space="preserve">Соответствующее отражение нашли все значимые события областного и районного масштаба. </w:t>
      </w:r>
    </w:p>
    <w:p>
      <w:pPr>
        <w:pStyle w:val="Style81"/>
        <w:widowControl/>
        <w:spacing w:lineRule="auto" w:line="240"/>
        <w:ind w:firstLine="567"/>
        <w:rPr/>
      </w:pPr>
      <w:r>
        <w:rPr>
          <w:sz w:val="28"/>
          <w:szCs w:val="28"/>
        </w:rPr>
        <w:t>В отчетном году начался выпуск цветной газеты.</w:t>
      </w:r>
    </w:p>
    <w:p>
      <w:pPr>
        <w:pStyle w:val="Style81"/>
        <w:widowControl/>
        <w:spacing w:lineRule="auto" w:line="240"/>
        <w:ind w:firstLine="567"/>
        <w:rPr/>
      </w:pPr>
      <w:r>
        <w:rPr>
          <w:sz w:val="28"/>
          <w:szCs w:val="28"/>
        </w:rPr>
        <w:t xml:space="preserve">Редакции газеты было выделено бюджетных ассигнований </w:t>
      </w:r>
      <w:r>
        <w:rPr>
          <w:b/>
          <w:sz w:val="28"/>
          <w:szCs w:val="28"/>
        </w:rPr>
        <w:t>2 млн. 455 тыс.</w:t>
      </w:r>
      <w:r>
        <w:rPr>
          <w:sz w:val="28"/>
          <w:szCs w:val="28"/>
        </w:rPr>
        <w:t xml:space="preserve"> 700 рублей.  Собственных доходов  получено  </w:t>
      </w:r>
      <w:r>
        <w:rPr>
          <w:b/>
          <w:sz w:val="28"/>
          <w:szCs w:val="28"/>
        </w:rPr>
        <w:t>4 млн. 504 тыс</w:t>
      </w:r>
      <w:r>
        <w:rPr>
          <w:sz w:val="28"/>
          <w:szCs w:val="28"/>
        </w:rPr>
        <w:t>. руб. (темп роста составил 110%), 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6 млн. 956 тыс</w:t>
      </w:r>
      <w:r>
        <w:rPr>
          <w:sz w:val="28"/>
          <w:szCs w:val="28"/>
        </w:rPr>
        <w:t xml:space="preserve">. рублей. </w:t>
      </w:r>
    </w:p>
    <w:p>
      <w:pPr>
        <w:pStyle w:val="Style81"/>
        <w:widowControl/>
        <w:spacing w:lineRule="auto" w:line="240" w:before="240" w:after="0"/>
        <w:ind w:firstLine="567"/>
        <w:rPr/>
      </w:pPr>
      <w:r>
        <w:rPr>
          <w:rStyle w:val="FontStyle78"/>
          <w:rFonts w:cs="Times New Roman"/>
          <w:sz w:val="28"/>
          <w:szCs w:val="28"/>
        </w:rPr>
        <w:t>Приоритетными направлениями работы</w:t>
      </w:r>
      <w:r>
        <w:rPr>
          <w:b/>
          <w:sz w:val="28"/>
          <w:szCs w:val="28"/>
        </w:rPr>
        <w:t xml:space="preserve"> </w:t>
      </w:r>
      <w:r>
        <w:rPr>
          <w:rStyle w:val="FontStyle76"/>
          <w:rFonts w:cs="Times New Roman"/>
          <w:b/>
          <w:sz w:val="28"/>
          <w:szCs w:val="28"/>
        </w:rPr>
        <w:t>Редакции газеты «Знамя победы»</w:t>
      </w:r>
      <w:r>
        <w:rPr>
          <w:rStyle w:val="FontStyle76"/>
          <w:rFonts w:cs="Times New Roman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на 2020 год считать </w:t>
      </w:r>
      <w:r>
        <w:rPr>
          <w:sz w:val="28"/>
          <w:szCs w:val="28"/>
        </w:rPr>
        <w:t>продолжение работы: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 дизайном газеты;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новыми рубриками;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над увеличением собственных доходов.</w:t>
      </w:r>
    </w:p>
    <w:p>
      <w:pPr>
        <w:pStyle w:val="Normal"/>
        <w:ind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МП Шарангское телевидение «Истоки»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 xml:space="preserve">В течение прошлого года в эфир вышло 52 телевизионных  выпуска с  еженедельным эфирным временем  передачи - 1 час. Передачи местного телевидения можно увидеть также  на </w:t>
      </w:r>
      <w:r>
        <w:rPr>
          <w:color w:val="333333"/>
          <w:sz w:val="28"/>
          <w:szCs w:val="28"/>
          <w:shd w:fill="FFFFFF" w:val="clear"/>
          <w:lang w:bidi="en-US"/>
        </w:rPr>
        <w:t xml:space="preserve">официальном сайте администрации Шарангского муниципального района, на странице  </w:t>
      </w:r>
      <w:r>
        <w:rPr>
          <w:bCs/>
          <w:color w:val="333333"/>
          <w:sz w:val="28"/>
          <w:szCs w:val="28"/>
          <w:shd w:fill="FFFFFF" w:val="clear"/>
          <w:lang w:val="en-US" w:bidi="en-US"/>
        </w:rPr>
        <w:t>YouTube</w:t>
      </w:r>
      <w:r>
        <w:rPr>
          <w:bCs/>
          <w:color w:val="333333"/>
          <w:sz w:val="28"/>
          <w:szCs w:val="28"/>
          <w:shd w:fill="FFFFFF" w:val="clear"/>
          <w:lang w:bidi="en-US"/>
        </w:rPr>
        <w:t xml:space="preserve"> и в социальной сети “Одноклассники».  </w:t>
      </w:r>
      <w:r>
        <w:rPr>
          <w:color w:val="333333"/>
          <w:sz w:val="28"/>
          <w:szCs w:val="28"/>
          <w:shd w:fill="FFFFFF" w:val="clear"/>
          <w:lang w:bidi="en-US"/>
        </w:rPr>
        <w:t xml:space="preserve">  Стоит отметить, что количество просмотров   по сравнению с 2018 годом существенно увеличилось.  </w:t>
      </w:r>
      <w:r>
        <w:rPr>
          <w:sz w:val="28"/>
          <w:szCs w:val="28"/>
        </w:rPr>
        <w:t xml:space="preserve">  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shd w:fill="FFFFFF" w:val="clear"/>
        </w:rPr>
        <w:t>В течение прошлого года (как и в 2018 году) местная студия телевидения «Истоки» тесно сотрудничала с Шарангской средней школой, на базе которой создана школьная телестудия. Юные корреспонденты рассказывали о самых ярких и интересных событиях школьной жизни.</w:t>
      </w:r>
    </w:p>
    <w:p>
      <w:pPr>
        <w:pStyle w:val="Normal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В 2019 году предприятие было профинансировано на сумму </w:t>
      </w:r>
      <w:r>
        <w:rPr>
          <w:sz w:val="24"/>
          <w:szCs w:val="24"/>
          <w:shd w:fill="FFFFFF" w:val="clear"/>
        </w:rPr>
        <w:t xml:space="preserve"> </w:t>
      </w:r>
      <w:r>
        <w:rPr>
          <w:b/>
          <w:sz w:val="28"/>
          <w:szCs w:val="28"/>
          <w:shd w:fill="FFFFFF" w:val="clear"/>
        </w:rPr>
        <w:t>2 млн. 691 тыс</w:t>
      </w:r>
      <w:r>
        <w:rPr>
          <w:sz w:val="28"/>
          <w:szCs w:val="28"/>
          <w:shd w:fill="FFFFFF" w:val="clear"/>
        </w:rPr>
        <w:t xml:space="preserve"> 800 руб. </w:t>
      </w:r>
    </w:p>
    <w:p>
      <w:pPr>
        <w:pStyle w:val="Normal"/>
        <w:ind w:firstLine="567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firstLine="567"/>
        <w:rPr/>
      </w:pPr>
      <w:r>
        <w:rPr>
          <w:b/>
          <w:color w:val="333333"/>
          <w:sz w:val="28"/>
          <w:szCs w:val="28"/>
          <w:shd w:fill="FFFFFF" w:val="clear"/>
        </w:rPr>
        <w:t>Основные задачи на 2020 год:</w:t>
      </w:r>
    </w:p>
    <w:p>
      <w:pPr>
        <w:pStyle w:val="Style31"/>
        <w:numPr>
          <w:ilvl w:val="0"/>
          <w:numId w:val="9"/>
        </w:numPr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  <w:t>Улучшение качества передач, увеличение зрительской аудитории.</w:t>
      </w:r>
    </w:p>
    <w:p>
      <w:pPr>
        <w:pStyle w:val="Style31"/>
        <w:numPr>
          <w:ilvl w:val="0"/>
          <w:numId w:val="9"/>
        </w:numPr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Техническое обеспечение студии. </w:t>
      </w:r>
    </w:p>
    <w:p>
      <w:pPr>
        <w:pStyle w:val="Style31"/>
        <w:numPr>
          <w:ilvl w:val="0"/>
          <w:numId w:val="9"/>
        </w:numPr>
        <w:spacing w:lineRule="auto" w:line="240" w:before="0" w:after="0"/>
        <w:ind w:left="0" w:firstLine="567"/>
        <w:contextualSpacing/>
        <w:rPr>
          <w:rStyle w:val="FontStyle11"/>
          <w:rFonts w:ascii="Calibri" w:hAnsi="Calibri" w:cs="Calibri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Увеличение собственных доходов</w:t>
      </w:r>
      <w:r>
        <w:rPr>
          <w:color w:val="333333"/>
          <w:sz w:val="28"/>
          <w:szCs w:val="28"/>
          <w:shd w:fill="FFFFFF" w:val="clear"/>
        </w:rPr>
        <w:t>.</w:t>
      </w:r>
    </w:p>
    <w:p>
      <w:pPr>
        <w:pStyle w:val="Style110"/>
        <w:widowControl/>
        <w:spacing w:before="240" w:after="0"/>
        <w:ind w:firstLine="567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Соцзащита</w:t>
      </w:r>
    </w:p>
    <w:p>
      <w:pPr>
        <w:pStyle w:val="Style110"/>
        <w:widowControl/>
        <w:ind w:firstLine="567"/>
        <w:rPr>
          <w:color w:val="000000"/>
          <w:sz w:val="22"/>
          <w:szCs w:val="22"/>
        </w:rPr>
      </w:pPr>
      <w:r>
        <w:rPr>
          <w:rStyle w:val="FontStyle11"/>
          <w:sz w:val="28"/>
          <w:szCs w:val="28"/>
        </w:rPr>
        <w:t xml:space="preserve">На территории Шарангского района система учреждений социальной зашиты населения представлена четырьмя учреждениями. Количественный состав штатных работников составляет </w:t>
      </w:r>
      <w:r>
        <w:rPr>
          <w:b/>
          <w:sz w:val="28"/>
          <w:szCs w:val="28"/>
        </w:rPr>
        <w:t>270</w:t>
      </w:r>
      <w:r>
        <w:rPr>
          <w:rStyle w:val="FontStyle11"/>
          <w:sz w:val="28"/>
          <w:szCs w:val="28"/>
        </w:rPr>
        <w:t xml:space="preserve"> человек. Количество получателей мер социальной поддержки – </w:t>
      </w:r>
      <w:r>
        <w:rPr>
          <w:rStyle w:val="FontStyle11"/>
          <w:b/>
          <w:sz w:val="28"/>
          <w:szCs w:val="28"/>
        </w:rPr>
        <w:t>более 14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человек. Социальных пособий и  компенсаций назначено и выплачено на  сумму </w:t>
      </w:r>
      <w:r>
        <w:rPr>
          <w:b/>
          <w:sz w:val="28"/>
          <w:szCs w:val="28"/>
        </w:rPr>
        <w:t>более 90 млн</w:t>
      </w:r>
      <w:r>
        <w:rPr>
          <w:sz w:val="28"/>
          <w:szCs w:val="28"/>
        </w:rPr>
        <w:t>. руб.</w:t>
      </w:r>
      <w:r>
        <w:rPr>
          <w:color w:val="000000"/>
          <w:sz w:val="22"/>
          <w:szCs w:val="22"/>
        </w:rPr>
        <w:t xml:space="preserve">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учреждения социального обслуживания и социального обеспечения выполнили государственное задание.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В рамках выполнения областной программы «Эффективный регион» в 2019 году учреждения социальной защиты реализовали  6 проектов.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Полиция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Сотрудниками отделения полиции в Шарангском районе  в 2019 году была проделана определенная работа по профилактике и борьбе с преступностью и правонарушениями, обеспечению надлежащего уровня общественного порядка и общественной безопасности на территории района.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целом, оперативная обстановка в районе за прошлый год характеризуется  увеличением количества зарегистрированных преступлений на 9,3%.,  увеличилось число тяжких и особо тяжких преступлений, а также преступлений, совершенных в состоянии алкогольного опьянения. В то же время, уменьшилось  количество преступлений, совершенных в общественных местах. В связи с проводимыми профилактическими мероприятиями не допущен рост преступлений, совершаемых несовершеннолетними.  Уменьшилось число зарегистрированных дорожно-транспортных происшествий с пострадавшими с 10 (2018год)  до 5. ДТП с участием детей  в 2019 году не допущено.</w:t>
      </w:r>
    </w:p>
    <w:p>
      <w:pPr>
        <w:pStyle w:val="Normal"/>
        <w:shd w:fill="FFFFFF" w:val="clear"/>
        <w:ind w:firstLine="567"/>
        <w:jc w:val="both"/>
        <w:rPr/>
      </w:pPr>
      <w:r>
        <w:rPr>
          <w:spacing w:val="-6"/>
          <w:sz w:val="28"/>
          <w:szCs w:val="28"/>
        </w:rPr>
        <w:t xml:space="preserve">Учитывая состояние оперативной обстановки за 2019г. </w:t>
      </w:r>
      <w:r>
        <w:rPr>
          <w:bCs/>
          <w:iCs/>
          <w:spacing w:val="-6"/>
          <w:sz w:val="28"/>
          <w:szCs w:val="28"/>
        </w:rPr>
        <w:t xml:space="preserve">сотрудникам отделения полиции в Шарангском районе </w:t>
      </w:r>
      <w:r>
        <w:rPr>
          <w:b/>
          <w:bCs/>
          <w:iCs/>
          <w:spacing w:val="-6"/>
          <w:sz w:val="28"/>
          <w:szCs w:val="28"/>
        </w:rPr>
        <w:t>необходимо:</w:t>
      </w:r>
      <w:r>
        <w:rPr>
          <w:color w:val="1F282C"/>
          <w:spacing w:val="-6"/>
          <w:sz w:val="28"/>
          <w:szCs w:val="28"/>
        </w:rPr>
        <w:t xml:space="preserve"> </w:t>
      </w:r>
    </w:p>
    <w:p>
      <w:pPr>
        <w:pStyle w:val="Style31"/>
        <w:numPr>
          <w:ilvl w:val="0"/>
          <w:numId w:val="8"/>
        </w:numPr>
        <w:shd w:fill="FFFFFF" w:val="clear"/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color w:val="1F282C"/>
          <w:sz w:val="28"/>
          <w:szCs w:val="28"/>
        </w:rPr>
        <w:t xml:space="preserve">Усилить противодействие преступности. Своевременно реагировать на изменение оперативной обстановки на территории района.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Усилить профилактическую работу по борьбе с пьянством. </w:t>
      </w:r>
    </w:p>
    <w:p>
      <w:pPr>
        <w:pStyle w:val="Normal"/>
        <w:numPr>
          <w:ilvl w:val="0"/>
          <w:numId w:val="8"/>
        </w:numPr>
        <w:shd w:fill="FFFFFF" w:val="clear"/>
        <w:ind w:left="0" w:firstLine="567"/>
        <w:jc w:val="both"/>
        <w:rPr/>
      </w:pPr>
      <w:r>
        <w:rPr>
          <w:sz w:val="28"/>
          <w:szCs w:val="28"/>
        </w:rPr>
        <w:t>В целях обеспечения безопасности дорожного движения на территории района особое внимание уделить выявлению грубых нарушений Правил дорожного движения и активизировать работу на наиболее аварийно-опасных участках дорог.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993" w:leader="none"/>
        </w:tabs>
        <w:suppressAutoHyphens w:val="true"/>
        <w:ind w:left="0" w:firstLine="567"/>
        <w:jc w:val="both"/>
        <w:rPr>
          <w:rStyle w:val="FontStyle52"/>
          <w:sz w:val="28"/>
          <w:szCs w:val="28"/>
        </w:rPr>
      </w:pPr>
      <w:r>
        <w:rPr>
          <w:sz w:val="28"/>
          <w:szCs w:val="28"/>
        </w:rPr>
        <w:t>Продолжить профилактическую работу с несовершеннолетними с целью недопущения роста преступлений.</w:t>
      </w:r>
    </w:p>
    <w:p>
      <w:pPr>
        <w:pStyle w:val="Style211"/>
        <w:widowControl/>
        <w:spacing w:lineRule="auto" w:line="240"/>
        <w:ind w:firstLine="567"/>
        <w:jc w:val="both"/>
        <w:rPr>
          <w:rStyle w:val="FontStyle52"/>
          <w:b/>
          <w:b/>
          <w:sz w:val="28"/>
          <w:szCs w:val="28"/>
        </w:rPr>
      </w:pPr>
      <w:r>
        <w:rPr/>
      </w:r>
    </w:p>
    <w:p>
      <w:pPr>
        <w:pStyle w:val="Style211"/>
        <w:widowControl/>
        <w:spacing w:lineRule="auto" w:line="240"/>
        <w:ind w:firstLine="567"/>
        <w:jc w:val="both"/>
        <w:rPr/>
      </w:pPr>
      <w:r>
        <w:rPr>
          <w:rStyle w:val="FontStyle52"/>
          <w:b/>
          <w:sz w:val="28"/>
          <w:szCs w:val="28"/>
        </w:rPr>
        <w:t>Связь и РЭС</w:t>
      </w:r>
    </w:p>
    <w:p>
      <w:pPr>
        <w:pStyle w:val="Style211"/>
        <w:widowControl/>
        <w:spacing w:lineRule="auto" w:line="240"/>
        <w:ind w:firstLine="567"/>
        <w:jc w:val="both"/>
        <w:rPr/>
      </w:pPr>
      <w:r>
        <w:rPr>
          <w:rStyle w:val="FontStyle52"/>
          <w:sz w:val="28"/>
          <w:szCs w:val="28"/>
        </w:rPr>
        <w:t xml:space="preserve">За прошедший год организациями ПАО «Ростелеком» и </w:t>
      </w:r>
      <w:r>
        <w:rPr>
          <w:rStyle w:val="FontStyle80"/>
          <w:rFonts w:cs="Times New Roman"/>
          <w:sz w:val="28"/>
          <w:szCs w:val="28"/>
        </w:rPr>
        <w:t xml:space="preserve">Шарангским РЭС </w:t>
      </w:r>
      <w:r>
        <w:rPr>
          <w:rStyle w:val="FontStyle52"/>
          <w:sz w:val="28"/>
          <w:szCs w:val="28"/>
        </w:rPr>
        <w:t xml:space="preserve">выполнены все доведенные планы по финансовым показателям, капитальному и текущему ремонту. </w:t>
      </w:r>
    </w:p>
    <w:p>
      <w:pPr>
        <w:pStyle w:val="Normal"/>
        <w:ind w:firstLine="567"/>
        <w:jc w:val="both"/>
        <w:rPr>
          <w:rStyle w:val="FontStyle48"/>
          <w:b/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В 2019 году  компания  «Ростелеком» приступила к реализации 1 этапа федеральной программы  «Цифровая экономика» с подключением социально-значимых  объектов  к единой сети передачи данных и к сети «Интернет»  на территории Шарангского района.  </w:t>
      </w:r>
    </w:p>
    <w:p>
      <w:pPr>
        <w:pStyle w:val="Normal"/>
        <w:ind w:firstLine="567"/>
        <w:rPr>
          <w:rStyle w:val="FontStyle48"/>
          <w:b/>
          <w:b/>
          <w:sz w:val="28"/>
          <w:szCs w:val="28"/>
        </w:rPr>
      </w:pPr>
      <w:r>
        <w:rPr>
          <w:highlight w:val="yellow"/>
        </w:rPr>
      </w:r>
    </w:p>
    <w:p>
      <w:pPr>
        <w:pStyle w:val="Normal"/>
        <w:ind w:firstLine="567"/>
        <w:rPr>
          <w:rStyle w:val="FontStyle48"/>
          <w:b/>
          <w:b/>
          <w:sz w:val="24"/>
          <w:szCs w:val="24"/>
        </w:rPr>
      </w:pPr>
      <w:r>
        <w:rPr/>
      </w:r>
    </w:p>
    <w:p>
      <w:pPr>
        <w:pStyle w:val="Normal"/>
        <w:ind w:firstLine="567"/>
        <w:rPr/>
      </w:pPr>
      <w:r>
        <w:rPr>
          <w:rStyle w:val="FontStyle48"/>
          <w:b/>
          <w:sz w:val="28"/>
          <w:szCs w:val="28"/>
        </w:rPr>
        <w:t>ПАП</w:t>
      </w:r>
    </w:p>
    <w:p>
      <w:pPr>
        <w:pStyle w:val="Style41"/>
        <w:widowControl/>
        <w:spacing w:lineRule="auto" w:line="240"/>
        <w:ind w:firstLine="567"/>
        <w:jc w:val="both"/>
        <w:rPr/>
      </w:pPr>
      <w:r>
        <w:rPr>
          <w:rStyle w:val="FontStyle48"/>
          <w:sz w:val="28"/>
          <w:szCs w:val="28"/>
        </w:rPr>
        <w:t xml:space="preserve">В 2019 </w:t>
      </w:r>
      <w:r>
        <w:rPr>
          <w:rStyle w:val="FontStyle60"/>
          <w:sz w:val="28"/>
          <w:szCs w:val="28"/>
        </w:rPr>
        <w:t xml:space="preserve">году услугами пассажирского транспорта воспользовалось более  </w:t>
      </w:r>
      <w:r>
        <w:rPr>
          <w:rStyle w:val="FontStyle60"/>
          <w:b/>
          <w:sz w:val="28"/>
          <w:szCs w:val="28"/>
        </w:rPr>
        <w:t xml:space="preserve">трехсот двадцати </w:t>
      </w:r>
      <w:r>
        <w:rPr>
          <w:rStyle w:val="FontStyle48"/>
          <w:b/>
          <w:sz w:val="28"/>
          <w:szCs w:val="28"/>
        </w:rPr>
        <w:t>тысяч</w:t>
      </w:r>
      <w:r>
        <w:rPr>
          <w:rStyle w:val="FontStyle48"/>
          <w:sz w:val="28"/>
          <w:szCs w:val="28"/>
        </w:rPr>
        <w:t xml:space="preserve"> </w:t>
      </w:r>
      <w:r>
        <w:rPr>
          <w:rStyle w:val="FontStyle84"/>
          <w:b w:val="false"/>
          <w:sz w:val="28"/>
          <w:szCs w:val="28"/>
        </w:rPr>
        <w:t>человек</w:t>
      </w:r>
      <w:r>
        <w:rPr>
          <w:rStyle w:val="FontStyle84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 xml:space="preserve">или 67% </w:t>
      </w:r>
      <w:r>
        <w:rPr>
          <w:rStyle w:val="FontStyle60"/>
          <w:sz w:val="28"/>
          <w:szCs w:val="28"/>
        </w:rPr>
        <w:t xml:space="preserve">к </w:t>
      </w:r>
      <w:r>
        <w:rPr>
          <w:rStyle w:val="FontStyle48"/>
          <w:sz w:val="28"/>
          <w:szCs w:val="28"/>
        </w:rPr>
        <w:t xml:space="preserve">2018 </w:t>
      </w:r>
      <w:r>
        <w:rPr>
          <w:rStyle w:val="FontStyle60"/>
          <w:sz w:val="28"/>
          <w:szCs w:val="28"/>
        </w:rPr>
        <w:t xml:space="preserve">году. Из них граждан льготных категорий и учащихся - </w:t>
      </w:r>
      <w:r>
        <w:rPr>
          <w:rStyle w:val="FontStyle60"/>
          <w:b/>
          <w:sz w:val="28"/>
          <w:szCs w:val="28"/>
        </w:rPr>
        <w:t>132</w:t>
      </w:r>
      <w:r>
        <w:rPr>
          <w:rStyle w:val="FontStyle84"/>
          <w:sz w:val="28"/>
          <w:szCs w:val="28"/>
        </w:rPr>
        <w:t xml:space="preserve"> тысячи 300 </w:t>
      </w:r>
      <w:r>
        <w:rPr>
          <w:rStyle w:val="FontStyle84"/>
          <w:b w:val="false"/>
          <w:sz w:val="28"/>
          <w:szCs w:val="28"/>
        </w:rPr>
        <w:t>человек</w:t>
      </w:r>
      <w:r>
        <w:rPr>
          <w:rStyle w:val="FontStyle84"/>
          <w:sz w:val="28"/>
          <w:szCs w:val="28"/>
        </w:rPr>
        <w:t>.</w:t>
      </w:r>
    </w:p>
    <w:p>
      <w:pPr>
        <w:pStyle w:val="Style301"/>
        <w:widowControl/>
        <w:ind w:firstLine="567"/>
        <w:jc w:val="both"/>
        <w:rPr>
          <w:rStyle w:val="FontStyle85"/>
          <w:sz w:val="28"/>
          <w:szCs w:val="28"/>
        </w:rPr>
      </w:pPr>
      <w:r>
        <w:rPr>
          <w:rStyle w:val="FontStyle84"/>
          <w:b w:val="false"/>
          <w:sz w:val="28"/>
          <w:szCs w:val="28"/>
        </w:rPr>
        <w:t xml:space="preserve">За прошлый год </w:t>
      </w:r>
      <w:r>
        <w:rPr>
          <w:rStyle w:val="FontStyle60"/>
          <w:sz w:val="28"/>
          <w:szCs w:val="28"/>
        </w:rPr>
        <w:t xml:space="preserve"> </w:t>
      </w:r>
      <w:r>
        <w:rPr>
          <w:rStyle w:val="FontStyle84"/>
          <w:b w:val="false"/>
          <w:sz w:val="28"/>
          <w:szCs w:val="28"/>
        </w:rPr>
        <w:t xml:space="preserve">предприятием получены доходы в сумме  </w:t>
      </w:r>
      <w:r>
        <w:rPr>
          <w:rStyle w:val="FontStyle84"/>
          <w:sz w:val="28"/>
          <w:szCs w:val="28"/>
        </w:rPr>
        <w:t xml:space="preserve">22 млн 700 тыс. рублей </w:t>
      </w:r>
      <w:r>
        <w:rPr>
          <w:rStyle w:val="FontStyle48"/>
          <w:sz w:val="28"/>
          <w:szCs w:val="28"/>
        </w:rPr>
        <w:t xml:space="preserve">или 76% </w:t>
      </w:r>
      <w:r>
        <w:rPr>
          <w:rStyle w:val="FontStyle60"/>
          <w:sz w:val="28"/>
          <w:szCs w:val="28"/>
        </w:rPr>
        <w:t xml:space="preserve">к </w:t>
      </w:r>
      <w:r>
        <w:rPr>
          <w:rStyle w:val="FontStyle48"/>
          <w:sz w:val="28"/>
          <w:szCs w:val="28"/>
        </w:rPr>
        <w:t xml:space="preserve">2018 </w:t>
      </w:r>
      <w:r>
        <w:rPr>
          <w:rStyle w:val="FontStyle60"/>
          <w:sz w:val="28"/>
          <w:szCs w:val="28"/>
        </w:rPr>
        <w:t>году. Уменьшились р</w:t>
      </w:r>
      <w:r>
        <w:rPr>
          <w:rStyle w:val="FontStyle84"/>
          <w:b w:val="false"/>
          <w:sz w:val="28"/>
          <w:szCs w:val="28"/>
        </w:rPr>
        <w:t xml:space="preserve">асходы, которые  </w:t>
      </w:r>
      <w:r>
        <w:rPr>
          <w:rStyle w:val="FontStyle60"/>
          <w:sz w:val="28"/>
          <w:szCs w:val="28"/>
        </w:rPr>
        <w:t xml:space="preserve">составили </w:t>
      </w:r>
      <w:r>
        <w:rPr>
          <w:rStyle w:val="FontStyle60"/>
          <w:b/>
          <w:sz w:val="28"/>
          <w:szCs w:val="28"/>
        </w:rPr>
        <w:t>29</w:t>
      </w:r>
      <w:r>
        <w:rPr>
          <w:rStyle w:val="FontStyle84"/>
          <w:b w:val="false"/>
          <w:sz w:val="28"/>
          <w:szCs w:val="28"/>
        </w:rPr>
        <w:t xml:space="preserve"> </w:t>
      </w:r>
      <w:r>
        <w:rPr>
          <w:rStyle w:val="FontStyle84"/>
          <w:sz w:val="28"/>
          <w:szCs w:val="28"/>
        </w:rPr>
        <w:t xml:space="preserve">млн 129 тыс. рублей </w:t>
      </w:r>
      <w:r>
        <w:rPr>
          <w:rStyle w:val="FontStyle48"/>
          <w:sz w:val="28"/>
          <w:szCs w:val="28"/>
        </w:rPr>
        <w:t xml:space="preserve">– 89 % </w:t>
      </w:r>
      <w:r>
        <w:rPr>
          <w:rStyle w:val="FontStyle60"/>
          <w:sz w:val="28"/>
          <w:szCs w:val="28"/>
        </w:rPr>
        <w:t xml:space="preserve">к </w:t>
      </w:r>
      <w:r>
        <w:rPr>
          <w:rStyle w:val="FontStyle48"/>
          <w:sz w:val="28"/>
          <w:szCs w:val="28"/>
        </w:rPr>
        <w:t xml:space="preserve">2018 </w:t>
      </w:r>
      <w:r>
        <w:rPr>
          <w:rStyle w:val="FontStyle60"/>
          <w:sz w:val="28"/>
          <w:szCs w:val="28"/>
        </w:rPr>
        <w:t xml:space="preserve">году. </w:t>
      </w:r>
    </w:p>
    <w:p>
      <w:pPr>
        <w:pStyle w:val="Style291"/>
        <w:widowControl/>
        <w:spacing w:lineRule="auto" w:line="240"/>
        <w:ind w:firstLine="567"/>
        <w:rPr>
          <w:rStyle w:val="FontStyle84"/>
          <w:sz w:val="28"/>
          <w:szCs w:val="28"/>
        </w:rPr>
      </w:pPr>
      <w:r>
        <w:rPr>
          <w:rStyle w:val="FontStyle48"/>
          <w:sz w:val="28"/>
          <w:szCs w:val="28"/>
        </w:rPr>
        <w:t xml:space="preserve">В 2019 </w:t>
      </w:r>
      <w:r>
        <w:rPr>
          <w:rStyle w:val="FontStyle60"/>
          <w:sz w:val="28"/>
          <w:szCs w:val="28"/>
        </w:rPr>
        <w:t>году во все автобусы и в кассу  остановочного пункта «Шарангская  автостанция» были установлены транспортные терминалы для оплаты проезда транспортными и банковскими картами.</w:t>
      </w:r>
    </w:p>
    <w:p>
      <w:pPr>
        <w:pStyle w:val="Normal"/>
        <w:ind w:firstLine="567"/>
        <w:jc w:val="both"/>
        <w:rPr>
          <w:rStyle w:val="FontStyle48"/>
          <w:b/>
          <w:b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/>
      </w:pPr>
      <w:r>
        <w:rPr>
          <w:rStyle w:val="FontStyle48"/>
          <w:b/>
          <w:sz w:val="28"/>
          <w:szCs w:val="28"/>
        </w:rPr>
        <w:t xml:space="preserve">В </w:t>
      </w:r>
      <w:r>
        <w:rPr>
          <w:rStyle w:val="FontStyle60"/>
          <w:b/>
          <w:sz w:val="28"/>
          <w:szCs w:val="28"/>
        </w:rPr>
        <w:t xml:space="preserve">плане работы на </w:t>
      </w:r>
      <w:r>
        <w:rPr>
          <w:rStyle w:val="FontStyle48"/>
          <w:b/>
          <w:sz w:val="28"/>
          <w:szCs w:val="28"/>
        </w:rPr>
        <w:t xml:space="preserve">2020 </w:t>
      </w:r>
      <w:r>
        <w:rPr>
          <w:rStyle w:val="FontStyle60"/>
          <w:b/>
          <w:sz w:val="28"/>
          <w:szCs w:val="28"/>
        </w:rPr>
        <w:t>год ставятся следующие задачи:</w:t>
      </w:r>
    </w:p>
    <w:p>
      <w:pPr>
        <w:pStyle w:val="Style311"/>
        <w:widowControl/>
        <w:numPr>
          <w:ilvl w:val="0"/>
          <w:numId w:val="11"/>
        </w:numPr>
        <w:tabs>
          <w:tab w:val="clear" w:pos="720"/>
          <w:tab w:val="left" w:pos="384" w:leader="none"/>
        </w:tabs>
        <w:ind w:left="0" w:firstLine="567"/>
        <w:rPr/>
      </w:pPr>
      <w:r>
        <w:rPr>
          <w:rStyle w:val="FontStyle60"/>
          <w:sz w:val="28"/>
          <w:szCs w:val="28"/>
        </w:rPr>
        <w:t>Проведение работы по оптимизации  маршрутной сети</w:t>
      </w:r>
    </w:p>
    <w:p>
      <w:pPr>
        <w:pStyle w:val="Style311"/>
        <w:widowControl/>
        <w:numPr>
          <w:ilvl w:val="0"/>
          <w:numId w:val="11"/>
        </w:numPr>
        <w:tabs>
          <w:tab w:val="clear" w:pos="720"/>
          <w:tab w:val="left" w:pos="384" w:leader="none"/>
        </w:tabs>
        <w:ind w:left="0" w:firstLine="567"/>
        <w:rPr>
          <w:rStyle w:val="FontStyle48"/>
          <w:sz w:val="28"/>
          <w:szCs w:val="28"/>
        </w:rPr>
      </w:pPr>
      <w:r>
        <w:rPr>
          <w:rStyle w:val="FontStyle60"/>
          <w:sz w:val="28"/>
          <w:szCs w:val="28"/>
        </w:rPr>
        <w:t xml:space="preserve">Обеспечение в полном объеме потребности населения </w:t>
      </w:r>
      <w:r>
        <w:rPr>
          <w:rStyle w:val="FontStyle85"/>
          <w:sz w:val="28"/>
          <w:szCs w:val="28"/>
        </w:rPr>
        <w:t xml:space="preserve">района в перевозках </w:t>
      </w:r>
      <w:r>
        <w:rPr>
          <w:rStyle w:val="FontStyle60"/>
          <w:sz w:val="28"/>
          <w:szCs w:val="28"/>
        </w:rPr>
        <w:t>общественным транспортом</w:t>
      </w:r>
    </w:p>
    <w:p>
      <w:pPr>
        <w:pStyle w:val="Style311"/>
        <w:widowControl/>
        <w:numPr>
          <w:ilvl w:val="0"/>
          <w:numId w:val="11"/>
        </w:numPr>
        <w:tabs>
          <w:tab w:val="clear" w:pos="720"/>
          <w:tab w:val="left" w:pos="298" w:leader="none"/>
        </w:tabs>
        <w:ind w:left="0" w:firstLine="567"/>
        <w:jc w:val="left"/>
        <w:rPr/>
      </w:pPr>
      <w:r>
        <w:rPr>
          <w:rStyle w:val="FontStyle60"/>
          <w:sz w:val="28"/>
          <w:szCs w:val="28"/>
        </w:rPr>
        <w:t>Обновление и ремонт подвижного состава</w:t>
      </w:r>
    </w:p>
    <w:p>
      <w:pPr>
        <w:pStyle w:val="Style311"/>
        <w:widowControl/>
        <w:numPr>
          <w:ilvl w:val="0"/>
          <w:numId w:val="11"/>
        </w:numPr>
        <w:tabs>
          <w:tab w:val="clear" w:pos="720"/>
          <w:tab w:val="left" w:pos="298" w:leader="none"/>
        </w:tabs>
        <w:ind w:left="0" w:firstLine="567"/>
        <w:rPr>
          <w:rStyle w:val="FontStyle85"/>
          <w:sz w:val="28"/>
          <w:szCs w:val="28"/>
        </w:rPr>
      </w:pPr>
      <w:r>
        <w:rPr>
          <w:rStyle w:val="FontStyle60"/>
          <w:sz w:val="28"/>
          <w:szCs w:val="28"/>
        </w:rPr>
        <w:t xml:space="preserve">Снижение убыточности от работы транспорта при перевозке  </w:t>
      </w:r>
      <w:r>
        <w:rPr>
          <w:rStyle w:val="FontStyle85"/>
          <w:sz w:val="28"/>
          <w:szCs w:val="28"/>
        </w:rPr>
        <w:t>пассажиров</w:t>
      </w:r>
    </w:p>
    <w:p>
      <w:pPr>
        <w:pStyle w:val="Normal"/>
        <w:ind w:firstLine="567"/>
        <w:jc w:val="both"/>
        <w:rPr>
          <w:rStyle w:val="FontStyle85"/>
          <w:b/>
          <w:b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МФЦ</w:t>
      </w:r>
    </w:p>
    <w:p>
      <w:pPr>
        <w:pStyle w:val="Style31"/>
        <w:spacing w:lineRule="auto" w:line="240"/>
        <w:ind w:lef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МФЦ Шарангского района осуществляет свою деятельность с октября 2014 года. По состоянию на 1 января 2019 года организовано 4 окна для обслуживания заявителей. </w:t>
      </w:r>
      <w:r>
        <w:rPr>
          <w:rFonts w:cs="Times New Roman" w:ascii="Times New Roman" w:hAnsi="Times New Roman"/>
          <w:bCs/>
          <w:sz w:val="28"/>
          <w:szCs w:val="28"/>
          <w:lang w:eastAsia="ar-SA"/>
        </w:rPr>
        <w:t>Учреждение оказало населению района более 100 государственных и 37 муниципальных услуг.</w:t>
      </w:r>
    </w:p>
    <w:p>
      <w:pPr>
        <w:pStyle w:val="Style31"/>
        <w:spacing w:lineRule="auto" w:line="24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Cs/>
          <w:sz w:val="28"/>
          <w:szCs w:val="28"/>
          <w:lang w:eastAsia="ar-SA"/>
        </w:rPr>
        <w:t>Муниципальное задание на 2019 год выполнено.</w:t>
      </w:r>
    </w:p>
    <w:p>
      <w:pPr>
        <w:pStyle w:val="Style33"/>
        <w:shd w:fill="FFFFFF" w:val="clear"/>
        <w:spacing w:before="0" w:after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отчетный период по данным сайта «Ваш Контроль» деятельность МФЦ Шарангского района оценило более  20 тысяч  заявителей, 99,5% из них дали положительные оценки деятельности центра. </w:t>
      </w:r>
    </w:p>
    <w:p>
      <w:pPr>
        <w:pStyle w:val="Style33"/>
        <w:shd w:fill="FFFFFF" w:val="clear"/>
        <w:spacing w:before="0" w:after="360"/>
        <w:contextualSpacing/>
        <w:jc w:val="both"/>
        <w:rPr>
          <w:bCs/>
          <w:sz w:val="28"/>
          <w:szCs w:val="28"/>
          <w:highlight w:val="yellow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Сумма госпошлины, возвращенная в бюджет района за услуги, предоставленные через МФЦ по состоянию на 1 января текущего года составила 1 млн. 224 тысячи рублей. Наибольший доход в бюджет района принесли услуги Росреестра и МВД.</w:t>
      </w:r>
    </w:p>
    <w:p>
      <w:pPr>
        <w:pStyle w:val="Style31"/>
        <w:spacing w:lineRule="auto" w:line="240"/>
        <w:ind w:left="0" w:firstLine="56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 на 2020 год:</w:t>
      </w:r>
    </w:p>
    <w:p>
      <w:pPr>
        <w:pStyle w:val="Style31"/>
        <w:spacing w:lineRule="auto" w:line="240"/>
        <w:ind w:left="0" w:firstLine="567"/>
        <w:jc w:val="both"/>
        <w:rPr/>
      </w:pPr>
      <w:r>
        <w:rPr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Повышение комфортности получения гражданами и юридическими лицами государственных и муниципальных услуг;</w:t>
      </w:r>
    </w:p>
    <w:p>
      <w:pPr>
        <w:pStyle w:val="Normal"/>
        <w:ind w:firstLine="567"/>
        <w:rPr>
          <w:b/>
          <w:b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 Увеличение количества оказываемых услуг.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заключение хочу сказать, что  </w:t>
      </w:r>
      <w:r>
        <w:rPr>
          <w:sz w:val="28"/>
          <w:szCs w:val="28"/>
        </w:rPr>
        <w:t>за всеми цифрами и результатами, отмеченными в докладе, стоит самоотверженный труд тысяч людей, живущих в нашем районе. Я искренне признателен нашим депутатам, работникам администрации, главам администраций поселений, руководителям  учреждений и предприятий, жителям района за поддержку и взаимопонимание. Уверен, что совместными усилиями мы сумеем решить поставленные задачи во благо жителей нашего Шарангского района.</w:t>
      </w:r>
    </w:p>
    <w:p>
      <w:pPr>
        <w:pStyle w:val="Style33"/>
        <w:shd w:fill="FFFFFF" w:val="clear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headerReference w:type="default" r:id="rId3"/>
      <w:headerReference w:type="first" r:id="rId4"/>
      <w:type w:val="nextPage"/>
      <w:pgSz w:w="11906" w:h="16838"/>
      <w:pgMar w:left="1418" w:right="851" w:header="567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Georgia">
    <w:charset w:val="cc"/>
    <w:family w:val="roman"/>
    <w:pitch w:val="variable"/>
  </w:font>
  <w:font w:name="Tahoma">
    <w:charset w:val="cc"/>
    <w:family w:val="swiss"/>
    <w:pitch w:val="variable"/>
  </w:font>
  <w:font w:name="Constant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yandex-sans">
    <w:altName w:val="Times New Roman"/>
    <w:charset w:val="0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6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8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16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235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8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16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927" w:hanging="360"/>
      </w:pPr>
      <w:rPr>
        <w:sz w:val="28"/>
        <w:spacing w:val="-6"/>
        <w:szCs w:val="28"/>
        <w:rFonts w:ascii="Times New Roman" w:hAnsi="Times New Roman"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333333"/>
      </w:rPr>
    </w:lvl>
  </w:abstractNum>
  <w:abstractNum w:abstractNumId="10"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eastAsia="Calibri"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16" w:before="40" w:after="0"/>
      <w:jc w:val="center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  <w:sz w:val="28"/>
      <w:szCs w:val="2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color w:val="000000"/>
      <w:sz w:val="28"/>
      <w:szCs w:val="2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/>
    </w:rPr>
  </w:style>
  <w:style w:type="character" w:styleId="WW8Num21z1">
    <w:name w:val="WW8Num21z1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8"/>
      <w:szCs w:val="28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sz w:val="28"/>
      <w:szCs w:val="28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cs="Times New Roman"/>
      <w:spacing w:val="-6"/>
      <w:sz w:val="28"/>
      <w:szCs w:val="28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color w:val="333333"/>
      <w:sz w:val="28"/>
      <w:szCs w:val="28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cs="Times New Roman"/>
      <w:sz w:val="28"/>
      <w:szCs w:val="28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sz w:val="28"/>
      <w:szCs w:val="28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28"/>
      <w:szCs w:val="28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sz w:val="28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Calibri" w:hAnsi="Calibri" w:eastAsia="Calibri" w:cs="Times New Roman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Times New Roman" w:hAnsi="Times New Roman" w:cs="Times New Roman"/>
      <w:sz w:val="28"/>
      <w:szCs w:val="28"/>
    </w:rPr>
  </w:style>
  <w:style w:type="character" w:styleId="WW8Num39z0">
    <w:name w:val="WW8Num39z0"/>
    <w:qFormat/>
    <w:rPr>
      <w:rFonts w:ascii="Times New Roman" w:hAnsi="Times New Roman" w:eastAsia="Times New Roman" w:cs="Times New Roman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11">
    <w:name w:val="Заголовок 1 Знак"/>
    <w:basedOn w:val="Style11"/>
    <w:qFormat/>
    <w:rPr>
      <w:rFonts w:ascii="Cambria" w:hAnsi="Cambria" w:cs="Cambria"/>
      <w:b/>
      <w:bCs/>
      <w:kern w:val="2"/>
      <w:sz w:val="32"/>
      <w:szCs w:val="32"/>
    </w:rPr>
  </w:style>
  <w:style w:type="character" w:styleId="21">
    <w:name w:val="Заголовок 2 Знак"/>
    <w:basedOn w:val="Style11"/>
    <w:qFormat/>
    <w:rPr>
      <w:rFonts w:ascii="Cambria" w:hAnsi="Cambria" w:cs="Cambria"/>
      <w:b/>
      <w:bCs/>
      <w:i/>
      <w:iCs/>
      <w:sz w:val="28"/>
      <w:szCs w:val="28"/>
    </w:rPr>
  </w:style>
  <w:style w:type="character" w:styleId="31">
    <w:name w:val="Заголовок 3 Знак"/>
    <w:basedOn w:val="Style11"/>
    <w:qFormat/>
    <w:rPr>
      <w:rFonts w:ascii="Cambria" w:hAnsi="Cambria" w:cs="Cambria"/>
      <w:b/>
      <w:bCs/>
      <w:sz w:val="26"/>
      <w:szCs w:val="26"/>
    </w:rPr>
  </w:style>
  <w:style w:type="character" w:styleId="Style12">
    <w:name w:val="Основной текст Знак"/>
    <w:basedOn w:val="Style11"/>
    <w:qFormat/>
    <w:rPr>
      <w:sz w:val="20"/>
      <w:szCs w:val="20"/>
    </w:rPr>
  </w:style>
  <w:style w:type="character" w:styleId="Style13">
    <w:name w:val="Основной текст с отступом Знак"/>
    <w:basedOn w:val="Style11"/>
    <w:qFormat/>
    <w:rPr>
      <w:sz w:val="20"/>
      <w:szCs w:val="20"/>
    </w:rPr>
  </w:style>
  <w:style w:type="character" w:styleId="22">
    <w:name w:val="Основной текст с отступом 2 Знак"/>
    <w:basedOn w:val="Style11"/>
    <w:qFormat/>
    <w:rPr>
      <w:sz w:val="20"/>
      <w:szCs w:val="20"/>
    </w:rPr>
  </w:style>
  <w:style w:type="character" w:styleId="Style14">
    <w:name w:val="Верхний колонтитул Знак"/>
    <w:basedOn w:val="Style11"/>
    <w:qFormat/>
    <w:rPr>
      <w:sz w:val="20"/>
      <w:szCs w:val="20"/>
    </w:rPr>
  </w:style>
  <w:style w:type="character" w:styleId="Style15">
    <w:name w:val="Номер страницы"/>
    <w:basedOn w:val="Style11"/>
    <w:rPr/>
  </w:style>
  <w:style w:type="character" w:styleId="23">
    <w:name w:val="Основной текст 2 Знак"/>
    <w:basedOn w:val="Style11"/>
    <w:qFormat/>
    <w:rPr>
      <w:sz w:val="20"/>
      <w:szCs w:val="20"/>
    </w:rPr>
  </w:style>
  <w:style w:type="character" w:styleId="32">
    <w:name w:val="Основной текст 3 Знак"/>
    <w:basedOn w:val="Style11"/>
    <w:qFormat/>
    <w:rPr>
      <w:sz w:val="16"/>
      <w:szCs w:val="16"/>
    </w:rPr>
  </w:style>
  <w:style w:type="character" w:styleId="Style16">
    <w:name w:val="Текст Знак"/>
    <w:basedOn w:val="Style11"/>
    <w:qFormat/>
    <w:rPr>
      <w:rFonts w:ascii="Courier New" w:hAnsi="Courier New" w:cs="Courier New"/>
      <w:sz w:val="20"/>
      <w:szCs w:val="20"/>
    </w:rPr>
  </w:style>
  <w:style w:type="character" w:styleId="33">
    <w:name w:val="Основной текст с отступом 3 Знак"/>
    <w:basedOn w:val="Style11"/>
    <w:qFormat/>
    <w:rPr>
      <w:sz w:val="16"/>
      <w:szCs w:val="16"/>
    </w:rPr>
  </w:style>
  <w:style w:type="character" w:styleId="Style17">
    <w:name w:val="Нижний колонтитул Знак"/>
    <w:basedOn w:val="Style11"/>
    <w:qFormat/>
    <w:rPr>
      <w:sz w:val="20"/>
      <w:szCs w:val="20"/>
    </w:rPr>
  </w:style>
  <w:style w:type="character" w:styleId="Style18">
    <w:name w:val="Без интервала Знак"/>
    <w:basedOn w:val="Style11"/>
    <w:qFormat/>
    <w:rPr>
      <w:sz w:val="24"/>
      <w:szCs w:val="24"/>
      <w:lang w:val="ru-RU" w:bidi="ar-SA"/>
    </w:rPr>
  </w:style>
  <w:style w:type="character" w:styleId="FontStyle14">
    <w:name w:val="Font Style14"/>
    <w:basedOn w:val="Style11"/>
    <w:qFormat/>
    <w:rPr>
      <w:rFonts w:ascii="Georgia" w:hAnsi="Georgia" w:cs="Georgia"/>
      <w:b/>
      <w:bCs/>
      <w:sz w:val="22"/>
      <w:szCs w:val="22"/>
    </w:rPr>
  </w:style>
  <w:style w:type="character" w:styleId="FontStyle52">
    <w:name w:val="Font Style52"/>
    <w:basedOn w:val="Style11"/>
    <w:qFormat/>
    <w:rPr>
      <w:rFonts w:ascii="Times New Roman" w:hAnsi="Times New Roman" w:cs="Times New Roman"/>
      <w:sz w:val="22"/>
      <w:szCs w:val="22"/>
    </w:rPr>
  </w:style>
  <w:style w:type="character" w:styleId="Style19">
    <w:name w:val="Интернет-ссылка"/>
    <w:basedOn w:val="Style11"/>
    <w:rPr>
      <w:color w:val="0000FF"/>
      <w:u w:val="single"/>
    </w:rPr>
  </w:style>
  <w:style w:type="character" w:styleId="FontStyle48">
    <w:name w:val="Font Style48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60">
    <w:name w:val="Font Style60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84">
    <w:name w:val="Font Style84"/>
    <w:basedOn w:val="Style11"/>
    <w:qFormat/>
    <w:rPr>
      <w:rFonts w:ascii="Times New Roman" w:hAnsi="Times New Roman" w:cs="Times New Roman"/>
      <w:b/>
      <w:bCs/>
      <w:sz w:val="26"/>
      <w:szCs w:val="26"/>
    </w:rPr>
  </w:style>
  <w:style w:type="character" w:styleId="FontStyle85">
    <w:name w:val="Font Style85"/>
    <w:basedOn w:val="Style11"/>
    <w:qFormat/>
    <w:rPr>
      <w:rFonts w:ascii="Times New Roman" w:hAnsi="Times New Roman" w:cs="Times New Roman"/>
      <w:sz w:val="24"/>
      <w:szCs w:val="24"/>
    </w:rPr>
  </w:style>
  <w:style w:type="character" w:styleId="FontStyle80">
    <w:name w:val="Font Style80"/>
    <w:basedOn w:val="Style11"/>
    <w:qFormat/>
    <w:rPr>
      <w:rFonts w:ascii="Arial" w:hAnsi="Arial" w:cs="Arial"/>
      <w:sz w:val="24"/>
      <w:szCs w:val="24"/>
    </w:rPr>
  </w:style>
  <w:style w:type="character" w:styleId="FontStyle11">
    <w:name w:val="Font Style11"/>
    <w:basedOn w:val="Style11"/>
    <w:qFormat/>
    <w:rPr>
      <w:rFonts w:ascii="Times New Roman" w:hAnsi="Times New Roman" w:cs="Times New Roman"/>
      <w:sz w:val="22"/>
      <w:szCs w:val="22"/>
    </w:rPr>
  </w:style>
  <w:style w:type="character" w:styleId="FontStyle17">
    <w:name w:val="Font Style17"/>
    <w:basedOn w:val="Style11"/>
    <w:qFormat/>
    <w:rPr>
      <w:rFonts w:ascii="Times New Roman" w:hAnsi="Times New Roman" w:cs="Times New Roman"/>
      <w:sz w:val="26"/>
      <w:szCs w:val="26"/>
    </w:rPr>
  </w:style>
  <w:style w:type="character" w:styleId="FontStyle76">
    <w:name w:val="Font Style76"/>
    <w:basedOn w:val="Style11"/>
    <w:qFormat/>
    <w:rPr>
      <w:rFonts w:ascii="Arial" w:hAnsi="Arial" w:cs="Arial"/>
      <w:sz w:val="26"/>
      <w:szCs w:val="26"/>
    </w:rPr>
  </w:style>
  <w:style w:type="character" w:styleId="FontStyle78">
    <w:name w:val="Font Style78"/>
    <w:basedOn w:val="Style11"/>
    <w:qFormat/>
    <w:rPr>
      <w:rFonts w:ascii="Arial" w:hAnsi="Arial" w:cs="Arial"/>
      <w:b/>
      <w:bCs/>
      <w:sz w:val="26"/>
      <w:szCs w:val="26"/>
    </w:rPr>
  </w:style>
  <w:style w:type="character" w:styleId="FontStyle81">
    <w:name w:val="Font Style81"/>
    <w:basedOn w:val="Style11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3">
    <w:name w:val="Font Style23"/>
    <w:basedOn w:val="Style11"/>
    <w:qFormat/>
    <w:rPr>
      <w:rFonts w:ascii="Times New Roman" w:hAnsi="Times New Roman" w:cs="Times New Roman"/>
      <w:sz w:val="26"/>
      <w:szCs w:val="26"/>
    </w:rPr>
  </w:style>
  <w:style w:type="character" w:styleId="Style20">
    <w:name w:val="Текст выноски Знак"/>
    <w:basedOn w:val="Style11"/>
    <w:qFormat/>
    <w:rPr>
      <w:rFonts w:ascii="Tahoma" w:hAnsi="Tahoma" w:eastAsia="Calibri" w:cs="Tahoma"/>
      <w:sz w:val="16"/>
      <w:szCs w:val="16"/>
    </w:rPr>
  </w:style>
  <w:style w:type="character" w:styleId="WW">
    <w:name w:val="WW-Интернет-ссылка"/>
    <w:basedOn w:val="Style11"/>
    <w:qFormat/>
    <w:rPr>
      <w:color w:val="0000FF"/>
      <w:u w:val="single"/>
    </w:rPr>
  </w:style>
  <w:style w:type="character" w:styleId="FontStyle74">
    <w:name w:val="Font Style74"/>
    <w:basedOn w:val="Style11"/>
    <w:qFormat/>
    <w:rPr>
      <w:rFonts w:ascii="Constantia" w:hAnsi="Constantia" w:cs="Constantia"/>
      <w:b/>
      <w:bCs/>
      <w:sz w:val="24"/>
      <w:szCs w:val="24"/>
    </w:rPr>
  </w:style>
  <w:style w:type="character" w:styleId="FontStyle64">
    <w:name w:val="Font Style64"/>
    <w:basedOn w:val="Style11"/>
    <w:qFormat/>
    <w:rPr>
      <w:rFonts w:ascii="Times New Roman" w:hAnsi="Times New Roman" w:cs="Times New Roman"/>
      <w:spacing w:val="20"/>
      <w:sz w:val="24"/>
      <w:szCs w:val="24"/>
    </w:rPr>
  </w:style>
  <w:style w:type="character" w:styleId="Appleconvertedspace">
    <w:name w:val="apple-converted-space"/>
    <w:basedOn w:val="Style11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360"/>
      <w:jc w:val="center"/>
    </w:pPr>
    <w:rPr>
      <w:rFonts w:ascii="Arial" w:hAnsi="Arial" w:cs="Arial"/>
      <w:b/>
      <w:bCs/>
      <w:sz w:val="28"/>
      <w:szCs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4">
    <w:name w:val="Загл.14"/>
    <w:basedOn w:val="Normal"/>
    <w:qFormat/>
    <w:pPr>
      <w:jc w:val="center"/>
    </w:pPr>
    <w:rPr>
      <w:b/>
      <w:bCs/>
      <w:sz w:val="28"/>
      <w:szCs w:val="28"/>
    </w:rPr>
  </w:style>
  <w:style w:type="paragraph" w:styleId="Style26">
    <w:name w:val="Body Text Indent"/>
    <w:basedOn w:val="Normal"/>
    <w:pPr>
      <w:spacing w:before="60" w:after="0"/>
      <w:ind w:firstLine="708"/>
      <w:jc w:val="both"/>
    </w:pPr>
    <w:rPr>
      <w:rFonts w:ascii="Arial" w:hAnsi="Arial" w:cs="Arial"/>
      <w:sz w:val="26"/>
      <w:szCs w:val="26"/>
    </w:rPr>
  </w:style>
  <w:style w:type="paragraph" w:styleId="24">
    <w:name w:val="Основной текст с отступом 2"/>
    <w:basedOn w:val="Normal"/>
    <w:qFormat/>
    <w:pPr>
      <w:spacing w:lineRule="auto" w:line="288"/>
      <w:ind w:firstLine="709"/>
      <w:jc w:val="both"/>
    </w:pPr>
    <w:rPr>
      <w:rFonts w:ascii="Arial" w:hAnsi="Arial" w:cs="Arial"/>
      <w:sz w:val="26"/>
      <w:szCs w:val="26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5">
    <w:name w:val="Основной текст 2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34">
    <w:name w:val="Основной текст 3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Style29">
    <w:name w:val="Текст"/>
    <w:basedOn w:val="Normal"/>
    <w:qFormat/>
    <w:pPr/>
    <w:rPr>
      <w:rFonts w:ascii="Courier New" w:hAnsi="Courier New" w:cs="Courier New"/>
    </w:rPr>
  </w:style>
  <w:style w:type="paragraph" w:styleId="35">
    <w:name w:val="Основной текст с отступом 3"/>
    <w:basedOn w:val="Normal"/>
    <w:qFormat/>
    <w:pPr>
      <w:spacing w:before="40" w:after="0"/>
      <w:ind w:firstLine="708"/>
      <w:jc w:val="both"/>
    </w:pPr>
    <w:rPr>
      <w:rFonts w:ascii="Arial" w:hAnsi="Arial" w:eastAsia="MS Mincho;ＭＳ 明朝" w:cs="Arial"/>
      <w:sz w:val="24"/>
      <w:szCs w:val="24"/>
    </w:rPr>
  </w:style>
  <w:style w:type="paragraph" w:styleId="1415">
    <w:name w:val="14-15"/>
    <w:basedOn w:val="Normal"/>
    <w:qFormat/>
    <w:pPr>
      <w:spacing w:lineRule="auto" w:line="360"/>
      <w:ind w:firstLine="720"/>
      <w:jc w:val="both"/>
    </w:pPr>
    <w:rPr>
      <w:rFonts w:ascii="Times New Roman CYR" w:hAnsi="Times New Roman CYR" w:cs="Times New Roman CYR"/>
      <w:spacing w:val="4"/>
      <w:sz w:val="28"/>
      <w:szCs w:val="28"/>
    </w:rPr>
  </w:style>
  <w:style w:type="paragraph" w:styleId="Style30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41">
    <w:name w:val="Текст14-1"/>
    <w:basedOn w:val="Normal"/>
    <w:qFormat/>
    <w:pPr>
      <w:spacing w:lineRule="auto" w:line="360"/>
      <w:ind w:firstLine="720"/>
      <w:jc w:val="both"/>
    </w:pPr>
    <w:rPr>
      <w:sz w:val="28"/>
      <w:szCs w:val="28"/>
    </w:rPr>
  </w:style>
  <w:style w:type="paragraph" w:styleId="12">
    <w:name w:val="Без интервала1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3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Style32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110">
    <w:name w:val="Style1"/>
    <w:basedOn w:val="Normal"/>
    <w:qFormat/>
    <w:pPr>
      <w:widowControl w:val="false"/>
      <w:autoSpaceDE w:val="false"/>
    </w:pPr>
    <w:rPr>
      <w:rFonts w:ascii="Georgia" w:hAnsi="Georgia" w:cs="Georgia"/>
      <w:sz w:val="24"/>
      <w:szCs w:val="24"/>
    </w:rPr>
  </w:style>
  <w:style w:type="paragraph" w:styleId="Style181">
    <w:name w:val="Style18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33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311">
    <w:name w:val="Style31"/>
    <w:basedOn w:val="Normal"/>
    <w:qFormat/>
    <w:pPr>
      <w:widowControl w:val="false"/>
      <w:autoSpaceDE w:val="false"/>
      <w:jc w:val="both"/>
    </w:pPr>
    <w:rPr>
      <w:sz w:val="24"/>
      <w:szCs w:val="24"/>
    </w:rPr>
  </w:style>
  <w:style w:type="paragraph" w:styleId="Style41">
    <w:name w:val="Style41"/>
    <w:basedOn w:val="Normal"/>
    <w:qFormat/>
    <w:pPr>
      <w:widowControl w:val="false"/>
      <w:autoSpaceDE w:val="false"/>
      <w:spacing w:lineRule="exact" w:line="317"/>
      <w:ind w:firstLine="336"/>
    </w:pPr>
    <w:rPr>
      <w:sz w:val="24"/>
      <w:szCs w:val="24"/>
    </w:rPr>
  </w:style>
  <w:style w:type="paragraph" w:styleId="Style291">
    <w:name w:val="Style29"/>
    <w:basedOn w:val="Normal"/>
    <w:qFormat/>
    <w:pPr>
      <w:widowControl w:val="false"/>
      <w:autoSpaceDE w:val="false"/>
      <w:spacing w:lineRule="exact" w:line="317"/>
      <w:ind w:firstLine="422"/>
      <w:jc w:val="both"/>
    </w:pPr>
    <w:rPr>
      <w:sz w:val="24"/>
      <w:szCs w:val="24"/>
    </w:rPr>
  </w:style>
  <w:style w:type="paragraph" w:styleId="Style301">
    <w:name w:val="Style30"/>
    <w:basedOn w:val="Normal"/>
    <w:qFormat/>
    <w:pPr>
      <w:widowControl w:val="false"/>
      <w:autoSpaceDE w:val="false"/>
    </w:pPr>
    <w:rPr>
      <w:sz w:val="24"/>
      <w:szCs w:val="24"/>
    </w:rPr>
  </w:style>
  <w:style w:type="paragraph" w:styleId="Style211">
    <w:name w:val="Style21"/>
    <w:basedOn w:val="Normal"/>
    <w:qFormat/>
    <w:pPr>
      <w:widowControl w:val="false"/>
      <w:autoSpaceDE w:val="false"/>
      <w:spacing w:lineRule="exact" w:line="276"/>
      <w:ind w:firstLine="413"/>
    </w:pPr>
    <w:rPr>
      <w:sz w:val="24"/>
      <w:szCs w:val="24"/>
    </w:rPr>
  </w:style>
  <w:style w:type="paragraph" w:styleId="Style81">
    <w:name w:val="Style8"/>
    <w:basedOn w:val="Normal"/>
    <w:qFormat/>
    <w:pPr>
      <w:widowControl w:val="false"/>
      <w:autoSpaceDE w:val="false"/>
      <w:spacing w:lineRule="exact" w:line="317"/>
      <w:ind w:firstLine="538"/>
      <w:jc w:val="both"/>
    </w:pPr>
    <w:rPr>
      <w:sz w:val="24"/>
      <w:szCs w:val="24"/>
    </w:rPr>
  </w:style>
  <w:style w:type="paragraph" w:styleId="Style131">
    <w:name w:val="Style13"/>
    <w:basedOn w:val="Normal"/>
    <w:qFormat/>
    <w:pPr>
      <w:widowControl w:val="false"/>
      <w:autoSpaceDE w:val="false"/>
      <w:spacing w:lineRule="exact" w:line="276"/>
      <w:ind w:firstLine="662"/>
      <w:jc w:val="both"/>
    </w:pPr>
    <w:rPr>
      <w:sz w:val="24"/>
      <w:szCs w:val="24"/>
    </w:rPr>
  </w:style>
  <w:style w:type="paragraph" w:styleId="Style241">
    <w:name w:val="Style24"/>
    <w:basedOn w:val="Normal"/>
    <w:qFormat/>
    <w:pPr>
      <w:widowControl w:val="false"/>
      <w:autoSpaceDE w:val="false"/>
      <w:jc w:val="center"/>
    </w:pPr>
    <w:rPr>
      <w:sz w:val="24"/>
      <w:szCs w:val="24"/>
    </w:rPr>
  </w:style>
  <w:style w:type="paragraph" w:styleId="Style281">
    <w:name w:val="Style28"/>
    <w:basedOn w:val="Normal"/>
    <w:qFormat/>
    <w:pPr>
      <w:widowControl w:val="false"/>
      <w:autoSpaceDE w:val="false"/>
      <w:spacing w:lineRule="exact" w:line="317"/>
      <w:ind w:firstLine="845"/>
      <w:jc w:val="both"/>
    </w:pPr>
    <w:rPr>
      <w:sz w:val="24"/>
      <w:szCs w:val="24"/>
    </w:rPr>
  </w:style>
  <w:style w:type="paragraph" w:styleId="WW1">
    <w:name w:val="WW-Базовый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</w:pPr>
    <w:rPr>
      <w:rFonts w:ascii="Times New Roman" w:hAnsi="Times New Roman" w:eastAsia="Times New Roman" w:cs="Times New Roman"/>
      <w:color w:val="00000A"/>
      <w:sz w:val="24"/>
      <w:szCs w:val="24"/>
      <w:lang w:val="ru-RU" w:bidi="ar-SA" w:eastAsia="zh-CN"/>
    </w:rPr>
  </w:style>
  <w:style w:type="paragraph" w:styleId="Style34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WW11">
    <w:name w:val="WW-Базовый1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3">
    <w:name w:val="Абзац списка1"/>
    <w:basedOn w:val="WW1"/>
    <w:qFormat/>
    <w:pPr>
      <w:spacing w:lineRule="atLeast" w:line="100" w:before="0" w:after="0"/>
      <w:ind w:left="720" w:hanging="0"/>
    </w:pPr>
    <w:rPr>
      <w:rFonts w:eastAsia="Calibri"/>
    </w:rPr>
  </w:style>
  <w:style w:type="paragraph" w:styleId="Style35">
    <w:name w:val="Содержимое врезки"/>
    <w:basedOn w:val="Normal"/>
    <w:qFormat/>
    <w:pPr/>
    <w:rPr/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LibreOffice/6.3.4.2$Windows_X86_64 LibreOffice_project/60da17e045e08f1793c57c00ba83cdfce946d0aa</Application>
  <Pages>16</Pages>
  <Words>4652</Words>
  <Characters>29885</Characters>
  <CharactersWithSpaces>35096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2020-02-05T10:58:00Z</dcterms:created>
  <dc:creator>Катышева Е. В.</dc:creator>
  <dc:description/>
  <cp:keywords/>
  <dc:language>ru-RU</dc:language>
  <cp:lastModifiedBy>ЗС</cp:lastModifiedBy>
  <cp:lastPrinted>2018-02-15T15:53:00Z</cp:lastPrinted>
  <dcterms:modified xsi:type="dcterms:W3CDTF">2020-02-17T08:45:00Z</dcterms:modified>
  <cp:revision>5</cp:revision>
  <dc:subject/>
  <dc:title>ПОСТАНОВЛЕНИЕ</dc:title>
</cp:coreProperties>
</file>