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28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85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принятии мер по устранению нарушений, отраженных в представлении министерства финансов Нижегородской области от 16.12.2020 № Сл-306-706042/20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В связи с проведенной министерством финансов Нижегородской области камеральной проверкой годового отчета об исполнении местного бюджета за 2019 год, исполнения условий соглашения о мерах по повышению эффективности использования бюджетных средств, соблюдения бюджетного законодательства в администрации Шарангского района (далее – Администрация, администрация района) за 2019 год, в целях устранения выявленных нарушений, а также причин и условий им способствующих: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1. </w:t>
      </w:r>
      <w:r>
        <w:rPr>
          <w:rFonts w:cs="Times New Roman"/>
          <w:sz w:val="28"/>
          <w:szCs w:val="28"/>
        </w:rPr>
        <w:t>Назначить ответственными по контролю за соответствием разрабатываемых проектов муниципальных правовых актов законодательству и муниципальным правовым актам, утвержденным на местном уровне в части статей 81,136 Бюджетного кодекса Российской Федерации начальника финансового управления администрации района Устюжанину Е.С. , в части статьи 15 Федерального закона от 06.10.2003 № 131-ФЗ, статьи 5 Устава района – заведующего организационно-правовым отделом Администрации Саркисову Т.В..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2. </w:t>
      </w:r>
      <w:r>
        <w:rPr>
          <w:rFonts w:cs="Times New Roman"/>
          <w:sz w:val="28"/>
          <w:szCs w:val="28"/>
        </w:rPr>
        <w:t>Начальнику финансового управления администрации района Устюжаниной Е.С.: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1) </w:t>
      </w:r>
      <w:r>
        <w:rPr>
          <w:rFonts w:cs="Times New Roman"/>
          <w:sz w:val="28"/>
          <w:szCs w:val="28"/>
        </w:rPr>
        <w:t>разработать проект муниципального правового акта об утверждении перечня распорядителей и подведомственных им получателей бюджетных средств;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2) разработать проект решения Земского собрания об утверждении порядка заключения Соглашений между администрацией района и администрациями поселений о передаче администрации района части полномочий по решению вопросов местного значения поселений – в срок до 15 февраля 2021 года;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3) </w:t>
      </w:r>
      <w:r>
        <w:rPr>
          <w:rFonts w:cs="Times New Roman"/>
          <w:sz w:val="28"/>
          <w:szCs w:val="28"/>
        </w:rPr>
        <w:t>подготовить проект муниципального правового акта о внесении изменений в постановление администрации Шарангского района от 5 апреля 2010 № 34 «Об утверждении порядка использования бюджетных ассигнований резервного фонда администрации Шарангского района», приведя в соответствие с пунктом 4 статьи 81 Бюджетного кодекса Российской Федерации;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4) </w:t>
      </w:r>
      <w:r>
        <w:rPr>
          <w:rFonts w:cs="Times New Roman"/>
          <w:sz w:val="28"/>
          <w:szCs w:val="28"/>
        </w:rPr>
        <w:t xml:space="preserve">подготовить проект муниципального правового акта о внесении изменений в постановление Администрации от 12.11.2013 № 303 «Об утверждении порядка разработки, реализации и оценки эффективности муниципальных программ Шарангского муниципального района» в части установления срока утверждения муниципальных программ, предлагаемых к реализации начиная с очередного финансового года; 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5) </w:t>
      </w:r>
      <w:r>
        <w:rPr>
          <w:rFonts w:cs="Times New Roman"/>
          <w:sz w:val="28"/>
          <w:szCs w:val="28"/>
        </w:rPr>
        <w:t>осуществлять анализ контроля учредителей – управления образования и молодежной политики, отдела культуры, администрации района за деятельностью подведомственных муниципальных учреждений в соответствии с постановлением администрации Шарангского района от 06.04.2015 № 194 «Об утверждении Порядка осуществления контроля за деятельностью муниципальных учреждений Шарангского муниципального района» (далее – постановление администрации № 194);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3. </w:t>
      </w:r>
      <w:r>
        <w:rPr>
          <w:rFonts w:cs="Times New Roman"/>
          <w:sz w:val="28"/>
          <w:szCs w:val="28"/>
        </w:rPr>
        <w:t>Заместителю главы администрации Шарангского района: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организовать работу по выдаче предписаний о демонтаже 25 рекламных конструкций либо разрешений на размещение указанных конструкций в соответствии с законодательством;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,Bold"/>
          <w:b/>
          <w:bCs/>
          <w:sz w:val="28"/>
          <w:szCs w:val="28"/>
        </w:rPr>
        <w:t xml:space="preserve">- </w:t>
      </w:r>
      <w:r>
        <w:rPr>
          <w:rFonts w:cs="Times New Roman"/>
          <w:sz w:val="28"/>
          <w:szCs w:val="28"/>
        </w:rPr>
        <w:t>организовать работу по проведению выездных проверок на территории района в части выявления незаконно установленных и (или) эксплуатируемых без действующего разрешения рекламных конструкций.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4. </w:t>
      </w:r>
      <w:r>
        <w:rPr>
          <w:rFonts w:cs="Times New Roman"/>
          <w:sz w:val="28"/>
          <w:szCs w:val="28"/>
        </w:rPr>
        <w:t>Заведующему организационно-правовым отделом администрации района Саркисовой Т.В. при оформлении Соглашений о передаче администрации района части полномочий по решению вопросов местного значения поселений на 2021 год включить в них: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порядок определения ежегодного объема межбюджетных трансфертов, необходимых для осуществления передаваемых полномочий;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сроки перечисления межбюджетных трансфертов из бюджетов поселений в районный бюджет;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финансовые санкции за неисполнение Соглашений.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5. </w:t>
      </w:r>
      <w:r>
        <w:rPr>
          <w:rFonts w:cs="Times New Roman"/>
          <w:sz w:val="28"/>
          <w:szCs w:val="28"/>
        </w:rPr>
        <w:t>Начальнику управления образования и молодежной политики Самоделкиной Е.А., заведующему отделом культуры Мансуровой Е.Н., заведующему отделом учета и отчетности администрации района Окишевой Е.Н. привести в соответствие с постановлением Администрации № 194 контроль за деятельностью подведомственных муниципальных учреждений.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6. </w:t>
      </w:r>
      <w:r>
        <w:rPr>
          <w:rFonts w:cs="Times New Roman"/>
          <w:sz w:val="28"/>
          <w:szCs w:val="28"/>
        </w:rPr>
        <w:t>Заведующему отделом учета и отчетности администрации района Окишевой Е.Н. отразить по бухгалтерскому учету: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счете 103 «Непроизведенные активы» – кадастровую стоимость земельных участков на 111 500 528,03 руб.;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- на счете 108 «Нефинансовые активы имущества казны (остаточная стоимость)» – стоимость имущества муниципальной казны на </w:t>
      </w:r>
      <w:bookmarkStart w:id="0" w:name="_GoBack"/>
      <w:bookmarkEnd w:id="0"/>
      <w:r>
        <w:rPr>
          <w:rFonts w:cs="Times New Roman"/>
          <w:sz w:val="28"/>
          <w:szCs w:val="28"/>
        </w:rPr>
        <w:t>55 415 058,13 руб.;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счете 204 «Финансовые вложения» – финансовые вложения в уставные фонды пяти муниципальных предприятий на общую сумму 1 702 900 руб.;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счете 302 «Расчеты по принятым обязательствам» – кредиторскую задолженность по перечислению субсидии по Соглашению от 13 апреля 2017г. б/н с ПАО «Ростелеком» с учетом сумм, перечисленных в 2020 г.;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забалансовом счете 01 «Имущество, полученное в пользование» – стоимость оборудования в сумме 4 716 248,04 руб., переданного от ПАО «Ростелеком»;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забалансовом счете 02 «Материальные ценности на хранении» – стоимость оборудования РАСЦО в сумме 1 966 173,42 руб., принятого на ответственное хранение;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забалансовом счете 25 «Имущество, переданное в возмездное пользование (аренду)» – объекты, переданные в аренду, на общую сумму 134 148 197,03 руб.;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на забалансовом счете 26 «Имущество, переданное в безвозмездное пользование» – объекты, переданные в безвозмездное пользование, на общую сумму 1 126 689,94 руб.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7. </w:t>
      </w:r>
      <w:r>
        <w:rPr>
          <w:rFonts w:cs="Times New Roman"/>
          <w:sz w:val="28"/>
          <w:szCs w:val="28"/>
        </w:rPr>
        <w:t>Начальнику управления образования и молодежной политики администрации района Самоделкиной Е.А.: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организовать перечисление в доход районного бюджета части субсидии, приходящейся на невыполнение муниципального задания в 2019 году (с учетом допустимого отклонения в размере 5%) семи образовательных организаций в сумме 523 475,43 руб. в срок до 30 декабря 2020 года;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принять меры к отражению по бухгалтерскому учету 93 объектов особо ценного движимого имущества общей балансовой стоимостью 13 737 474,37 руб., числящихся на балансе муниципальных учреждений образования; проконтролировать отражение указанных объектов по учету учреждений образования.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8. </w:t>
      </w:r>
      <w:r>
        <w:rPr>
          <w:rFonts w:cs="Times New Roman"/>
          <w:sz w:val="28"/>
          <w:szCs w:val="28"/>
        </w:rPr>
        <w:t>Заведующему отделом культуры администрации района Мансуровой Е.Н. принять меры к отражению по бухгалтерскому учету 23 объектов особо ценного движимого имущества общей балансовой стоимостью 2 334 831,46 руб., числящихся на балансе муниципальных учреждений культуры; проконтролировать отражение указанных объектов по учету учреждений.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9.</w:t>
      </w:r>
      <w:r>
        <w:rPr>
          <w:rFonts w:cs="Times New Roman"/>
          <w:sz w:val="28"/>
          <w:szCs w:val="28"/>
        </w:rPr>
        <w:t xml:space="preserve"> Заместителю главы администрации – заведующему отделом экономики и имущественных отношений Новоселовой Т.В. актуализировать сведения в реестре муниципального имущества.</w:t>
      </w:r>
    </w:p>
    <w:p>
      <w:pPr>
        <w:pStyle w:val="ConsPlusNormal"/>
        <w:widowControl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10.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 xml:space="preserve"> Руководителям структурных подразделений администрации района – заказчикам муниципальных программ : Устюжаниной Е.С., Самоделкиной Е.А., Лежниной О.А., Мансуровой Е.Н., Домрачеву А.П. на основании постановления администрации Шарангского района от 12.11.2013 № 303 «Об утверждении порядка разработки, реализации и оценки эффективности муниципальных программ в Шарангском районе» приводить муниципальные программы в соответствие с решением о районном бюджете (о внесении изменений в решение о районном бюджете) не позднее двух месяцев со дня их вступления в силу.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LibreOffice/7.0.3.1$Windows_X86_64 LibreOffice_project/d7547858d014d4cf69878db179d326fc3483e082</Application>
  <Pages>5</Pages>
  <Words>885</Words>
  <Characters>6291</Characters>
  <CharactersWithSpaces>7169</CharactersWithSpaces>
  <Paragraphs>41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2020-12-30T10:37:22Z</cp:lastPrinted>
  <dcterms:modified xsi:type="dcterms:W3CDTF">2020-12-30T10:37:49Z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