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18.12.2020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79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принятии мер по устранению нарушений, отраженных в представлении министерства финансов Нижегородской области от 08.12.2020 № Сл-306-680049/20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В связи с проведенной министерством финансов Нижегородской области камеральной проверкой соблюдения целей, порядка и условий предоставления из областного бюджета межбюджетных субсидий, субвенций, иных межбюджетных трансфертов, имеющих целевое назначение, соблюдения условий договоров (соглашений) об их предоставлении и условий контрактов (договоров, соглашений), источником финансового обеспечения (софинансирования) которых являются указанные межбюджетные трансферты в администрации Шарангского муниципального района за 2019 год и истекший период 2020 года, в целях устранения выявленных нарушений, а также причин и условий им способствующих: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contextualSpacing/>
        <w:jc w:val="both"/>
        <w:rPr/>
      </w:pPr>
      <w:r>
        <w:rPr>
          <w:rFonts w:cs="Times New Roman"/>
          <w:sz w:val="28"/>
          <w:szCs w:val="28"/>
        </w:rPr>
        <w:t>1. Начальнику управления образования и молодежной политики администрации Шарангского муниципального района Самоделкиной Е.А. усилить контроль за работой директоров школ, заведующих детскими дошкольными учреждениями в части расходования субвенции на исполнение полномочий в сфере общего образования исключительно на оплату расходов, непосредственно связанных с образовательным процессом, привести в соответствие с действующим законодательством расходы муниципальных общеобразовательных и дошкольных образовательных учреждений.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contextualSpacing/>
        <w:jc w:val="both"/>
        <w:rPr/>
      </w:pPr>
      <w:r>
        <w:rPr>
          <w:rFonts w:cs="Times New Roman"/>
          <w:sz w:val="28"/>
          <w:szCs w:val="28"/>
        </w:rPr>
        <w:t>2. Главному бухгалтеру централизованной бухгалтерии управления образования и молодежной политики администрации Шарангского муниципального района Битюговой Е.Н. организовать работу по восстановлению неправомерно израсходованных средств субвенции на исполнение полномочий в сфере общего образования за 9 месяцев 2020 года                    в срок до 25 декабря 2020 года.</w:t>
      </w:r>
    </w:p>
    <w:p>
      <w:pPr>
        <w:pStyle w:val="ListParagraph"/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 w:cs="Times New Roman"/>
          <w:sz w:val="2"/>
          <w:szCs w:val="28"/>
        </w:rPr>
      </w:pPr>
      <w:r>
        <w:rPr>
          <w:rFonts w:cs="Times New Roman"/>
          <w:sz w:val="2"/>
          <w:szCs w:val="28"/>
        </w:rPr>
      </w:r>
    </w:p>
    <w:p>
      <w:pPr>
        <w:pStyle w:val="ListParagraph"/>
        <w:widowControl/>
        <w:numPr>
          <w:ilvl w:val="0"/>
          <w:numId w:val="2"/>
        </w:numPr>
        <w:suppressAutoHyphens w:val="true"/>
        <w:spacing w:lineRule="auto" w:line="360" w:before="0" w:after="0"/>
        <w:ind w:left="0" w:right="0" w:firstLine="709"/>
        <w:contextualSpacing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3. Главному специалисту отдела экономики и имущественных отношений Лачковой Ю.А. и заведующему отделом учета и отчетности Окишевой Е.Н. указать на необходимость соблюдения требований действующего законодательства при исполнении должностных обязанностей в сфере закупок для муниципальных нужд.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LibreOffice/7.0.3.1$Windows_X86_64 LibreOffice_project/d7547858d014d4cf69878db179d326fc3483e082</Application>
  <Pages>2</Pages>
  <Words>241</Words>
  <Characters>1866</Characters>
  <CharactersWithSpaces>2122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2020-12-23T10:53:25Z</cp:lastPrinted>
  <dcterms:modified xsi:type="dcterms:W3CDTF">2020-12-23T10:53:28Z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