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04</w:t>
      </w:r>
      <w:r>
        <w:rPr>
          <w:sz w:val="28"/>
          <w:szCs w:val="28"/>
        </w:rPr>
        <w:t>.12.2020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75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назначении ответственного за работу по профилактике коррупционных и иных правонарушений в администрации Шарангского муниципального района Нижегородской области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spacing w:lineRule="auto" w:line="36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соответствии с Указом Президента Российской Федерации от 21 сентября 2009 года №1065 «</w:t>
      </w:r>
      <w:r>
        <w:rPr>
          <w:rFonts w:eastAsia="Calibri" w:cs="Times New Roman" w:ascii="Times New Roman" w:hAnsi="Times New Roman"/>
          <w:sz w:val="28"/>
          <w:szCs w:val="28"/>
          <w:lang w:eastAsia="en-US"/>
        </w:rPr>
        <w:t>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поведению», в связи с кадровыми изменениями:</w:t>
      </w:r>
    </w:p>
    <w:p>
      <w:pPr>
        <w:pStyle w:val="Style26"/>
        <w:spacing w:lineRule="auto" w:line="360" w:before="0" w:after="0"/>
        <w:ind w:left="0" w:right="0" w:firstLine="709"/>
        <w:jc w:val="both"/>
        <w:rPr/>
      </w:pPr>
      <w:r>
        <w:rPr>
          <w:color w:val="000000"/>
        </w:rPr>
        <w:t xml:space="preserve">1. Назначить Лесникову Марину Александровну, ведущего специалиста организационно-правового отдела администрации Шарангского муниципального района, ответственной за </w:t>
      </w:r>
      <w:r>
        <w:rPr>
          <w:bCs/>
          <w:color w:val="000000"/>
        </w:rPr>
        <w:t>работу по профилактике коррупционных и иных правонарушений в администрации Шарангского муниципального района Нижегородской области.</w:t>
      </w:r>
    </w:p>
    <w:p>
      <w:pPr>
        <w:pStyle w:val="Style26"/>
        <w:spacing w:lineRule="auto" w:line="360" w:before="0" w:after="0"/>
        <w:ind w:left="0" w:right="0" w:firstLine="709"/>
        <w:jc w:val="both"/>
        <w:rPr/>
      </w:pPr>
      <w:r>
        <w:rPr>
          <w:bCs/>
          <w:color w:val="000000"/>
        </w:rPr>
        <w:t>2. Возложить на Лесникову М.А. следующие функции: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1) обеспечение соблюдения муниципальными служащими ограничений и запретов, требований о предотвращении или урегулировании конфликта интересов, исполнения ими обязанностей, установленных Федеральным законом от 25 декабря 2008 года № 273-ФЗ «О противодействии коррупции» и другими федеральными законами;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2) принятие мер по выявлению и устранению причин и условий, способствующих возникновению конфликта интересов на муниципальной службе;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bCs/>
          <w:sz w:val="28"/>
          <w:szCs w:val="28"/>
        </w:rPr>
        <w:t>3) оказание муниципальным служащим консультативной помощи по вопросам, связанным с применением на практике требований к служебному поведению и общих принципов служебного поведения муниципальных служащих, а также с уведомлением работодателя, органов прокуратуры Российской Федерации и иных федеральных государственных органов о фактах совершения муниципальными служащими коррупционных правонарушений, непредоставления ими сведений либо представления недостоверных или неполных сведений о доходах, об имуществе и обязательствах имущественного характера;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bCs/>
          <w:sz w:val="28"/>
          <w:szCs w:val="28"/>
        </w:rPr>
        <w:t xml:space="preserve">4) обеспечение реализации муниципальными служащими обязанности уведомлять </w:t>
      </w:r>
      <w:r>
        <w:rPr>
          <w:rFonts w:eastAsia="Calibri"/>
          <w:sz w:val="28"/>
          <w:szCs w:val="28"/>
          <w:lang w:eastAsia="en-US"/>
        </w:rPr>
        <w:t>представителя нанимателя (работодателя</w:t>
      </w:r>
      <w:r>
        <w:rPr>
          <w:bCs/>
          <w:sz w:val="28"/>
          <w:szCs w:val="28"/>
        </w:rPr>
        <w:t>), органы прокуратуры Российской Федерации и иные федеральные государственные органы обо всех случаях обращения к ним каких-либо лиц в целях склонения их к совершению коррупционных правонарушений;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5) организация правового просвещения муниципальных служащих;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6) проведение служебных проверок;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bCs/>
          <w:sz w:val="28"/>
          <w:szCs w:val="28"/>
        </w:rPr>
        <w:t xml:space="preserve">7) </w:t>
      </w:r>
      <w:r>
        <w:rPr>
          <w:rFonts w:eastAsia="Calibri"/>
          <w:sz w:val="28"/>
          <w:szCs w:val="28"/>
          <w:lang w:eastAsia="en-US"/>
        </w:rPr>
        <w:t>осуществление</w:t>
      </w:r>
      <w:r>
        <w:rPr>
          <w:bCs/>
          <w:sz w:val="28"/>
          <w:szCs w:val="28"/>
        </w:rPr>
        <w:t xml:space="preserve"> проверки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муниципальной службы и муниципальными служащими, проверки соблюдения муниципальными служащими требований к служебному поведению, а также проверки соблюдения гражданами, замещавшими должности муниципальной службы, ограничений в случае заключения ими трудового договора после ухода с муниципальной службы;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bCs/>
          <w:sz w:val="28"/>
          <w:szCs w:val="28"/>
        </w:rPr>
        <w:t xml:space="preserve">8) </w:t>
      </w:r>
      <w:r>
        <w:rPr>
          <w:rFonts w:eastAsia="Calibri"/>
          <w:sz w:val="28"/>
          <w:szCs w:val="28"/>
          <w:lang w:eastAsia="en-US"/>
        </w:rPr>
        <w:t>подготовка в соответствии со своей компетенцией проектов нормативных правовых актов о противодействии коррупции;</w:t>
      </w:r>
    </w:p>
    <w:p>
      <w:pPr>
        <w:pStyle w:val="Style26"/>
        <w:spacing w:lineRule="auto" w:line="360" w:before="0" w:after="0"/>
        <w:ind w:left="0" w:right="0" w:firstLine="709"/>
        <w:jc w:val="both"/>
        <w:rPr>
          <w:bCs/>
          <w:color w:val="000000"/>
        </w:rPr>
      </w:pPr>
      <w:r>
        <w:rPr>
          <w:bCs/>
          <w:color w:val="000000"/>
        </w:rPr>
        <w:t>9) взаимодействие с правоохранительными органами в установленной сфере деятельности.</w:t>
      </w:r>
    </w:p>
    <w:p>
      <w:pPr>
        <w:pStyle w:val="ConsPlusNormal"/>
        <w:widowControl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>3) Распоряжение администрации от 05.05.2016 № 24 «О назначении ответственного за работу по профилактике коррупционных и иных правонарушений в администрации Шарангского муниципального района Нижегородской области» отменить.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Г</w:t>
      </w:r>
      <w:r>
        <w:rPr>
          <w:sz w:val="28"/>
          <w:szCs w:val="28"/>
        </w:rPr>
        <w:t>лава местного самоуправления</w:t>
        <w:tab/>
        <w:t xml:space="preserve"> Д.О.Ожиганов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Style26">
    <w:name w:val="Абзац списка"/>
    <w:basedOn w:val="Normal"/>
    <w:qFormat/>
    <w:pPr>
      <w:suppressAutoHyphens w:val="true"/>
      <w:spacing w:before="0" w:after="0"/>
      <w:ind w:left="720" w:hanging="0"/>
      <w:contextualSpacing/>
    </w:pPr>
    <w:rPr>
      <w:color w:val="000080"/>
      <w:sz w:val="28"/>
      <w:szCs w:val="28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LibreOffice/7.0.3.1$Windows_X86_64 LibreOffice_project/d7547858d014d4cf69878db179d326fc3483e082</Application>
  <Pages>3</Pages>
  <Words>379</Words>
  <Characters>2986</Characters>
  <CharactersWithSpaces>3349</CharactersWithSpaces>
  <Paragraphs>23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2020-12-09T11:07:52Z</cp:lastPrinted>
  <dcterms:modified xsi:type="dcterms:W3CDTF">2020-12-09T11:08:22Z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