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.1</w:t>
      </w:r>
      <w:r>
        <w:rPr>
          <w:sz w:val="28"/>
          <w:szCs w:val="28"/>
        </w:rPr>
        <w:t>2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72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right="4819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создании комиссии по выяснению обстоятельств случившегося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связи с информацией начальника управления образования и молодежной политики администрации Шарангского муниципального района Е.А. Самоделкиной о том, что 30 ноября 2020 года ученики 7 «б» класса МБОУ «Шарангская СОШ» находились под воздействием облучателя открытого типа: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Создать комиссию по выяснению обстоятельств случившегося 30 ноября 2020 года в МБОУ «Шарангская СОШ» (далее – Комиссия) (Приложение).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>Комиссии выяснить обстоятельства случившегося 30 ноября 2020 в МБОУ «Шарангская школа», в том числе причины произошедшего.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3. </w:t>
      </w:r>
      <w:r>
        <w:rPr>
          <w:sz w:val="28"/>
          <w:szCs w:val="28"/>
        </w:rPr>
        <w:t>Начальнику управления образования и молодежной политики администрации Шарангского муниципального района Самоделкиной Е.А. в срок до 04.12.2020 года предоставить в Комиссию: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объяснительную по факту случившегося;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должностные инструкции лиц, ответственных за дезинфекцию помещений классов;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инструкцию по охране труда при работе с облучателем открытого типа (дезинфицирующей лампой);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порядок проведения дезинфекции в помещениях классов;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документы, обеспечивающие надлежащую эксплуатацию облучателя открытого типа;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документы на облучатель открытого типа, а именно сертификат соответствия, экспертиза, технические условия и т.д;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результаты проверки, проведенной управлением образования и молодежной политики Шарангского муниципального района.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4. </w:t>
      </w:r>
      <w:r>
        <w:rPr>
          <w:sz w:val="28"/>
          <w:szCs w:val="28"/>
        </w:rPr>
        <w:t>Главному врачу ГБУЗ «Шарангская ЦРБ» Безруковой В.К. рекомендовать  в срок не позднее 04.12.2020 года предоставить в Комиссию сведения о состоянии здоровья пострадавших и о возможных последствиях воздействия облучателя открытого типа на здоровье человека.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5. </w:t>
      </w:r>
      <w:r>
        <w:rPr>
          <w:sz w:val="28"/>
          <w:szCs w:val="28"/>
        </w:rPr>
        <w:t>Результаты работы Комиссии зафиксировать в акте. Акт с выводами Комиссии предоставить мне не позднее 07.12.2020г.</w:t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6.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распоряжению администрации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от 01.12.2020 г. № 72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tabs>
          <w:tab w:val="clear" w:pos="709"/>
          <w:tab w:val="left" w:pos="7655" w:leader="none"/>
        </w:tabs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СОСТАВ </w:t>
      </w:r>
    </w:p>
    <w:p>
      <w:pPr>
        <w:pStyle w:val="Normal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комиссии по выяснению обстоятельств случившегося</w:t>
      </w:r>
    </w:p>
    <w:p>
      <w:pPr>
        <w:pStyle w:val="Normal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15" w:type="dxa"/>
        <w:jc w:val="righ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5"/>
        <w:gridCol w:w="330"/>
        <w:gridCol w:w="6390"/>
      </w:tblGrid>
      <w:tr>
        <w:trPr/>
        <w:tc>
          <w:tcPr>
            <w:tcW w:w="2895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Новоселова 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Тамара Владимировна </w:t>
            </w:r>
          </w:p>
        </w:tc>
        <w:tc>
          <w:tcPr>
            <w:tcW w:w="33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39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главы администрации, заведующая отделом экономики и имущественных отношений администрации Шарангского муниципального района, председатель комиссии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95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Федотова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Ольга Николаевна</w:t>
            </w:r>
          </w:p>
        </w:tc>
        <w:tc>
          <w:tcPr>
            <w:tcW w:w="33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39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ведущий специалист отдела экономики и имущественных отношений администрации Шарангского муниципального района, секретарь комиссии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95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Баженова 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 Владимировна</w:t>
            </w:r>
          </w:p>
        </w:tc>
        <w:tc>
          <w:tcPr>
            <w:tcW w:w="33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39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 специалист администрации Шарангского муниципального района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95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Софронова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Валентина Алексеевна</w:t>
            </w:r>
          </w:p>
        </w:tc>
        <w:tc>
          <w:tcPr>
            <w:tcW w:w="33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39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управляющая делами администрации Шарангского муниципального района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95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Мосунова 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 Александровна</w:t>
            </w:r>
          </w:p>
        </w:tc>
        <w:tc>
          <w:tcPr>
            <w:tcW w:w="33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390" w:type="dxa"/>
            <w:tcBorders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 – педиатр ГБУЗ «Шарангская ЦРБ» (по согласованию)</w:t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suppressAutoHyphens w:val="true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3">
    <w:name w:val="WW8Num3"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LibreOffice/7.0.3.1$Windows_X86_64 LibreOffice_project/d7547858d014d4cf69878db179d326fc3483e082</Application>
  <Pages>3</Pages>
  <Words>328</Words>
  <Characters>2403</Characters>
  <CharactersWithSpaces>2696</CharactersWithSpaces>
  <Paragraphs>50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2020-12-02T08:38:29Z</cp:lastPrinted>
  <dcterms:modified xsi:type="dcterms:W3CDTF">2020-12-02T08:38:54Z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