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11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9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45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sz w:val="28"/>
          <w:szCs w:val="28"/>
        </w:rPr>
      </w:pPr>
      <w:r>
        <w:rPr>
          <w:rFonts w:eastAsia="Times New Roman" w:cs="Times New Roman"/>
          <w:b w:val="false"/>
          <w:bCs w:val="false"/>
          <w:color w:val="00000A"/>
          <w:kern w:val="0"/>
          <w:sz w:val="28"/>
          <w:szCs w:val="28"/>
          <w:lang w:val="ru-RU" w:eastAsia="zh-CN" w:bidi="ar-SA"/>
        </w:rPr>
        <w:t>О закупочных ценах на овощи и мясо для бюджетных организаций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целях бесперебойного обеспечения продуктами питания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Рекомендовать бюджетным организациям Шарангского района, финансируемым из средств местного бюджета, закупать овощи и мясо от населения по следующим закупочным (максимальным) ценам (в рублях): 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картофель – 17=00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капуста – 14=00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морковь – 18=00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свекла – 15=00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лук-репка – 20=00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мясо (телятина, говядина) – 282=00</w:t>
      </w:r>
    </w:p>
    <w:p>
      <w:pPr>
        <w:pStyle w:val="Normal"/>
        <w:widowControl/>
        <w:suppressAutoHyphens w:val="tru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2. Распоряжения администрации Шарангского муниципального  района Нижегородской области от 01.10.2019 года № 81 «О закупочных ценах на овощи и мясо для бюджетных организаций» считать утратившими силу.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LibreOffice/7.0.0.3$Windows_X86_64 LibreOffice_project/8061b3e9204bef6b321a21033174034a5e2ea88e</Application>
  <Pages>1</Pages>
  <Words>101</Words>
  <Characters>666</Characters>
  <CharactersWithSpaces>762</CharactersWithSpaces>
  <Paragraphs>19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2020-09-11T10:15:07Z</cp:lastPrinted>
  <dcterms:modified xsi:type="dcterms:W3CDTF">2020-09-11T10:15:29Z</dcterms:modified>
  <cp:revision>83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