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emf" ContentType="image/x-emf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embeddings/oleObject1.xlsx" ContentType="application/vnd.openxmlformats-officedocument.spreadsheetml.sheet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Times New Roman" w:hAnsi="Times New Roman"/>
          <w:sz w:val="28"/>
          <w:szCs w:val="28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rFonts w:ascii="Times New Roman" w:hAnsi="Times New Roman"/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3"/>
        </w:numPr>
        <w:rPr>
          <w:rFonts w:ascii="Times New Roman" w:hAnsi="Times New Roman"/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3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rFonts w:ascii="Times New Roman" w:hAnsi="Times New Roman"/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rFonts w:ascii="Times New Roman" w:hAnsi="Times New Roman"/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>от 27.01.2020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04</w:t>
      </w:r>
    </w:p>
    <w:p>
      <w:pPr>
        <w:pStyle w:val="Normal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0" w:right="4819" w:hanging="0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Об утверждении Плана информатизации администрации Шарангского муниципального района на 2020 - 2021 г.г.</w:t>
      </w:r>
    </w:p>
    <w:p>
      <w:pPr>
        <w:pStyle w:val="Normal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widowControl/>
        <w:spacing w:lineRule="auto" w:line="360"/>
        <w:ind w:firstLine="709"/>
        <w:jc w:val="both"/>
        <w:rPr/>
      </w:pPr>
      <w:r>
        <w:rPr>
          <w:rFonts w:eastAsia="Times New Roman" w:cs="Times New Roman" w:ascii="Times New Roman" w:hAnsi="Times New Roman"/>
          <w:color w:val="00000A"/>
          <w:kern w:val="0"/>
          <w:sz w:val="28"/>
          <w:szCs w:val="28"/>
          <w:lang w:val="ru-RU" w:eastAsia="zh-CN" w:bidi="ar-SA"/>
        </w:rPr>
        <w:t xml:space="preserve">В соответствии с </w:t>
      </w:r>
      <w:r>
        <w:rPr>
          <w:rFonts w:eastAsia="Times New Roman" w:cs="Arial" w:ascii="Times New Roman" w:hAnsi="Times New Roman"/>
          <w:b w:val="false"/>
          <w:i w:val="false"/>
          <w:caps w:val="false"/>
          <w:smallCaps w:val="false"/>
          <w:color w:val="00000A"/>
          <w:spacing w:val="0"/>
          <w:kern w:val="0"/>
          <w:sz w:val="28"/>
          <w:szCs w:val="28"/>
          <w:lang w:val="ru-RU" w:eastAsia="zh-CN" w:bidi="ar-SA"/>
        </w:rPr>
        <w:t>п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8"/>
          <w:szCs w:val="28"/>
        </w:rPr>
        <w:t xml:space="preserve">остановлением Правительства Нижегородской области от 22 августа 2017 года N 624 «О координации мероприятий по использованию информационно-коммуникационных технологий в деятельности органов исполнительной власти Нижегородской области и органов местного самоуправления муниципальных образований Нижегородской области» утвердить прилагаемый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A"/>
          <w:spacing w:val="0"/>
          <w:kern w:val="0"/>
          <w:sz w:val="28"/>
          <w:szCs w:val="28"/>
          <w:lang w:val="ru-RU" w:eastAsia="zh-CN" w:bidi="ar-SA"/>
        </w:rPr>
        <w:t>План информатизации администрации Шарангского муниципального района на 2020 - 2021 г.г.</w:t>
      </w:r>
    </w:p>
    <w:p>
      <w:pPr>
        <w:pStyle w:val="Normal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suppressAutoHyphens w:val="false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>Глава администрации</w:t>
        <w:tab/>
        <w:t>О.Л.Зыков</w:t>
      </w:r>
    </w:p>
    <w:p>
      <w:pPr>
        <w:sectPr>
          <w:headerReference w:type="default" r:id="rId3"/>
          <w:type w:val="nextPage"/>
          <w:pgSz w:w="11906" w:h="16838"/>
          <w:pgMar w:left="1418" w:right="851" w:header="825" w:top="1052" w:footer="0" w:bottom="983" w:gutter="0"/>
          <w:pgNumType w:fmt="decimal"/>
          <w:formProt w:val="false"/>
          <w:textDirection w:val="lrTb"/>
          <w:docGrid w:type="default" w:linePitch="360" w:charSpace="16384"/>
        </w:sectPr>
        <w:pStyle w:val="Normal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0772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Утвержден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0772" w:right="0" w:hanging="0"/>
        <w:jc w:val="center"/>
        <w:rPr/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распоряжением администрации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0772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Шарангского муниципальног района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0772" w:right="0" w:hanging="0"/>
        <w:jc w:val="center"/>
        <w:rPr/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от 27.01.2020 г. №  04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0772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0772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0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План информатизации администрации Шарангского муниципального района на 2020 — 2021 г.г.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0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</w:p>
    <w:p>
      <w:pPr>
        <w:sectPr>
          <w:headerReference w:type="default" r:id="rId6"/>
          <w:type w:val="nextPage"/>
          <w:pgSz w:orient="landscape" w:w="16838" w:h="11906"/>
          <w:pgMar w:left="540" w:right="428" w:header="1134" w:top="1648" w:footer="0" w:bottom="1134" w:gutter="0"/>
          <w:pgNumType w:fmt="decimal"/>
          <w:formProt w:val="false"/>
          <w:textDirection w:val="lrTb"/>
          <w:docGrid w:type="default" w:linePitch="100" w:charSpace="0"/>
        </w:sectPr>
        <w:pStyle w:val="Normal"/>
        <w:widowControl/>
        <w:suppressAutoHyphens w:val="true"/>
        <w:overflowPunct w:val="true"/>
        <w:bidi w:val="0"/>
        <w:spacing w:before="0" w:after="0"/>
        <w:ind w:left="0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/>
        <w:object w:dxaOrig="19200" w:dyaOrig="5888">
          <v:shape id="ole_rId4" style="width:794.85pt;height:239.75pt" o:ole="">
            <v:imagedata r:id="rId5" o:title=""/>
          </v:shape>
          <o:OLEObject Type="Embed" ProgID="Excel.Sheet.12" ShapeID="ole_rId4" DrawAspect="Content" ObjectID="_350460834" r:id="rId4"/>
        </w:objec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Приложение 1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к Плану информатизации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администрации Шарангского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муниципального района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на 2020 — 2021 г.г.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</w:p>
    <w:p>
      <w:pPr>
        <w:pStyle w:val="Normal"/>
        <w:widowControl w:val="false"/>
        <w:spacing w:lineRule="auto" w:line="288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Паспорт мероприятия (проекта) в сфере информационных технологий </w:t>
      </w:r>
    </w:p>
    <w:p>
      <w:pPr>
        <w:pStyle w:val="Normal"/>
        <w:widowControl w:val="false"/>
        <w:spacing w:lineRule="auto" w:line="288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ConsPlusNonformat"/>
        <w:numPr>
          <w:ilvl w:val="0"/>
          <w:numId w:val="2"/>
        </w:numPr>
        <w:ind w:left="0" w:right="0" w:firstLine="709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мероприятия: Официальный сайт администрации Шарангского муниципального района.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Акты Российской Федерации и (или) Нижегородской области, являющиеся основанием для реализации мероприятия: </w:t>
      </w:r>
      <w:r>
        <w:rPr>
          <w:rFonts w:cs="Times New Roman" w:ascii="Times New Roman" w:hAnsi="Times New Roman"/>
          <w:bCs/>
          <w:color w:val="333333"/>
          <w:sz w:val="24"/>
          <w:szCs w:val="24"/>
          <w:shd w:fill="FFFFFF" w:val="clear"/>
        </w:rPr>
        <w:t xml:space="preserve">ФЕДЕРАЛЬНЫЙ ЗАКОН от </w:t>
      </w:r>
      <w:r>
        <w:rPr>
          <w:rFonts w:cs="Times New Roman" w:ascii="Times New Roman" w:hAnsi="Times New Roman"/>
          <w:color w:val="000000"/>
          <w:sz w:val="24"/>
          <w:szCs w:val="24"/>
          <w:shd w:fill="FFFFFF" w:val="clear"/>
        </w:rPr>
        <w:t>9</w:t>
      </w:r>
      <w:r>
        <w:rPr>
          <w:rStyle w:val="Nobr"/>
          <w:rFonts w:cs="Times New Roman" w:ascii="Times New Roman" w:hAnsi="Times New Roman"/>
          <w:color w:val="000000"/>
          <w:sz w:val="24"/>
          <w:szCs w:val="24"/>
          <w:shd w:fill="FFFFFF" w:val="clear"/>
        </w:rPr>
        <w:t> </w:t>
      </w:r>
      <w:r>
        <w:rPr>
          <w:rFonts w:cs="Times New Roman" w:ascii="Times New Roman" w:hAnsi="Times New Roman"/>
          <w:color w:val="000000"/>
          <w:sz w:val="24"/>
          <w:szCs w:val="24"/>
          <w:shd w:fill="FFFFFF" w:val="clear"/>
        </w:rPr>
        <w:t>февраля</w:t>
      </w:r>
      <w:r>
        <w:rPr>
          <w:rStyle w:val="Nobr"/>
          <w:rFonts w:cs="Times New Roman" w:ascii="Times New Roman" w:hAnsi="Times New Roman"/>
          <w:color w:val="000000"/>
          <w:sz w:val="24"/>
          <w:szCs w:val="24"/>
          <w:shd w:fill="FFFFFF" w:val="clear"/>
        </w:rPr>
        <w:t> </w:t>
      </w:r>
      <w:r>
        <w:rPr>
          <w:rFonts w:cs="Times New Roman" w:ascii="Times New Roman" w:hAnsi="Times New Roman"/>
          <w:color w:val="000000"/>
          <w:sz w:val="24"/>
          <w:szCs w:val="24"/>
          <w:shd w:fill="FFFFFF" w:val="clear"/>
        </w:rPr>
        <w:t>2009</w:t>
      </w:r>
      <w:r>
        <w:rPr>
          <w:rStyle w:val="Nobr"/>
          <w:rFonts w:cs="Times New Roman" w:ascii="Times New Roman" w:hAnsi="Times New Roman"/>
          <w:color w:val="000000"/>
          <w:sz w:val="24"/>
          <w:szCs w:val="24"/>
          <w:shd w:fill="FFFFFF" w:val="clear"/>
        </w:rPr>
        <w:t> </w:t>
      </w:r>
      <w:r>
        <w:rPr>
          <w:rFonts w:cs="Times New Roman" w:ascii="Times New Roman" w:hAnsi="Times New Roman"/>
          <w:color w:val="000000"/>
          <w:sz w:val="24"/>
          <w:szCs w:val="24"/>
          <w:shd w:fill="FFFFFF" w:val="clear"/>
        </w:rPr>
        <w:t>года N</w:t>
      </w:r>
      <w:r>
        <w:rPr>
          <w:rStyle w:val="Nobr"/>
          <w:rFonts w:cs="Times New Roman" w:ascii="Times New Roman" w:hAnsi="Times New Roman"/>
          <w:color w:val="000000"/>
          <w:sz w:val="24"/>
          <w:szCs w:val="24"/>
          <w:shd w:fill="FFFFFF" w:val="clear"/>
        </w:rPr>
        <w:t> </w:t>
      </w:r>
      <w:r>
        <w:rPr>
          <w:rFonts w:cs="Times New Roman" w:ascii="Times New Roman" w:hAnsi="Times New Roman"/>
          <w:color w:val="000000"/>
          <w:sz w:val="24"/>
          <w:szCs w:val="24"/>
          <w:shd w:fill="FFFFFF" w:val="clear"/>
        </w:rPr>
        <w:t xml:space="preserve">8-ФЗ </w:t>
      </w:r>
      <w:r>
        <w:rPr>
          <w:rFonts w:cs="Times New Roman" w:ascii="Times New Roman" w:hAnsi="Times New Roman"/>
          <w:bCs/>
          <w:color w:val="333333"/>
          <w:sz w:val="24"/>
          <w:szCs w:val="24"/>
          <w:shd w:fill="FFFFFF" w:val="clear"/>
        </w:rPr>
        <w:t>ОБ ОБЕСПЕЧЕНИИ ДОСТУПА К ИНФОРМАЦИИ О ДЕЯТЕЛЬНОСТИ ГОСУДАРСТВЕННЫХ ОРГАНОВ И ОРГАНОВ МЕСТНОГО САМОУПРАВЛЕНИЯ</w:t>
      </w:r>
      <w:r>
        <w:rPr>
          <w:rFonts w:cs="Times New Roman" w:ascii="Times New Roman" w:hAnsi="Times New Roman"/>
          <w:sz w:val="24"/>
          <w:szCs w:val="24"/>
        </w:rPr>
        <w:t>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Краткое описание: эксплуатация.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Цели, назначение мероприятия: информационное обеспечение деятельности ОМСУ.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Периоды реализации: Ежегодно.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Объемы финансирования: 3</w:t>
      </w:r>
      <w:r>
        <w:rPr>
          <w:rFonts w:eastAsia="Calibri" w:cs="Times New Roman" w:ascii="Times New Roman" w:hAnsi="Times New Roman"/>
          <w:color w:val="auto"/>
          <w:kern w:val="0"/>
          <w:sz w:val="24"/>
          <w:szCs w:val="24"/>
          <w:lang w:val="ru-RU" w:eastAsia="zh-CN" w:bidi="ar-SA"/>
        </w:rPr>
        <w:t>6 6</w:t>
      </w:r>
      <w:r>
        <w:rPr>
          <w:rFonts w:cs="Times New Roman" w:ascii="Times New Roman" w:hAnsi="Times New Roman"/>
          <w:sz w:val="24"/>
          <w:szCs w:val="24"/>
        </w:rPr>
        <w:t>00 руб.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Описание рисков (внешних и внутренних факторов, негативно влияющих на реализацию проекта).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Показатели (количество пользователей, документов или услуг в электронном виде, временные характеристики и т.п.) указываются в соответствии со сроками реализации, на каждый период реализации (месяц, календарный год).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Целевая аудитория: граждане, юр.лица и т.п., категории и количество специалистов, работающих в информационной системе: 1.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Дополнительная информация.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органа исполнительной власти - ответственного исполнителя: администрация Шарангского муниципального района - ведущий специалист.</w:t>
      </w:r>
      <w:bookmarkStart w:id="0" w:name="Par98"/>
      <w:bookmarkEnd w:id="0"/>
    </w:p>
    <w:p>
      <w:pPr>
        <w:sectPr>
          <w:headerReference w:type="default" r:id="rId7"/>
          <w:type w:val="nextPage"/>
          <w:pgSz w:w="11906" w:h="16838"/>
          <w:pgMar w:left="1418" w:right="851" w:header="825" w:top="1052" w:footer="0" w:bottom="983" w:gutter="0"/>
          <w:pgNumType w:fmt="decimal"/>
          <w:formProt w:val="false"/>
          <w:textDirection w:val="lrTb"/>
          <w:docGrid w:type="default" w:linePitch="360" w:charSpace="16384"/>
        </w:sectPr>
        <w:pStyle w:val="ConsPlusNonformat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00000A"/>
          <w:kern w:val="0"/>
          <w:sz w:val="24"/>
          <w:szCs w:val="24"/>
          <w:lang w:val="ru-RU" w:eastAsia="zh-CN" w:bidi="ar-SA"/>
        </w:rPr>
        <w:t>Финансово-экономическое обоснование: расчет затрат на реализацию мероприятия (с описанием обоснований, детализацией работ/услуг).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Приложение 2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к Плану информатизации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bookmarkStart w:id="1" w:name="__DdeLink__1439_1679382823"/>
      <w:bookmarkEnd w:id="1"/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администрации Шарангского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муниципального района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bookmarkStart w:id="2" w:name="__DdeLink__1439_16793828231"/>
      <w:bookmarkEnd w:id="2"/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на 2020 — 2021 г.г.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</w:p>
    <w:p>
      <w:pPr>
        <w:pStyle w:val="Normal"/>
        <w:widowControl w:val="false"/>
        <w:numPr>
          <w:ilvl w:val="0"/>
          <w:numId w:val="2"/>
        </w:numPr>
        <w:spacing w:lineRule="auto" w:line="288"/>
        <w:jc w:val="center"/>
        <w:rPr>
          <w:b/>
          <w:b/>
        </w:rPr>
      </w:pPr>
      <w:r>
        <w:rPr>
          <w:b/>
        </w:rPr>
      </w:r>
    </w:p>
    <w:p>
      <w:pPr>
        <w:pStyle w:val="Normal"/>
        <w:widowControl w:val="false"/>
        <w:numPr>
          <w:ilvl w:val="0"/>
          <w:numId w:val="2"/>
        </w:numPr>
        <w:spacing w:lineRule="auto" w:line="288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Паспорт мероприятия (проекта) в сфере информационных технологий </w:t>
      </w:r>
    </w:p>
    <w:p>
      <w:pPr>
        <w:pStyle w:val="Normal"/>
        <w:widowControl w:val="false"/>
        <w:numPr>
          <w:ilvl w:val="0"/>
          <w:numId w:val="2"/>
        </w:numPr>
        <w:spacing w:lineRule="auto" w:line="288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ConsPlusNonformat"/>
        <w:numPr>
          <w:ilvl w:val="0"/>
          <w:numId w:val="2"/>
        </w:numPr>
        <w:ind w:left="0" w:firstLine="709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мероприятия: ПО Контур Экстерн.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Акты Российской Федерации и (или) Нижегородской области, являющиеся основанием для реализации мероприятия.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Краткое описание: эксплуатация.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Цели, назначение мероприятия: автоматизация функций и задач.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Периоды реализации: Ежегодно.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Объемы финансирования 11 </w:t>
      </w:r>
      <w:r>
        <w:rPr>
          <w:rFonts w:eastAsia="Calibri" w:cs="Times New Roman" w:ascii="Times New Roman" w:hAnsi="Times New Roman"/>
          <w:color w:val="auto"/>
          <w:sz w:val="24"/>
          <w:szCs w:val="24"/>
          <w:lang w:val="ru-RU" w:eastAsia="zh-CN" w:bidi="ar-SA"/>
        </w:rPr>
        <w:t>5</w:t>
      </w:r>
      <w:r>
        <w:rPr>
          <w:rFonts w:cs="Times New Roman" w:ascii="Times New Roman" w:hAnsi="Times New Roman"/>
          <w:sz w:val="24"/>
          <w:szCs w:val="24"/>
        </w:rPr>
        <w:t>00 руб.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Описание рисков (внешних и внутренних факторов, негативно влияющих на реализацию проекта).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Показатели (количество пользователей, документов или услуг в электронном виде, временные характеристики и т.п.) указываются в соответствии со сроками реализации, на каждый период реализации (месяц, календарный год).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Целевая аудитория (контролирующие органы), категории и количество специалистов (10).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Дополнительная информация.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органа исполнительной власти - ответственного исполнителя, перечень соисполнителей администрация Шарангского муниципального района, администрации сельских поселений Шарангского муниципального района.</w:t>
      </w:r>
      <w:bookmarkStart w:id="3" w:name="Par983"/>
      <w:bookmarkEnd w:id="3"/>
    </w:p>
    <w:p>
      <w:pPr>
        <w:pStyle w:val="ConsPlusNonformat"/>
        <w:numPr>
          <w:ilvl w:val="0"/>
          <w:numId w:val="2"/>
        </w:numPr>
        <w:ind w:left="0" w:firstLine="709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Финансово-экономическое обоснование: расчет затрат на реализацию мероприятия (с описанием обоснований, детализацией работ/услуг).</w:t>
      </w:r>
      <w:r>
        <w:br w:type="page"/>
      </w:r>
    </w:p>
    <w:p>
      <w:pPr>
        <w:pStyle w:val="ConsPlusNonformat"/>
        <w:widowControl w:val="false"/>
        <w:numPr>
          <w:ilvl w:val="0"/>
          <w:numId w:val="2"/>
        </w:numPr>
        <w:overflowPunct w:val="true"/>
        <w:bidi w:val="0"/>
        <w:spacing w:before="0" w:after="0"/>
        <w:ind w:left="4479" w:right="0" w:hanging="0"/>
        <w:jc w:val="center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color w:val="00000A"/>
          <w:kern w:val="0"/>
          <w:sz w:val="24"/>
          <w:szCs w:val="24"/>
          <w:lang w:val="ru-RU" w:eastAsia="zh-CN" w:bidi="ar-SA"/>
        </w:rPr>
        <w:t>Приложение 3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к Плану информатизации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администрации Шарангско</w:t>
      </w: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го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муниципального района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на 2020 — 2021 г.г.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</w:p>
    <w:p>
      <w:pPr>
        <w:pStyle w:val="Normal"/>
        <w:widowControl w:val="false"/>
        <w:spacing w:lineRule="auto" w:line="288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Паспорт мероприятия (проекта) в сфере информационных технологий </w:t>
      </w:r>
    </w:p>
    <w:p>
      <w:pPr>
        <w:pStyle w:val="Normal"/>
        <w:widowControl w:val="false"/>
        <w:spacing w:lineRule="auto" w:line="288"/>
        <w:jc w:val="center"/>
        <w:rPr>
          <w:b/>
          <w:b/>
        </w:rPr>
      </w:pPr>
      <w:r>
        <w:rPr>
          <w:b/>
        </w:rPr>
      </w:r>
    </w:p>
    <w:p>
      <w:pPr>
        <w:pStyle w:val="ConsPlusNonformat"/>
        <w:numPr>
          <w:ilvl w:val="0"/>
          <w:numId w:val="2"/>
        </w:numPr>
        <w:ind w:left="0" w:firstLine="709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мероприятия: Консультант Плюс.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Акты Российской Федерации и (или) Нижегородской области, являющиеся основанием для реализации мероприятия.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Краткое описание: эксплуатация.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Цели, назначение мероприятия: информационное обеспечение деятельности.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Периоды реализации: Ежегодно.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Объемы финансирования: 1</w:t>
      </w:r>
      <w:r>
        <w:rPr>
          <w:rFonts w:eastAsia="Calibri" w:cs="Times New Roman" w:ascii="Times New Roman" w:hAnsi="Times New Roman"/>
          <w:color w:val="auto"/>
          <w:kern w:val="0"/>
          <w:sz w:val="24"/>
          <w:szCs w:val="24"/>
          <w:lang w:val="ru-RU" w:eastAsia="zh-CN" w:bidi="ar-SA"/>
        </w:rPr>
        <w:t>20</w:t>
      </w: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color w:val="auto"/>
          <w:kern w:val="0"/>
          <w:sz w:val="24"/>
          <w:szCs w:val="24"/>
          <w:lang w:val="ru-RU" w:eastAsia="zh-CN" w:bidi="ar-SA"/>
        </w:rPr>
        <w:t>0</w:t>
      </w:r>
      <w:r>
        <w:rPr>
          <w:rFonts w:cs="Times New Roman" w:ascii="Times New Roman" w:hAnsi="Times New Roman"/>
          <w:sz w:val="24"/>
          <w:szCs w:val="24"/>
        </w:rPr>
        <w:t>00 руб.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Описание рисков (внешних и внутренних факторов, негативно влияющих на реализацию проекта).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Показатели (количество пользователей, документов или услуг в электронном виде, временные характеристики и т.п.) указываются в соответствии со сроками реализации, на каждый период реализации (месяц, календарный год).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Целевая аудитория (категории и количество пользователей (граждане, юр.лица и т.п.), категории и количество специалистов (ОИВ, ОМСУ, подведомственные, работающих в информационной системе).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Дополнительная информация.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органа исполнительной власти - ответственного исполнителя: администрация Шарангского муниципального района.</w:t>
      </w:r>
      <w:bookmarkStart w:id="4" w:name="Par982"/>
      <w:bookmarkEnd w:id="4"/>
    </w:p>
    <w:p>
      <w:pPr>
        <w:pStyle w:val="ConsPlusNonformat"/>
        <w:numPr>
          <w:ilvl w:val="0"/>
          <w:numId w:val="2"/>
        </w:numPr>
        <w:ind w:left="0" w:firstLine="709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Финансово-экономическое обоснование: расчет затрат на реализацию мероприятия (с описанием обоснований, детализацией работ/услуг).</w:t>
      </w:r>
      <w:r>
        <w:br w:type="page"/>
      </w:r>
    </w:p>
    <w:p>
      <w:pPr>
        <w:pStyle w:val="ConsPlusNonformat"/>
        <w:widowControl w:val="false"/>
        <w:numPr>
          <w:ilvl w:val="0"/>
          <w:numId w:val="2"/>
        </w:numPr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color w:val="00000A"/>
          <w:kern w:val="0"/>
          <w:sz w:val="24"/>
          <w:szCs w:val="24"/>
          <w:lang w:val="ru-RU" w:eastAsia="zh-CN" w:bidi="ar-SA"/>
        </w:rPr>
        <w:t>Приложение 4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к Плану информа</w:t>
      </w: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тизации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администрации Шарангского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муниципального района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на 2020 — 2021 г.г.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</w:p>
    <w:p>
      <w:pPr>
        <w:pStyle w:val="Normal"/>
        <w:widowControl w:val="false"/>
        <w:spacing w:lineRule="auto" w:line="288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Паспорт мероприятия (проекта) в сфере информационных технологий </w:t>
      </w:r>
    </w:p>
    <w:p>
      <w:pPr>
        <w:pStyle w:val="Normal"/>
        <w:widowControl w:val="false"/>
        <w:spacing w:lineRule="auto" w:line="288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ConsPlusNonformat"/>
        <w:numPr>
          <w:ilvl w:val="0"/>
          <w:numId w:val="2"/>
        </w:numPr>
        <w:ind w:left="0" w:firstLine="709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мероприятия: 1С Бухгалтерия.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Акты Российской Федерации и (или) Нижегородской области, являющиеся основанием для реализации мероприятия.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Краткое описание: эксплуатация.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Цели, назначение мероприятия: автоматизация функций и задач.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Периоды реализации: Ежегодно.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Объемы финансирования</w:t>
      </w:r>
      <w:r>
        <w:rPr>
          <w:rFonts w:eastAsia="Calibri" w:cs="Times New Roman" w:ascii="Times New Roman" w:hAnsi="Times New Roman"/>
          <w:color w:val="auto"/>
          <w:kern w:val="0"/>
          <w:sz w:val="24"/>
          <w:szCs w:val="24"/>
          <w:lang w:val="ru-RU" w:eastAsia="zh-CN" w:bidi="ar-SA"/>
        </w:rPr>
        <w:t>40</w:t>
      </w: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color w:val="auto"/>
          <w:kern w:val="0"/>
          <w:sz w:val="24"/>
          <w:szCs w:val="24"/>
          <w:lang w:val="ru-RU" w:eastAsia="zh-CN" w:bidi="ar-SA"/>
        </w:rPr>
        <w:t>0</w:t>
      </w:r>
      <w:r>
        <w:rPr>
          <w:rFonts w:cs="Times New Roman" w:ascii="Times New Roman" w:hAnsi="Times New Roman"/>
          <w:sz w:val="24"/>
          <w:szCs w:val="24"/>
        </w:rPr>
        <w:t>00 руб.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Описание рисков (внешних и внутренних факторов, негативно влияющих на реализацию проекта).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Показатели (количество пользователей, документов или услуг в электронном виде, временные характеристики и т.п.) указываются в соответствии со сроками реализации, на каждый период реализации (месяц, календарный год).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Целевая аудитория (категории и количество пользователей (граждане, юр.лица и т.п.), категории и количество специалистов (ОИВ, ОМСУ, подведомственные, работающих в информационной системе).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Дополнительная информация.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органа исполнительной власти - ответственного исполнителя: администрация Шарангского муниципального района-сектор учета и отчетности.</w:t>
      </w:r>
      <w:bookmarkStart w:id="5" w:name="Par984"/>
      <w:bookmarkEnd w:id="5"/>
    </w:p>
    <w:p>
      <w:pPr>
        <w:pStyle w:val="ConsPlusNonformat"/>
        <w:numPr>
          <w:ilvl w:val="0"/>
          <w:numId w:val="2"/>
        </w:numPr>
        <w:ind w:left="0" w:firstLine="709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Финансово-экономическое обоснование: расчет затрат на реализацию мероприятия (с описанием обоснований, детализацией работ/услуг).</w:t>
      </w:r>
      <w:r>
        <w:br w:type="page"/>
      </w:r>
    </w:p>
    <w:p>
      <w:pPr>
        <w:pStyle w:val="ConsPlusNonformat"/>
        <w:widowControl w:val="false"/>
        <w:numPr>
          <w:ilvl w:val="0"/>
          <w:numId w:val="2"/>
        </w:numPr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color w:val="00000A"/>
          <w:kern w:val="0"/>
          <w:sz w:val="24"/>
          <w:szCs w:val="24"/>
          <w:lang w:val="ru-RU" w:eastAsia="zh-CN" w:bidi="ar-SA"/>
        </w:rPr>
        <w:t>Приложение 5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к Плану информатизации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администрац</w:t>
      </w: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ии Шарангского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муниципального района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на 2020 — 2021 г.г.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</w:p>
    <w:p>
      <w:pPr>
        <w:pStyle w:val="Normal"/>
        <w:widowControl w:val="false"/>
        <w:spacing w:lineRule="auto" w:line="288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Паспорт мероприятия (проекта) в сфере информационных технологий </w:t>
      </w:r>
    </w:p>
    <w:p>
      <w:pPr>
        <w:pStyle w:val="Normal"/>
        <w:widowControl w:val="false"/>
        <w:spacing w:lineRule="auto" w:line="288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ConsPlusNonformat"/>
        <w:numPr>
          <w:ilvl w:val="0"/>
          <w:numId w:val="2"/>
        </w:numPr>
        <w:ind w:left="0" w:firstLine="709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мероприятия: Услуги телефонной связи.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Акты Российской Федерации и (или) Нижегородской области, являющиеся основанием для реализации мероприятия.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Краткое описание: эксплуатация.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Цели, назначение мероприятия (информационное обеспечение деятельности, автоматизация функций и задач и т.п.).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Периоды реализации: Ежегодно.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Объемы финансирования 8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ru-RU" w:eastAsia="ru-RU" w:bidi="ar-SA"/>
        </w:rPr>
        <w:t>5</w:t>
      </w:r>
      <w:r>
        <w:rPr>
          <w:rFonts w:cs="Times New Roman" w:ascii="Times New Roman" w:hAnsi="Times New Roman"/>
          <w:sz w:val="24"/>
          <w:szCs w:val="24"/>
        </w:rPr>
        <w:t>0 000 руб.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Описание рисков (внешних и внутренних факторов, негативно влияющих на реализацию проекта).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Показатели (количество пользователей, документов или услуг в электронном виде, временные характеристики и т.п.) указываются в соответствии со сроками реализации, на каждый период реализации (месяц, календарный год).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Целевая аудитория: Сотрудники администрации, начальники отделов.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Дополнительная информация.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органа исполнительной власти: администрация Шарангского муниципального района.</w:t>
      </w:r>
      <w:bookmarkStart w:id="6" w:name="Par985"/>
      <w:bookmarkEnd w:id="6"/>
    </w:p>
    <w:p>
      <w:pPr>
        <w:pStyle w:val="ConsPlusNonformat"/>
        <w:widowControl w:val="false"/>
        <w:numPr>
          <w:ilvl w:val="0"/>
          <w:numId w:val="2"/>
        </w:numPr>
        <w:suppressAutoHyphens w:val="true"/>
        <w:overflowPunct w:val="true"/>
        <w:bidi w:val="0"/>
        <w:spacing w:lineRule="auto" w:line="288" w:before="0" w:after="0"/>
        <w:ind w:lef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00000A"/>
          <w:kern w:val="0"/>
          <w:sz w:val="24"/>
          <w:szCs w:val="24"/>
          <w:lang w:val="ru-RU" w:eastAsia="zh-CN" w:bidi="ar-SA"/>
        </w:rPr>
        <w:t>Финансово-экономическое обоснование: расчет затрат на реализацию мероприятия (с описанием обоснований, детализацией работ/услуг).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  <w:r>
        <w:br w:type="page"/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/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Приложение 6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к Плану информатизации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администрации Шарангского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муниципального района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на 2020 — 2021 г.г.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</w:p>
    <w:p>
      <w:pPr>
        <w:pStyle w:val="Normal"/>
        <w:widowControl w:val="false"/>
        <w:spacing w:lineRule="auto" w:line="288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Паспорт мероприятия (проекта) в сфере информационных технологий </w:t>
      </w:r>
    </w:p>
    <w:p>
      <w:pPr>
        <w:pStyle w:val="Normal"/>
        <w:widowControl w:val="false"/>
        <w:spacing w:lineRule="auto" w:line="288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ConsPlusNonformat"/>
        <w:numPr>
          <w:ilvl w:val="0"/>
          <w:numId w:val="2"/>
        </w:numPr>
        <w:ind w:left="0" w:firstLine="709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мероприятия: Услуги использования"Интернет".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Акты Российской Федерации и (или) Нижегородской области, являющиеся основанием для реализации мероприятия.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Краткое описание: эксплуатация.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Цели, назначение мероприятия: информационное обеспечение деятельности, автоматизация функций и задач и т.п.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Периоды реализации: Ежегодно.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Объемы финансирования: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ru-RU" w:eastAsia="ru-RU" w:bidi="ar-SA"/>
        </w:rPr>
        <w:t>94</w:t>
      </w:r>
      <w:r>
        <w:rPr>
          <w:rFonts w:cs="Times New Roman" w:ascii="Times New Roman" w:hAnsi="Times New Roman"/>
          <w:sz w:val="24"/>
          <w:szCs w:val="24"/>
        </w:rPr>
        <w:t xml:space="preserve"> 700 руб.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Описание рисков (внешних и внутренних факторов, негативно влияющих на реализацию проекта).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Показатели (количество пользователей, документов или услуг в электронном виде, временные характеристики и т.п.) указываются в соответствии со сроками реализации, на каждый период реализации (месяц, календарный год).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Целевая аудитория сотрудники администрации Шарангского муниципального района.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Дополнительная информация.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органа исполнительной власти: администрация Шарангского муниципального района.</w:t>
      </w:r>
      <w:bookmarkStart w:id="7" w:name="Par986"/>
      <w:bookmarkEnd w:id="7"/>
    </w:p>
    <w:p>
      <w:pPr>
        <w:pStyle w:val="ConsPlusNonformat"/>
        <w:numPr>
          <w:ilvl w:val="0"/>
          <w:numId w:val="2"/>
        </w:numPr>
        <w:ind w:left="0" w:firstLine="709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Финансово-экономическое обоснование: расчет затрат на реализацию мероприятия (с описанием обоснований, детализацией работ/услуг).</w:t>
      </w:r>
      <w:r>
        <w:br w:type="page"/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/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Приложение 7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к Плану информатизации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администрации Шарангского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муниципального района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на 2020 — 2021 г.г.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</w:p>
    <w:p>
      <w:pPr>
        <w:pStyle w:val="Normal"/>
        <w:widowControl w:val="false"/>
        <w:spacing w:lineRule="auto" w:line="288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Паспорт мероприятия (проекта) в сфере информационных технологий </w:t>
      </w:r>
    </w:p>
    <w:p>
      <w:pPr>
        <w:pStyle w:val="Normal"/>
        <w:widowControl w:val="false"/>
        <w:spacing w:lineRule="auto" w:line="288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ConsPlusNonformat"/>
        <w:numPr>
          <w:ilvl w:val="0"/>
          <w:numId w:val="2"/>
        </w:numPr>
        <w:ind w:left="0" w:firstLine="709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мероприятия: Приобретение расходных материалов для ИКТ (Заправка картриджей и прочее).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Акты Российской Федерации и (или) Нижегородской области, являющиеся основанием для реализации мероприятия.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Краткое описание: эксплуатация.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Цели, назначение мероприятия: информационное обеспечение деятельности, автоматизация функций и задач и т.п.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Периоды реализации: Ежегодно.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Объемы финансирования: </w:t>
      </w:r>
      <w:r>
        <w:rPr>
          <w:rFonts w:eastAsia="Calibri" w:cs="Times New Roman" w:ascii="Times New Roman" w:hAnsi="Times New Roman"/>
          <w:color w:val="auto"/>
          <w:kern w:val="0"/>
          <w:sz w:val="24"/>
          <w:szCs w:val="24"/>
          <w:lang w:val="ru-RU" w:eastAsia="zh-CN" w:bidi="ar-SA"/>
        </w:rPr>
        <w:t>210 4</w:t>
      </w:r>
      <w:r>
        <w:rPr>
          <w:rFonts w:cs="Times New Roman" w:ascii="Times New Roman" w:hAnsi="Times New Roman"/>
          <w:sz w:val="24"/>
          <w:szCs w:val="24"/>
        </w:rPr>
        <w:t xml:space="preserve">00 руб. 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Описание рисков (внешних и внутренних факторов, негативно влияющих на реализацию проекта).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Показатели (количество пользователей, документов или услуг в электронном виде, временные характеристики и т.п.) указываются в соответствии со сроками реализации, на каждый период реализации (месяц, календарный год).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Целевая аудитория: Сотрудники администрации.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Дополнительная информация.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органа исполнительной власти: администрация Шарангского муниципального района.</w:t>
      </w:r>
      <w:bookmarkStart w:id="8" w:name="Par987"/>
      <w:bookmarkEnd w:id="8"/>
    </w:p>
    <w:p>
      <w:pPr>
        <w:pStyle w:val="ConsPlusNonformat"/>
        <w:widowControl w:val="false"/>
        <w:numPr>
          <w:ilvl w:val="0"/>
          <w:numId w:val="2"/>
        </w:numPr>
        <w:suppressAutoHyphens w:val="true"/>
        <w:overflowPunct w:val="true"/>
        <w:bidi w:val="0"/>
        <w:spacing w:lineRule="auto" w:line="288" w:before="0" w:after="0"/>
        <w:ind w:lef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00000A"/>
          <w:kern w:val="0"/>
          <w:sz w:val="24"/>
          <w:szCs w:val="24"/>
          <w:lang w:val="ru-RU" w:eastAsia="zh-CN" w:bidi="ar-SA"/>
        </w:rPr>
        <w:t>Финансово-экономическое обоснование: расчет затрат на реализацию мероприятия (с описанием обоснований, детализацией работ/услуг).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  <w:r>
        <w:br w:type="page"/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/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Приложение 8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к Плану информатизации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администрации Шарангского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муниципального района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на 2020 — 2021 г.г.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</w:p>
    <w:p>
      <w:pPr>
        <w:pStyle w:val="Normal"/>
        <w:widowControl w:val="false"/>
        <w:spacing w:lineRule="auto" w:line="288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Паспорт мероприятия (проекта) в сфере информационных технологий </w:t>
      </w:r>
    </w:p>
    <w:p>
      <w:pPr>
        <w:pStyle w:val="Normal"/>
        <w:widowControl w:val="false"/>
        <w:spacing w:lineRule="auto" w:line="288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ConsPlusNonformat"/>
        <w:numPr>
          <w:ilvl w:val="0"/>
          <w:numId w:val="2"/>
        </w:numPr>
        <w:ind w:left="0" w:firstLine="709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мероприятия: ЭЦП.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Акты Российской Федерации и (или) Нижегородской области, являющиеся основанием для реализации мероприятия.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Краткое описание: эксплуатация.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Цели, назначение мероприятия: автоматизация функций и задач.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Периоды реализации: Ежегодно.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Объемы финансирования: 1</w:t>
      </w:r>
      <w:r>
        <w:rPr>
          <w:rFonts w:eastAsia="Calibri" w:cs="Times New Roman" w:ascii="Times New Roman" w:hAnsi="Times New Roman"/>
          <w:color w:val="auto"/>
          <w:sz w:val="24"/>
          <w:szCs w:val="24"/>
          <w:lang w:val="ru-RU" w:eastAsia="zh-CN" w:bidi="ar-SA"/>
        </w:rPr>
        <w:t>4</w:t>
      </w:r>
      <w:r>
        <w:rPr>
          <w:rFonts w:cs="Times New Roman" w:ascii="Times New Roman" w:hAnsi="Times New Roman"/>
          <w:sz w:val="24"/>
          <w:szCs w:val="24"/>
        </w:rPr>
        <w:t xml:space="preserve"> 200 руб.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Описание рисков (внешних и внутренних факторов, негативно влияющих на реализацию проекта).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Показатели: количество пользователей - 7 чел.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Целевая аудитория: специалисты и начальники структурных подразделений администрации.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Дополнительная информация.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органа исполнительной власти: администрация Шарангского муниципального района.</w:t>
      </w:r>
      <w:bookmarkStart w:id="9" w:name="Par989"/>
      <w:bookmarkEnd w:id="9"/>
    </w:p>
    <w:p>
      <w:pPr>
        <w:pStyle w:val="ConsPlusNonformat"/>
        <w:numPr>
          <w:ilvl w:val="0"/>
          <w:numId w:val="2"/>
        </w:numPr>
        <w:ind w:left="0" w:firstLine="709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Финансово-экономическое обоснование: расчет затрат на реализацию мероприятия (с описанием обоснований, детализацией работ/услуг).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  <w:r>
        <w:br w:type="page"/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/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Приложение 9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к Плану информатизации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администрации Шарангского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муниципального района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на 2020 — 2021 г.г.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</w:p>
    <w:p>
      <w:pPr>
        <w:pStyle w:val="Normal"/>
        <w:widowControl w:val="false"/>
        <w:spacing w:lineRule="auto" w:line="288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Паспорт мероприятия (проекта) в сфере информационных технологий </w:t>
      </w:r>
    </w:p>
    <w:p>
      <w:pPr>
        <w:pStyle w:val="Normal"/>
        <w:widowControl w:val="false"/>
        <w:spacing w:lineRule="auto" w:line="288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ConsPlusNonformat"/>
        <w:numPr>
          <w:ilvl w:val="0"/>
          <w:numId w:val="2"/>
        </w:numPr>
        <w:ind w:left="0" w:firstLine="709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мероприятия: Закупка ТС (принтеры, компьютеры, бесперебойники, картриджи и прочее).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Акты Российской Федерации и (или) Нижегородской области, являющиеся основанием для реализации мероприятия.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Краткое описание: эксплуатация.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Цели, назначение мероприятия: автоматизация функций и задач.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Периоды реализации: Ежегодно.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Объемы финансирования: </w:t>
      </w:r>
      <w:r>
        <w:rPr>
          <w:rFonts w:eastAsia="Calibri" w:cs="Times New Roman" w:ascii="Times New Roman" w:hAnsi="Times New Roman"/>
          <w:color w:val="auto"/>
          <w:kern w:val="0"/>
          <w:sz w:val="24"/>
          <w:szCs w:val="24"/>
          <w:lang w:val="ru-RU" w:eastAsia="zh-CN" w:bidi="ar-SA"/>
        </w:rPr>
        <w:t>104 5</w:t>
      </w:r>
      <w:r>
        <w:rPr>
          <w:rFonts w:cs="Times New Roman" w:ascii="Times New Roman" w:hAnsi="Times New Roman"/>
          <w:sz w:val="24"/>
          <w:szCs w:val="24"/>
        </w:rPr>
        <w:t>00 руб.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Описание рисков (внешних и внутренних факторов, негативно влияющих на реализацию проекта).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Показатели (количество пользователей, документов или услуг в электронном виде, временные характеристики и т.п.) указываются в соответствии со сроками реализации, на каждый период реализации (месяц, календарный год).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Целевая аудитория: специалисты и начальники структурных подразделений.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Дополнительная информация.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органа исполнительной власти: администрация Шарангского муниципального района.</w:t>
      </w:r>
      <w:bookmarkStart w:id="10" w:name="Par9810"/>
      <w:bookmarkEnd w:id="10"/>
    </w:p>
    <w:p>
      <w:pPr>
        <w:pStyle w:val="ConsPlusNonformat"/>
        <w:numPr>
          <w:ilvl w:val="0"/>
          <w:numId w:val="2"/>
        </w:numPr>
        <w:ind w:left="0" w:firstLine="709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Финансово-экономическое обоснование: расчет затрат на реализацию мероприятия (с описанием обоснований, детализацией работ/услуг).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  <w:r>
        <w:br w:type="page"/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/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Приложение 10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к Плану информатизации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администрации Шарангского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муниципального района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на 2020 — 2021 г.г.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</w:p>
    <w:p>
      <w:pPr>
        <w:pStyle w:val="Normal"/>
        <w:widowControl w:val="false"/>
        <w:spacing w:lineRule="auto" w:line="288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Паспорт мероприятия (проекта) в сфере информационных технологий </w:t>
      </w:r>
    </w:p>
    <w:p>
      <w:pPr>
        <w:pStyle w:val="Normal"/>
        <w:widowControl w:val="false"/>
        <w:spacing w:lineRule="auto" w:line="288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ConsPlusNonformat"/>
        <w:numPr>
          <w:ilvl w:val="0"/>
          <w:numId w:val="2"/>
        </w:numPr>
        <w:ind w:left="0" w:firstLine="709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мероприятия: Закупка ПО (операционные системы, офисные приложения, прочее ПО).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Акты Российской Федерации и (или) Нижегородской области, являющиеся основанием для реализации мероприятия.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Краткое описание: эксплуатация.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Цели, назначение мероприятия: автоматизация функций и задач 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Периоды реализации: Ежегодно.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Объемы финансирования: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ru-RU" w:eastAsia="ru-RU" w:bidi="ar-SA"/>
        </w:rPr>
        <w:t>45 2</w:t>
      </w:r>
      <w:r>
        <w:rPr>
          <w:rFonts w:cs="Times New Roman" w:ascii="Times New Roman" w:hAnsi="Times New Roman"/>
          <w:sz w:val="24"/>
          <w:szCs w:val="24"/>
        </w:rPr>
        <w:t>00 руб.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Описание рисков (внешних и внутренних факторов, негативно влияющих на реализацию проекта).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Показатели (количество пользователей, документов или услуг в электронном виде, временные характеристики и т.п.) указываются в соответствии со сроками реализации, на каждый период реализации (месяц, календарный год).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Целевая аудитория: сотрудники администрации.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Дополнительная информация.</w:t>
      </w:r>
    </w:p>
    <w:p>
      <w:pPr>
        <w:pStyle w:val="ConsPlusNonformat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органа исполнительной власти: администрация Шарангского муниципального района.</w:t>
      </w:r>
      <w:bookmarkStart w:id="11" w:name="Par9811"/>
      <w:bookmarkEnd w:id="11"/>
    </w:p>
    <w:p>
      <w:pPr>
        <w:pStyle w:val="ConsPlusNonformat"/>
        <w:numPr>
          <w:ilvl w:val="0"/>
          <w:numId w:val="2"/>
        </w:numPr>
        <w:ind w:left="0" w:firstLine="709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Финансово-экономическое обоснование: расчет затрат на реализацию мероприятия (с описанием обоснований, детализацией работ/услуг).</w:t>
      </w:r>
      <w:r>
        <w:br w:type="page"/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/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Приложение 11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к Плану информатизации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администрации Шарангского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муниципального района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на 2020 — 2021 г.г.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</w:p>
    <w:p>
      <w:pPr>
        <w:pStyle w:val="Normal"/>
        <w:widowControl w:val="false"/>
        <w:spacing w:lineRule="auto" w:line="288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Паспорт мероприятия (проекта) в сфере информационных технологий </w:t>
      </w:r>
    </w:p>
    <w:p>
      <w:pPr>
        <w:pStyle w:val="Normal"/>
        <w:widowControl w:val="false"/>
        <w:spacing w:lineRule="auto" w:line="288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ConsPlusNonformat"/>
        <w:numPr>
          <w:ilvl w:val="0"/>
          <w:numId w:val="2"/>
        </w:numPr>
        <w:ind w:left="0" w:right="0" w:firstLine="709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мероприятия: ПО ТехноКад.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Акты Российской Федерации и (или) Нижегородской области, являющиеся основанием для реализации мероприятия: </w:t>
      </w:r>
      <w:r>
        <w:rPr>
          <w:rFonts w:cs="Times New Roman" w:ascii="Times New Roman" w:hAnsi="Times New Roman"/>
          <w:bCs/>
          <w:color w:val="333333"/>
          <w:sz w:val="24"/>
          <w:szCs w:val="24"/>
          <w:shd w:fill="FFFFFF" w:val="clear"/>
        </w:rPr>
        <w:t xml:space="preserve">ФЕДЕРАЛЬНЫЙ ЗАКОН от </w:t>
      </w:r>
      <w:r>
        <w:rPr>
          <w:rFonts w:cs="Times New Roman" w:ascii="Times New Roman" w:hAnsi="Times New Roman"/>
          <w:color w:val="000000"/>
          <w:sz w:val="24"/>
          <w:szCs w:val="24"/>
          <w:shd w:fill="FFFFFF" w:val="clear"/>
        </w:rPr>
        <w:t>9</w:t>
      </w:r>
      <w:r>
        <w:rPr>
          <w:rStyle w:val="Nobr"/>
          <w:rFonts w:cs="Times New Roman" w:ascii="Times New Roman" w:hAnsi="Times New Roman"/>
          <w:color w:val="000000"/>
          <w:sz w:val="24"/>
          <w:szCs w:val="24"/>
          <w:shd w:fill="FFFFFF" w:val="clear"/>
        </w:rPr>
        <w:t> </w:t>
      </w:r>
      <w:r>
        <w:rPr>
          <w:rFonts w:cs="Times New Roman" w:ascii="Times New Roman" w:hAnsi="Times New Roman"/>
          <w:color w:val="000000"/>
          <w:sz w:val="24"/>
          <w:szCs w:val="24"/>
          <w:shd w:fill="FFFFFF" w:val="clear"/>
        </w:rPr>
        <w:t>февраля</w:t>
      </w:r>
      <w:r>
        <w:rPr>
          <w:rStyle w:val="Nobr"/>
          <w:rFonts w:cs="Times New Roman" w:ascii="Times New Roman" w:hAnsi="Times New Roman"/>
          <w:color w:val="000000"/>
          <w:sz w:val="24"/>
          <w:szCs w:val="24"/>
          <w:shd w:fill="FFFFFF" w:val="clear"/>
        </w:rPr>
        <w:t> </w:t>
      </w:r>
      <w:r>
        <w:rPr>
          <w:rFonts w:cs="Times New Roman" w:ascii="Times New Roman" w:hAnsi="Times New Roman"/>
          <w:color w:val="000000"/>
          <w:sz w:val="24"/>
          <w:szCs w:val="24"/>
          <w:shd w:fill="FFFFFF" w:val="clear"/>
        </w:rPr>
        <w:t>2009</w:t>
      </w:r>
      <w:r>
        <w:rPr>
          <w:rStyle w:val="Nobr"/>
          <w:rFonts w:cs="Times New Roman" w:ascii="Times New Roman" w:hAnsi="Times New Roman"/>
          <w:color w:val="000000"/>
          <w:sz w:val="24"/>
          <w:szCs w:val="24"/>
          <w:shd w:fill="FFFFFF" w:val="clear"/>
        </w:rPr>
        <w:t> </w:t>
      </w:r>
      <w:r>
        <w:rPr>
          <w:rFonts w:cs="Times New Roman" w:ascii="Times New Roman" w:hAnsi="Times New Roman"/>
          <w:color w:val="000000"/>
          <w:sz w:val="24"/>
          <w:szCs w:val="24"/>
          <w:shd w:fill="FFFFFF" w:val="clear"/>
        </w:rPr>
        <w:t>года N</w:t>
      </w:r>
      <w:r>
        <w:rPr>
          <w:rStyle w:val="Nobr"/>
          <w:rFonts w:cs="Times New Roman" w:ascii="Times New Roman" w:hAnsi="Times New Roman"/>
          <w:color w:val="000000"/>
          <w:sz w:val="24"/>
          <w:szCs w:val="24"/>
          <w:shd w:fill="FFFFFF" w:val="clear"/>
        </w:rPr>
        <w:t> </w:t>
      </w:r>
      <w:r>
        <w:rPr>
          <w:rFonts w:cs="Times New Roman" w:ascii="Times New Roman" w:hAnsi="Times New Roman"/>
          <w:color w:val="000000"/>
          <w:sz w:val="24"/>
          <w:szCs w:val="24"/>
          <w:shd w:fill="FFFFFF" w:val="clear"/>
        </w:rPr>
        <w:t xml:space="preserve">8-ФЗ </w:t>
      </w:r>
      <w:r>
        <w:rPr>
          <w:rFonts w:cs="Times New Roman" w:ascii="Times New Roman" w:hAnsi="Times New Roman"/>
          <w:bCs/>
          <w:color w:val="333333"/>
          <w:sz w:val="24"/>
          <w:szCs w:val="24"/>
          <w:shd w:fill="FFFFFF" w:val="clear"/>
        </w:rPr>
        <w:t>ОБ ОБЕСПЕЧЕНИИ ДОСТУПА К ИНФОРМАЦИИ О ДЕЯТЕЛЬНОСТИ ГОСУДАРСТВЕННЫХ ОРГАНОВ И ОРГАНОВ МЕСТНОГО САМОУПРАВЛЕНИЯ</w:t>
      </w:r>
      <w:r>
        <w:rPr>
          <w:rFonts w:cs="Times New Roman" w:ascii="Times New Roman" w:hAnsi="Times New Roman"/>
          <w:sz w:val="24"/>
          <w:szCs w:val="24"/>
        </w:rPr>
        <w:t>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Краткое описание: эксплуатация.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Цели, назначение мероприятия: информационное обеспечение деятельности ОМСУ.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Периоды реализации: Ежегодно.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Объемы финансирования: 1</w:t>
      </w:r>
      <w:r>
        <w:rPr>
          <w:rFonts w:eastAsia="Calibri" w:cs="Times New Roman" w:ascii="Times New Roman" w:hAnsi="Times New Roman"/>
          <w:color w:val="auto"/>
          <w:kern w:val="0"/>
          <w:sz w:val="24"/>
          <w:szCs w:val="24"/>
          <w:lang w:val="ru-RU" w:eastAsia="zh-CN" w:bidi="ar-SA"/>
        </w:rPr>
        <w:t>3</w:t>
      </w:r>
      <w:r>
        <w:rPr>
          <w:rFonts w:cs="Times New Roman" w:ascii="Times New Roman" w:hAnsi="Times New Roman"/>
          <w:sz w:val="24"/>
          <w:szCs w:val="24"/>
        </w:rPr>
        <w:t xml:space="preserve"> 000 руб.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Описание рисков (внешних и внутренних факторов, негативно влияющих на реализацию проекта).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Показатели (количество пользователей, документов или услуг в электронном виде, временные характеристики и т.п.) указываются в соответствии со сроками реализации, на каждый период реализации (месяц, календарный год).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Целевая аудитория: граждане, юр.лица и т.п., категории и количество специалистов, работающих в информационной системе: 1.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Дополнительная информация.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органа исполнительной власти - ответственного исполнителя: администрация Шарангского муниципального района - ведущий специалист.</w:t>
      </w:r>
      <w:bookmarkStart w:id="12" w:name="Par9812"/>
      <w:bookmarkEnd w:id="12"/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Финансово-экономическое обоснование: расчет затрат на реализацию мероприятия (с описанием обоснований, детализацией работ/услуг).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  <w:r>
        <w:br w:type="page"/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/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Приложение 12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к Плану информатизации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администрации Шарангского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муниципального района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на 2020 — 2021 г.г.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</w:p>
    <w:p>
      <w:pPr>
        <w:pStyle w:val="Normal"/>
        <w:widowControl w:val="false"/>
        <w:spacing w:lineRule="auto" w:line="288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Паспорт мероприятия (проекта) в сфере информационных технологий </w:t>
      </w:r>
    </w:p>
    <w:p>
      <w:pPr>
        <w:pStyle w:val="Normal"/>
        <w:widowControl w:val="false"/>
        <w:spacing w:lineRule="auto" w:line="288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ConsPlusNonformat"/>
        <w:numPr>
          <w:ilvl w:val="0"/>
          <w:numId w:val="2"/>
        </w:numPr>
        <w:ind w:left="0" w:right="0" w:firstLine="709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мероприятия: ПО ГрандСмета.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Акты Российской Федерации и (или) Нижегородской области, являющиеся основанием для реализации мероприятия: </w:t>
      </w:r>
      <w:r>
        <w:rPr>
          <w:rFonts w:cs="Times New Roman" w:ascii="Times New Roman" w:hAnsi="Times New Roman"/>
          <w:bCs/>
          <w:color w:val="333333"/>
          <w:sz w:val="24"/>
          <w:szCs w:val="24"/>
          <w:shd w:fill="FFFFFF" w:val="clear"/>
        </w:rPr>
        <w:t xml:space="preserve">ФЕДЕРАЛЬНЫЙ ЗАКОН от </w:t>
      </w:r>
      <w:r>
        <w:rPr>
          <w:rFonts w:cs="Times New Roman" w:ascii="Times New Roman" w:hAnsi="Times New Roman"/>
          <w:color w:val="000000"/>
          <w:sz w:val="24"/>
          <w:szCs w:val="24"/>
          <w:shd w:fill="FFFFFF" w:val="clear"/>
        </w:rPr>
        <w:t>9</w:t>
      </w:r>
      <w:r>
        <w:rPr>
          <w:rStyle w:val="Nobr"/>
          <w:rFonts w:cs="Times New Roman" w:ascii="Times New Roman" w:hAnsi="Times New Roman"/>
          <w:color w:val="000000"/>
          <w:sz w:val="24"/>
          <w:szCs w:val="24"/>
          <w:shd w:fill="FFFFFF" w:val="clear"/>
        </w:rPr>
        <w:t> </w:t>
      </w:r>
      <w:r>
        <w:rPr>
          <w:rFonts w:cs="Times New Roman" w:ascii="Times New Roman" w:hAnsi="Times New Roman"/>
          <w:color w:val="000000"/>
          <w:sz w:val="24"/>
          <w:szCs w:val="24"/>
          <w:shd w:fill="FFFFFF" w:val="clear"/>
        </w:rPr>
        <w:t>февраля</w:t>
      </w:r>
      <w:r>
        <w:rPr>
          <w:rStyle w:val="Nobr"/>
          <w:rFonts w:cs="Times New Roman" w:ascii="Times New Roman" w:hAnsi="Times New Roman"/>
          <w:color w:val="000000"/>
          <w:sz w:val="24"/>
          <w:szCs w:val="24"/>
          <w:shd w:fill="FFFFFF" w:val="clear"/>
        </w:rPr>
        <w:t> </w:t>
      </w:r>
      <w:r>
        <w:rPr>
          <w:rFonts w:cs="Times New Roman" w:ascii="Times New Roman" w:hAnsi="Times New Roman"/>
          <w:color w:val="000000"/>
          <w:sz w:val="24"/>
          <w:szCs w:val="24"/>
          <w:shd w:fill="FFFFFF" w:val="clear"/>
        </w:rPr>
        <w:t>2009</w:t>
      </w:r>
      <w:r>
        <w:rPr>
          <w:rStyle w:val="Nobr"/>
          <w:rFonts w:cs="Times New Roman" w:ascii="Times New Roman" w:hAnsi="Times New Roman"/>
          <w:color w:val="000000"/>
          <w:sz w:val="24"/>
          <w:szCs w:val="24"/>
          <w:shd w:fill="FFFFFF" w:val="clear"/>
        </w:rPr>
        <w:t> </w:t>
      </w:r>
      <w:r>
        <w:rPr>
          <w:rFonts w:cs="Times New Roman" w:ascii="Times New Roman" w:hAnsi="Times New Roman"/>
          <w:color w:val="000000"/>
          <w:sz w:val="24"/>
          <w:szCs w:val="24"/>
          <w:shd w:fill="FFFFFF" w:val="clear"/>
        </w:rPr>
        <w:t>года N</w:t>
      </w:r>
      <w:r>
        <w:rPr>
          <w:rStyle w:val="Nobr"/>
          <w:rFonts w:cs="Times New Roman" w:ascii="Times New Roman" w:hAnsi="Times New Roman"/>
          <w:color w:val="000000"/>
          <w:sz w:val="24"/>
          <w:szCs w:val="24"/>
          <w:shd w:fill="FFFFFF" w:val="clear"/>
        </w:rPr>
        <w:t> </w:t>
      </w:r>
      <w:r>
        <w:rPr>
          <w:rFonts w:cs="Times New Roman" w:ascii="Times New Roman" w:hAnsi="Times New Roman"/>
          <w:color w:val="000000"/>
          <w:sz w:val="24"/>
          <w:szCs w:val="24"/>
          <w:shd w:fill="FFFFFF" w:val="clear"/>
        </w:rPr>
        <w:t xml:space="preserve">8-ФЗ </w:t>
      </w:r>
      <w:r>
        <w:rPr>
          <w:rFonts w:cs="Times New Roman" w:ascii="Times New Roman" w:hAnsi="Times New Roman"/>
          <w:bCs/>
          <w:color w:val="333333"/>
          <w:sz w:val="24"/>
          <w:szCs w:val="24"/>
          <w:shd w:fill="FFFFFF" w:val="clear"/>
        </w:rPr>
        <w:t>ОБ ОБЕСПЕЧЕНИИ ДОСТУПА К ИНФОРМАЦИИ О ДЕЯТЕЛЬНОСТИ ГОСУДАРСТВЕННЫХ ОРГАНОВ И ОРГАНОВ МЕСТНОГО САМОУПРАВЛЕНИЯ</w:t>
      </w:r>
      <w:r>
        <w:rPr>
          <w:rFonts w:cs="Times New Roman" w:ascii="Times New Roman" w:hAnsi="Times New Roman"/>
          <w:sz w:val="24"/>
          <w:szCs w:val="24"/>
        </w:rPr>
        <w:t>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Краткое описание: эксплуатация.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Цели, назначение мероприятия: информационное обеспечение деятельности ОМСУ.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Периоды реализации: Ежегодно.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Объемы финансирования: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ru-RU" w:eastAsia="ru-RU" w:bidi="ar-SA"/>
        </w:rPr>
        <w:t>30</w:t>
      </w:r>
      <w:r>
        <w:rPr>
          <w:rFonts w:cs="Times New Roman" w:ascii="Times New Roman" w:hAnsi="Times New Roman"/>
          <w:sz w:val="24"/>
          <w:szCs w:val="24"/>
        </w:rPr>
        <w:t xml:space="preserve"> 000 руб.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Описание рисков (внешних и внутренних факторов, негативно влияющих на реализацию проекта).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Показатели (количество пользователей, документов или услуг в электронном виде, временные характеристики и т.п.) указываются в соответствии со сроками реализации, на каждый период реализации (месяц, календарный год).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Целевая аудитория: граждане, юр.лица и т.п., категории и количество специалистов, работающих в информационной системе: 1.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Дополнительная информация.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органа исполнительной власти - ответственного исполнителя: администрация Шарангского муниципального района - ведущий специалист.</w:t>
      </w:r>
      <w:bookmarkStart w:id="13" w:name="Par9813"/>
      <w:bookmarkEnd w:id="13"/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Финансово-экономическое обоснование: расчет затрат на реализацию мероприятия (с описанием обоснований, детализацией работ/услуг).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  <w:r>
        <w:br w:type="page"/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/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Приложение 13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к Плану информатизации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администрации Шарангского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муниципального района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на 2020 — 2021 г.г.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</w:p>
    <w:p>
      <w:pPr>
        <w:pStyle w:val="Normal"/>
        <w:widowControl w:val="false"/>
        <w:spacing w:lineRule="auto" w:line="288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Паспорт мероприятия (проекта) в сфере информационных технологий </w:t>
      </w:r>
    </w:p>
    <w:p>
      <w:pPr>
        <w:pStyle w:val="Normal"/>
        <w:widowControl w:val="false"/>
        <w:spacing w:lineRule="auto" w:line="288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ConsPlusNonformat"/>
        <w:numPr>
          <w:ilvl w:val="0"/>
          <w:numId w:val="2"/>
        </w:numPr>
        <w:ind w:left="0" w:right="0" w:firstLine="709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мероприятия: АРМ ФСС.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Акты Российской Федерации и (или) Нижегородской области, являющиеся основанием для реализации мероприятия: </w:t>
      </w:r>
      <w:r>
        <w:rPr>
          <w:rFonts w:cs="Times New Roman" w:ascii="Times New Roman" w:hAnsi="Times New Roman"/>
          <w:bCs/>
          <w:color w:val="333333"/>
          <w:sz w:val="24"/>
          <w:szCs w:val="24"/>
          <w:shd w:fill="FFFFFF" w:val="clear"/>
        </w:rPr>
        <w:t xml:space="preserve">ФЕДЕРАЛЬНЫЙ ЗАКОН от </w:t>
      </w:r>
      <w:r>
        <w:rPr>
          <w:rFonts w:cs="Times New Roman" w:ascii="Times New Roman" w:hAnsi="Times New Roman"/>
          <w:color w:val="000000"/>
          <w:sz w:val="24"/>
          <w:szCs w:val="24"/>
          <w:shd w:fill="FFFFFF" w:val="clear"/>
        </w:rPr>
        <w:t>9</w:t>
      </w:r>
      <w:r>
        <w:rPr>
          <w:rStyle w:val="Nobr"/>
          <w:rFonts w:cs="Times New Roman" w:ascii="Times New Roman" w:hAnsi="Times New Roman"/>
          <w:color w:val="000000"/>
          <w:sz w:val="24"/>
          <w:szCs w:val="24"/>
          <w:shd w:fill="FFFFFF" w:val="clear"/>
        </w:rPr>
        <w:t> </w:t>
      </w:r>
      <w:r>
        <w:rPr>
          <w:rFonts w:cs="Times New Roman" w:ascii="Times New Roman" w:hAnsi="Times New Roman"/>
          <w:color w:val="000000"/>
          <w:sz w:val="24"/>
          <w:szCs w:val="24"/>
          <w:shd w:fill="FFFFFF" w:val="clear"/>
        </w:rPr>
        <w:t>февраля</w:t>
      </w:r>
      <w:r>
        <w:rPr>
          <w:rStyle w:val="Nobr"/>
          <w:rFonts w:cs="Times New Roman" w:ascii="Times New Roman" w:hAnsi="Times New Roman"/>
          <w:color w:val="000000"/>
          <w:sz w:val="24"/>
          <w:szCs w:val="24"/>
          <w:shd w:fill="FFFFFF" w:val="clear"/>
        </w:rPr>
        <w:t> </w:t>
      </w:r>
      <w:r>
        <w:rPr>
          <w:rFonts w:cs="Times New Roman" w:ascii="Times New Roman" w:hAnsi="Times New Roman"/>
          <w:color w:val="000000"/>
          <w:sz w:val="24"/>
          <w:szCs w:val="24"/>
          <w:shd w:fill="FFFFFF" w:val="clear"/>
        </w:rPr>
        <w:t>2009</w:t>
      </w:r>
      <w:r>
        <w:rPr>
          <w:rStyle w:val="Nobr"/>
          <w:rFonts w:cs="Times New Roman" w:ascii="Times New Roman" w:hAnsi="Times New Roman"/>
          <w:color w:val="000000"/>
          <w:sz w:val="24"/>
          <w:szCs w:val="24"/>
          <w:shd w:fill="FFFFFF" w:val="clear"/>
        </w:rPr>
        <w:t> </w:t>
      </w:r>
      <w:r>
        <w:rPr>
          <w:rFonts w:cs="Times New Roman" w:ascii="Times New Roman" w:hAnsi="Times New Roman"/>
          <w:color w:val="000000"/>
          <w:sz w:val="24"/>
          <w:szCs w:val="24"/>
          <w:shd w:fill="FFFFFF" w:val="clear"/>
        </w:rPr>
        <w:t>года N</w:t>
      </w:r>
      <w:r>
        <w:rPr>
          <w:rStyle w:val="Nobr"/>
          <w:rFonts w:cs="Times New Roman" w:ascii="Times New Roman" w:hAnsi="Times New Roman"/>
          <w:color w:val="000000"/>
          <w:sz w:val="24"/>
          <w:szCs w:val="24"/>
          <w:shd w:fill="FFFFFF" w:val="clear"/>
        </w:rPr>
        <w:t> </w:t>
      </w:r>
      <w:r>
        <w:rPr>
          <w:rFonts w:cs="Times New Roman" w:ascii="Times New Roman" w:hAnsi="Times New Roman"/>
          <w:color w:val="000000"/>
          <w:sz w:val="24"/>
          <w:szCs w:val="24"/>
          <w:shd w:fill="FFFFFF" w:val="clear"/>
        </w:rPr>
        <w:t xml:space="preserve">8-ФЗ </w:t>
      </w:r>
      <w:r>
        <w:rPr>
          <w:rFonts w:cs="Times New Roman" w:ascii="Times New Roman" w:hAnsi="Times New Roman"/>
          <w:bCs/>
          <w:color w:val="333333"/>
          <w:sz w:val="24"/>
          <w:szCs w:val="24"/>
          <w:shd w:fill="FFFFFF" w:val="clear"/>
        </w:rPr>
        <w:t>ОБ ОБЕСПЕЧЕНИИ ДОСТУПА К ИНФОРМАЦИИ О ДЕЯТЕЛЬНОСТИ ГОСУДАРСТВЕННЫХ ОРГАНОВ И ОРГАНОВ МЕСТНОГО САМОУПРАВЛЕНИЯ</w:t>
      </w:r>
      <w:r>
        <w:rPr>
          <w:rFonts w:cs="Times New Roman" w:ascii="Times New Roman" w:hAnsi="Times New Roman"/>
          <w:sz w:val="24"/>
          <w:szCs w:val="24"/>
        </w:rPr>
        <w:t>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Краткое описание: эксплуатация.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Цели, назначение мероприятия: информационное обеспечение деятельности ОМСУ.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Периоды реализации: Ежегодно.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Объемы финансирования: 3 </w:t>
      </w:r>
      <w:r>
        <w:rPr>
          <w:rFonts w:eastAsia="Calibri" w:cs="Times New Roman" w:ascii="Times New Roman" w:hAnsi="Times New Roman"/>
          <w:color w:val="auto"/>
          <w:kern w:val="0"/>
          <w:sz w:val="24"/>
          <w:szCs w:val="24"/>
          <w:lang w:val="ru-RU" w:eastAsia="zh-CN" w:bidi="ar-SA"/>
        </w:rPr>
        <w:t>5</w:t>
      </w:r>
      <w:r>
        <w:rPr>
          <w:rFonts w:cs="Times New Roman" w:ascii="Times New Roman" w:hAnsi="Times New Roman"/>
          <w:sz w:val="24"/>
          <w:szCs w:val="24"/>
        </w:rPr>
        <w:t>00 руб.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Описание рисков (внешних и внутренних факторов, негативно влияющих на реализацию проекта).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Показатели (количество пользователей, документов или услуг в электронном виде, временные характеристики и т.п.) указываются в соответствии со сроками реализации, на каждый период реализации (месяц, календарный год).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Целевая аудитория: граждане, юр.лица и т.п., категории и количество специалистов, работающих в информационной системе: 1.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Дополнительная информация.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органа исполнительной власти - ответственного исполнителя: администрация Шарангского муниципального района - ведущий специалист.</w:t>
      </w:r>
      <w:bookmarkStart w:id="14" w:name="Par9814"/>
      <w:bookmarkEnd w:id="14"/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Финансово-экономическое обоснование: расчет затрат на реализацию мероприятия (с описанием обоснований, детализацией работ/услуг).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  <w:r>
        <w:br w:type="page"/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/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Приложение 14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к Плану информатизации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администрации Шарангского </w:t>
      </w:r>
    </w:p>
    <w:p>
      <w:pPr>
        <w:pStyle w:val="Normal"/>
        <w:widowControl/>
        <w:numPr>
          <w:ilvl w:val="0"/>
          <w:numId w:val="2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 xml:space="preserve">муниципального района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на 2020 — 2021 г.г.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</w:p>
    <w:p>
      <w:pPr>
        <w:pStyle w:val="Normal"/>
        <w:widowControl w:val="false"/>
        <w:spacing w:lineRule="auto" w:line="288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 xml:space="preserve">Паспорт мероприятия (проекта) в сфере информационных технологий </w:t>
      </w:r>
    </w:p>
    <w:p>
      <w:pPr>
        <w:pStyle w:val="Normal"/>
        <w:widowControl w:val="false"/>
        <w:spacing w:lineRule="auto" w:line="288"/>
        <w:jc w:val="center"/>
        <w:rPr>
          <w:rFonts w:ascii="Times New Roman" w:hAnsi="Times New Roman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ConsPlusNonformat"/>
        <w:numPr>
          <w:ilvl w:val="0"/>
          <w:numId w:val="2"/>
        </w:numPr>
        <w:ind w:left="0" w:right="0" w:firstLine="709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Наименование мероприятия: </w:t>
      </w:r>
      <w:r>
        <w:rPr>
          <w:rFonts w:eastAsia="Calibri" w:cs="Times New Roman" w:ascii="Times New Roman" w:hAnsi="Times New Roman"/>
          <w:color w:val="auto"/>
          <w:kern w:val="0"/>
          <w:sz w:val="24"/>
          <w:szCs w:val="24"/>
          <w:lang w:val="ru-RU" w:eastAsia="zh-CN" w:bidi="ar-SA"/>
        </w:rPr>
        <w:t>СЭДО</w:t>
      </w:r>
      <w:r>
        <w:rPr>
          <w:rFonts w:cs="Times New Roman" w:ascii="Times New Roman" w:hAnsi="Times New Roman"/>
          <w:sz w:val="24"/>
          <w:szCs w:val="24"/>
        </w:rPr>
        <w:t>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Акты Российской Федерации и (или) Нижегородской области, являющиеся основанием для реализации мероприятия: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Краткое описание: эксплуатация.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Цели, назначение мероприятия: информационное обеспечение деятельности ОМСУ.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Периоды реализации: Ежегодно.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Объемы финансирования: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ru-RU" w:eastAsia="ru-RU" w:bidi="ar-SA"/>
        </w:rPr>
        <w:t>288 0</w:t>
      </w:r>
      <w:r>
        <w:rPr>
          <w:rFonts w:cs="Times New Roman" w:ascii="Times New Roman" w:hAnsi="Times New Roman"/>
          <w:sz w:val="24"/>
          <w:szCs w:val="24"/>
        </w:rPr>
        <w:t>00 руб.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Описание рисков (внешних и внутренних факторов, негативно влияющих на реализацию проекта).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Показатели (количество пользователей, документов или услуг в электронном виде, временные характеристики и т.п.) указываются в соответствии со сроками реализации, на каждый период реализации (месяц, календарный год).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Целевая аудитория: граждане, юр.лица и т.п., категории и количество специалистов, работающих в информационной системе: </w:t>
      </w:r>
      <w:r>
        <w:rPr>
          <w:rFonts w:eastAsia="Calibri" w:cs="Times New Roman" w:ascii="Times New Roman" w:hAnsi="Times New Roman"/>
          <w:color w:val="auto"/>
          <w:kern w:val="0"/>
          <w:sz w:val="24"/>
          <w:szCs w:val="24"/>
          <w:lang w:val="ru-RU" w:eastAsia="zh-CN" w:bidi="ar-SA"/>
        </w:rPr>
        <w:t>50</w:t>
      </w:r>
      <w:r>
        <w:rPr>
          <w:rFonts w:cs="Times New Roman" w:ascii="Times New Roman" w:hAnsi="Times New Roman"/>
          <w:sz w:val="24"/>
          <w:szCs w:val="24"/>
        </w:rPr>
        <w:t>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Дополнительная информация.</w:t>
      </w:r>
    </w:p>
    <w:p>
      <w:pPr>
        <w:pStyle w:val="ConsPlusNonformat"/>
        <w:numPr>
          <w:ilvl w:val="0"/>
          <w:numId w:val="2"/>
        </w:numPr>
        <w:ind w:left="0" w:righ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Наименование органа исполнительной власти - ответственного исполнителя: администрация Шарангского муниципального района - ведущий специ</w:t>
      </w:r>
      <w:r>
        <w:rPr>
          <w:rFonts w:cs="Times New Roman" w:ascii="Times New Roman" w:hAnsi="Times New Roman"/>
          <w:b w:val="false"/>
          <w:bCs w:val="false"/>
          <w:sz w:val="24"/>
          <w:szCs w:val="24"/>
        </w:rPr>
        <w:t>алист.</w:t>
      </w:r>
    </w:p>
    <w:p>
      <w:pPr>
        <w:pStyle w:val="ConsPlusNonformat"/>
        <w:widowControl w:val="false"/>
        <w:numPr>
          <w:ilvl w:val="0"/>
          <w:numId w:val="2"/>
        </w:numPr>
        <w:suppressAutoHyphens w:val="true"/>
        <w:overflowPunct w:val="true"/>
        <w:bidi w:val="0"/>
        <w:spacing w:lineRule="auto" w:line="288" w:before="0" w:after="0"/>
        <w:ind w:left="0" w:right="0" w:firstLine="709"/>
        <w:jc w:val="both"/>
        <w:rPr/>
      </w:pPr>
      <w:bookmarkStart w:id="15" w:name="Par9815"/>
      <w:bookmarkEnd w:id="15"/>
      <w:r>
        <w:rPr>
          <w:rFonts w:eastAsia="Times New Roman" w:cs="Times New Roman" w:ascii="Times New Roman" w:hAnsi="Times New Roman"/>
          <w:b w:val="false"/>
          <w:bCs w:val="false"/>
          <w:color w:val="00000A"/>
          <w:kern w:val="0"/>
          <w:sz w:val="24"/>
          <w:szCs w:val="24"/>
          <w:lang w:val="ru-RU" w:eastAsia="zh-CN" w:bidi="ar-SA"/>
        </w:rPr>
        <w:t>Финансово-экономическое обоснование: расчет затрат на реализацию мероприятия (с описанием обоснований, детализацией работ/услуг).</w:t>
      </w:r>
    </w:p>
    <w:sectPr>
      <w:headerReference w:type="default" r:id="rId8"/>
      <w:type w:val="nextPage"/>
      <w:pgSz w:w="11906" w:h="16838"/>
      <w:pgMar w:left="1418" w:right="851" w:header="825" w:top="1052" w:footer="0" w:bottom="983" w:gutter="0"/>
      <w:pgNumType w:fmt="decimal"/>
      <w:formProt w:val="false"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right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16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character" w:styleId="Nobr">
    <w:name w:val="nobr"/>
    <w:basedOn w:val="Style15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overflowPunct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package" Target="embeddings/oleObject1.xlsx"/><Relationship Id="rId5" Type="http://schemas.openxmlformats.org/officeDocument/2006/relationships/image" Target="media/image2.emf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Application>LibreOffice/6.3.4.2$Windows_X86_64 LibreOffice_project/60da17e045e08f1793c57c00ba83cdfce946d0aa</Application>
  <Pages>16</Pages>
  <Words>1999</Words>
  <Characters>16111</Characters>
  <CharactersWithSpaces>17915</CharactersWithSpaces>
  <Paragraphs>271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2020-01-31T14:59:40Z</cp:lastPrinted>
  <dcterms:modified xsi:type="dcterms:W3CDTF">2020-01-31T14:59:51Z</dcterms:modified>
  <cp:revision>82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