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10</w:t>
      </w:r>
      <w:r>
        <w:rPr>
          <w:sz w:val="28"/>
          <w:szCs w:val="28"/>
        </w:rPr>
        <w:t>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/>
      </w:pPr>
      <w:r>
        <w:rPr>
          <w:b/>
          <w:color w:val="000000"/>
          <w:sz w:val="28"/>
          <w:szCs w:val="28"/>
        </w:rPr>
        <w:t xml:space="preserve">О внесении изменений в постановление администрации Шарангского муниципального района от 14.03.2014 № 169 «Об утверждении Положения об оплате труда </w:t>
      </w:r>
      <w:r>
        <w:rPr>
          <w:b/>
          <w:sz w:val="28"/>
          <w:szCs w:val="28"/>
        </w:rPr>
        <w:t>работников муниципальных образовательных учреждений, осуществляющих образовательную деятельность на территории Шарангского муниципального района Нижегородской области, а также иных муниципальных учреждений Шарангского муниципального района Нижегородской области и структурных подразделений, подведомственных районному отделу образования администрации Шарангского муниципального района</w:t>
      </w:r>
      <w:r>
        <w:rPr>
          <w:b/>
          <w:color w:val="000000"/>
          <w:sz w:val="28"/>
          <w:szCs w:val="28"/>
        </w:rPr>
        <w:t xml:space="preserve">»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постановлением Правительства Нижегородской области от 23 декабря 2019 года № 989 «О внесении изменений в постановление Правительства Нижегородской области от 15 октября 2008 года № 468» администрация Шарангского муниципального района Нижегородской области</w:t>
      </w:r>
    </w:p>
    <w:p>
      <w:pPr>
        <w:pStyle w:val="Style24"/>
        <w:spacing w:lineRule="auto" w:line="360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 о с т а н о в л я е т:</w:t>
      </w:r>
    </w:p>
    <w:p>
      <w:pPr>
        <w:pStyle w:val="Style24"/>
        <w:spacing w:lineRule="auto" w:line="360"/>
        <w:ind w:left="0" w:right="0" w:firstLine="709"/>
        <w:jc w:val="both"/>
        <w:rPr/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</w:rPr>
        <w:t>Внести в постановление администрации Шарангского муниципального района от 14.03.2014 № 169 «Об утверждении Положения об оплате труда работников муниципальных образовательных учреждений, осуществляющих образовательную деятельность на территории Шарангского муниципального района Нижегородской области, а также иных муниципальных учреждений Шарангского муниципального района Нижегородской области и структурных подразделений, подведомственных районному отделу образования администрации Шарангского муниципального района» (далее соответственно – постановление, положение) следующие изменения:</w:t>
      </w:r>
    </w:p>
    <w:p>
      <w:pPr>
        <w:pStyle w:val="Style24"/>
        <w:spacing w:lineRule="auto" w:line="360"/>
        <w:ind w:left="0" w:right="0" w:firstLine="709"/>
        <w:jc w:val="both"/>
        <w:rPr/>
      </w:pPr>
      <w:r>
        <w:rPr>
          <w:rFonts w:ascii="Times New Roman" w:hAnsi="Times New Roman"/>
          <w:sz w:val="28"/>
          <w:szCs w:val="28"/>
        </w:rPr>
        <w:t xml:space="preserve">1.1. </w:t>
      </w:r>
      <w:r>
        <w:rPr>
          <w:rFonts w:ascii="Times New Roman" w:hAnsi="Times New Roman"/>
          <w:sz w:val="28"/>
          <w:szCs w:val="28"/>
        </w:rPr>
        <w:t>В названии и по тексту постановления слова «районный отдел образования» в соответствующем падеже заменить словами «управление образования и молодежной политики» в соответствующем падеже.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В Положении: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 В названии и по тексту положения слова «районный отдел образования» в соответствующем падеже заменить словами «управление образования и молодежной политики» в соответствующем падеже.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 В приложении 1 "Порядок формирования должностных окладов (ставок заработной платы) работников муниципальных учреждений" к Положению: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в пункте 1: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таблицу подпункта 1.2 изложить в новой редакции: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</w:t>
      </w:r>
    </w:p>
    <w:tbl>
      <w:tblPr>
        <w:tblW w:w="9615" w:type="dxa"/>
        <w:jc w:val="left"/>
        <w:tblInd w:w="-8" w:type="dxa"/>
        <w:tblCellMar>
          <w:top w:w="0" w:type="dxa"/>
          <w:left w:w="84" w:type="dxa"/>
          <w:bottom w:w="0" w:type="dxa"/>
          <w:right w:w="84" w:type="dxa"/>
        </w:tblCellMar>
      </w:tblPr>
      <w:tblGrid>
        <w:gridCol w:w="4245"/>
        <w:gridCol w:w="1695"/>
        <w:gridCol w:w="1800"/>
        <w:gridCol w:w="1875"/>
      </w:tblGrid>
      <w:tr>
        <w:trPr/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Профессиональная квалификационная группа/ квалификационный уровень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оклад, руб.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оклад*, руб.</w:t>
            </w:r>
          </w:p>
        </w:tc>
        <w:tc>
          <w:tcPr>
            <w:tcW w:w="1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оклад**, руб.</w:t>
            </w:r>
          </w:p>
        </w:tc>
      </w:tr>
      <w:tr>
        <w:trPr/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Должности работников учебно-вспомогательного персонала первого уровня (вожатый, помощник воспитателя, секретарь учебной части)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3831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4318</w:t>
            </w:r>
          </w:p>
        </w:tc>
        <w:tc>
          <w:tcPr>
            <w:tcW w:w="1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4408 </w:t>
            </w:r>
          </w:p>
        </w:tc>
      </w:tr>
    </w:tbl>
    <w:p>
      <w:pPr>
        <w:pStyle w:val="Style24"/>
        <w:spacing w:lineRule="auto" w:line="360"/>
        <w:ind w:left="0" w:right="0"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";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таблицу подпункта 1.3 изложить в новой редакции: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</w:t>
      </w:r>
    </w:p>
    <w:tbl>
      <w:tblPr>
        <w:tblW w:w="9585" w:type="dxa"/>
        <w:jc w:val="left"/>
        <w:tblInd w:w="22" w:type="dxa"/>
        <w:tblCellMar>
          <w:top w:w="0" w:type="dxa"/>
          <w:left w:w="84" w:type="dxa"/>
          <w:bottom w:w="0" w:type="dxa"/>
          <w:right w:w="84" w:type="dxa"/>
        </w:tblCellMar>
      </w:tblPr>
      <w:tblGrid>
        <w:gridCol w:w="2475"/>
        <w:gridCol w:w="1635"/>
        <w:gridCol w:w="1800"/>
        <w:gridCol w:w="1800"/>
        <w:gridCol w:w="1875"/>
      </w:tblGrid>
      <w:tr>
        <w:trPr/>
        <w:tc>
          <w:tcPr>
            <w:tcW w:w="2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Профессиональная квалификационная группа/ квалификационный уровень 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Повышающий коэффициент по должности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оклад, руб.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оклад*, руб.</w:t>
            </w:r>
          </w:p>
        </w:tc>
        <w:tc>
          <w:tcPr>
            <w:tcW w:w="1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оклад**, руб.</w:t>
            </w:r>
          </w:p>
        </w:tc>
      </w:tr>
      <w:tr>
        <w:trPr/>
        <w:tc>
          <w:tcPr>
            <w:tcW w:w="2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квалификационный уровень (дежурный по режиму, младший воспитатель)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4096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4615 </w:t>
            </w:r>
          </w:p>
        </w:tc>
        <w:tc>
          <w:tcPr>
            <w:tcW w:w="1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4711 </w:t>
            </w:r>
          </w:p>
        </w:tc>
      </w:tr>
      <w:tr>
        <w:trPr/>
        <w:tc>
          <w:tcPr>
            <w:tcW w:w="2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квалификационный уровень (диспетчер образовательной организации, старший дежурный по режиму)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1,05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4322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4869 </w:t>
            </w:r>
          </w:p>
        </w:tc>
        <w:tc>
          <w:tcPr>
            <w:tcW w:w="1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4968 </w:t>
            </w:r>
          </w:p>
        </w:tc>
      </w:tr>
    </w:tbl>
    <w:p>
      <w:pPr>
        <w:pStyle w:val="Style24"/>
        <w:spacing w:lineRule="auto" w:line="360"/>
        <w:ind w:left="0" w:right="0"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";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таблицу подпункта 1.5 изложить в новой редакции: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</w:t>
      </w:r>
    </w:p>
    <w:tbl>
      <w:tblPr>
        <w:tblW w:w="9585" w:type="dxa"/>
        <w:jc w:val="left"/>
        <w:tblInd w:w="22" w:type="dxa"/>
        <w:tblCellMar>
          <w:top w:w="0" w:type="dxa"/>
          <w:left w:w="84" w:type="dxa"/>
          <w:bottom w:w="0" w:type="dxa"/>
          <w:right w:w="84" w:type="dxa"/>
        </w:tblCellMar>
      </w:tblPr>
      <w:tblGrid>
        <w:gridCol w:w="2730"/>
        <w:gridCol w:w="1815"/>
        <w:gridCol w:w="1695"/>
        <w:gridCol w:w="1695"/>
        <w:gridCol w:w="1650"/>
      </w:tblGrid>
      <w:tr>
        <w:trPr/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Профессиональная квалификационная группа/ квалификационный уровень </w:t>
            </w: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Повышающий коэффициент по должности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оклад, руб.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оклад*, руб.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оклад**, руб.</w:t>
            </w:r>
          </w:p>
        </w:tc>
      </w:tr>
      <w:tr>
        <w:trPr/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квалификационный уровень </w:t>
            </w: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6343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7146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7294 </w:t>
            </w:r>
          </w:p>
        </w:tc>
      </w:tr>
      <w:tr>
        <w:trPr/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квалификационный уровень </w:t>
            </w: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1,04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6607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7444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7598 </w:t>
            </w:r>
          </w:p>
        </w:tc>
      </w:tr>
      <w:tr>
        <w:trPr/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квалификационный уровень </w:t>
            </w: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1,09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6872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7742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7903 </w:t>
            </w:r>
          </w:p>
        </w:tc>
      </w:tr>
    </w:tbl>
    <w:p>
      <w:pPr>
        <w:pStyle w:val="Style24"/>
        <w:spacing w:lineRule="auto" w:line="360"/>
        <w:ind w:left="0" w:right="0"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";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пункте 2: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подпункте 2.2 "Профессиональная квалификационная группа "Общеотраслевые должности служащих первого уровня" таблицу изложить в следующей редакции: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</w:t>
      </w:r>
    </w:p>
    <w:tbl>
      <w:tblPr>
        <w:tblW w:w="9585" w:type="dxa"/>
        <w:jc w:val="left"/>
        <w:tblInd w:w="22" w:type="dxa"/>
        <w:tblCellMar>
          <w:top w:w="0" w:type="dxa"/>
          <w:left w:w="48" w:type="dxa"/>
          <w:bottom w:w="0" w:type="dxa"/>
          <w:right w:w="48" w:type="dxa"/>
        </w:tblCellMar>
      </w:tblPr>
      <w:tblGrid>
        <w:gridCol w:w="2730"/>
        <w:gridCol w:w="1815"/>
        <w:gridCol w:w="1695"/>
        <w:gridCol w:w="1695"/>
        <w:gridCol w:w="1650"/>
      </w:tblGrid>
      <w:tr>
        <w:trPr/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Профессиональная квалификационная группа/ квалификационный уровень </w:t>
            </w: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Повышающий коэффициент по должности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оклад, руб.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оклад*, руб.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оклад**, руб.</w:t>
            </w:r>
          </w:p>
        </w:tc>
      </w:tr>
      <w:tr>
        <w:trPr/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квалификационный уровень </w:t>
            </w: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3574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4026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4110 </w:t>
            </w:r>
          </w:p>
        </w:tc>
      </w:tr>
      <w:tr>
        <w:trPr/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квалификационный уровень </w:t>
            </w: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1,07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3831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4318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4408 </w:t>
            </w:r>
          </w:p>
        </w:tc>
      </w:tr>
    </w:tbl>
    <w:p>
      <w:pPr>
        <w:pStyle w:val="Style24"/>
        <w:spacing w:lineRule="auto" w:line="360"/>
        <w:ind w:left="0" w:right="0"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";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подпункте 2.3 "Профессиональная квалификационная группа "Общеотраслевые должности служащих второго уровня" таблицу изложить в следующей редакции: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</w:t>
      </w:r>
    </w:p>
    <w:tbl>
      <w:tblPr>
        <w:tblW w:w="9570" w:type="dxa"/>
        <w:jc w:val="left"/>
        <w:tblInd w:w="52" w:type="dxa"/>
        <w:tblCellMar>
          <w:top w:w="0" w:type="dxa"/>
          <w:left w:w="48" w:type="dxa"/>
          <w:bottom w:w="0" w:type="dxa"/>
          <w:right w:w="48" w:type="dxa"/>
        </w:tblCellMar>
      </w:tblPr>
      <w:tblGrid>
        <w:gridCol w:w="2715"/>
        <w:gridCol w:w="1800"/>
        <w:gridCol w:w="1710"/>
        <w:gridCol w:w="1695"/>
        <w:gridCol w:w="1650"/>
      </w:tblGrid>
      <w:tr>
        <w:trPr/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Профессиональная квалификационная группа/ квалификационный уровень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Повышающий коэффициент по должности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оклад, руб.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оклад*, руб.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оклад**, руб.</w:t>
            </w:r>
          </w:p>
        </w:tc>
      </w:tr>
      <w:tr>
        <w:trPr/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квалификационный уровень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3744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4220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4307 </w:t>
            </w:r>
          </w:p>
        </w:tc>
      </w:tr>
      <w:tr>
        <w:trPr/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квалификационный уровень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1,09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4096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4615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4711 </w:t>
            </w:r>
          </w:p>
        </w:tc>
      </w:tr>
      <w:tr>
        <w:trPr/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квалификационный уровень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1,2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4492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5063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5166 </w:t>
            </w:r>
          </w:p>
        </w:tc>
      </w:tr>
      <w:tr>
        <w:trPr/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квалификационный уровень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1,32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4956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5583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5699 </w:t>
            </w:r>
          </w:p>
        </w:tc>
      </w:tr>
      <w:tr>
        <w:trPr/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квалификационный уровень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1,45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5418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6103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6231 </w:t>
            </w:r>
          </w:p>
        </w:tc>
      </w:tr>
    </w:tbl>
    <w:p>
      <w:pPr>
        <w:pStyle w:val="Style24"/>
        <w:spacing w:lineRule="auto" w:line="360"/>
        <w:ind w:left="0" w:right="0"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";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подпункте 2.4 "Профессиональная квалификационная группа "Общеотраслевые должности служащих третьего уровня" таблицу изложить в следующей редакции: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</w:t>
      </w:r>
    </w:p>
    <w:tbl>
      <w:tblPr>
        <w:tblW w:w="9570" w:type="dxa"/>
        <w:jc w:val="left"/>
        <w:tblInd w:w="52" w:type="dxa"/>
        <w:tblCellMar>
          <w:top w:w="0" w:type="dxa"/>
          <w:left w:w="48" w:type="dxa"/>
          <w:bottom w:w="0" w:type="dxa"/>
          <w:right w:w="48" w:type="dxa"/>
        </w:tblCellMar>
      </w:tblPr>
      <w:tblGrid>
        <w:gridCol w:w="2715"/>
        <w:gridCol w:w="1800"/>
        <w:gridCol w:w="1710"/>
        <w:gridCol w:w="1695"/>
        <w:gridCol w:w="1650"/>
      </w:tblGrid>
      <w:tr>
        <w:trPr/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Профессиональная квалификационная группа/ квалификационный уровень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Повышающий коэффициент по должности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оклад, руб.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Повышающий коэффициент по должности.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оклад*, руб.</w:t>
            </w:r>
          </w:p>
        </w:tc>
      </w:tr>
      <w:tr>
        <w:trPr/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квалификационный уровень (бухгалтер, экономист)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4640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квалификационный уровень (бухгалтер </w:t>
            </w:r>
            <w:r>
              <w:rPr>
                <w:rFonts w:eastAsia="Symbol" w:cs="Symbol" w:ascii="Times New Roman" w:hAnsi="Times New Roman"/>
                <w:color w:val="000000"/>
                <w:sz w:val="24"/>
                <w:szCs w:val="24"/>
                <w:lang w:val="en-US" w:bidi="ar-SA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категории, экономист </w:t>
            </w:r>
            <w:r>
              <w:rPr>
                <w:rFonts w:eastAsia="Symbol" w:cs="Symbol" w:ascii="Times New Roman" w:hAnsi="Times New Roman"/>
                <w:color w:val="000000"/>
                <w:sz w:val="24"/>
                <w:szCs w:val="24"/>
                <w:lang w:val="en-US" w:bidi="ar-SA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категории)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1,09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5286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1,15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6079</w:t>
            </w:r>
          </w:p>
        </w:tc>
      </w:tr>
      <w:tr>
        <w:trPr/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квалификационный уровень (экономист </w:t>
            </w:r>
            <w:r>
              <w:rPr>
                <w:rFonts w:eastAsia="Symbol" w:cs="Symbol" w:ascii="Times New Roman" w:hAnsi="Times New Roman"/>
                <w:color w:val="000000"/>
                <w:sz w:val="24"/>
                <w:szCs w:val="24"/>
                <w:lang w:val="en-US" w:bidi="ar-SA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категории, бухгалтер </w:t>
            </w:r>
            <w:r>
              <w:rPr>
                <w:rFonts w:eastAsia="Symbol" w:cs="Symbol" w:ascii="Times New Roman" w:hAnsi="Times New Roman"/>
                <w:color w:val="000000"/>
                <w:sz w:val="24"/>
                <w:szCs w:val="24"/>
                <w:lang w:val="en-US" w:bidi="ar-SA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категории)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1,2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5814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1,15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6687</w:t>
            </w:r>
          </w:p>
        </w:tc>
      </w:tr>
      <w:tr>
        <w:trPr/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квалификационный уровень (ведущий бухгалтер, ведущий экономист)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1,33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6409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1,33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8525</w:t>
            </w:r>
          </w:p>
        </w:tc>
      </w:tr>
      <w:tr>
        <w:trPr/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квалификационный уровень (заместитель главного бухгалтера, главный экономист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1,48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7137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1,21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8635</w:t>
            </w:r>
          </w:p>
        </w:tc>
      </w:tr>
    </w:tbl>
    <w:p>
      <w:pPr>
        <w:pStyle w:val="Style24"/>
        <w:spacing w:lineRule="auto" w:line="360"/>
        <w:ind w:left="0" w:right="0"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";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таблицу подпункта 2.5 изложить в новой редакции: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</w:t>
      </w:r>
    </w:p>
    <w:tbl>
      <w:tblPr>
        <w:tblW w:w="9585" w:type="dxa"/>
        <w:jc w:val="left"/>
        <w:tblInd w:w="37" w:type="dxa"/>
        <w:tblCellMar>
          <w:top w:w="0" w:type="dxa"/>
          <w:left w:w="48" w:type="dxa"/>
          <w:bottom w:w="0" w:type="dxa"/>
          <w:right w:w="48" w:type="dxa"/>
        </w:tblCellMar>
      </w:tblPr>
      <w:tblGrid>
        <w:gridCol w:w="2730"/>
        <w:gridCol w:w="1800"/>
        <w:gridCol w:w="1710"/>
        <w:gridCol w:w="1695"/>
        <w:gridCol w:w="1650"/>
      </w:tblGrid>
      <w:tr>
        <w:trPr/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Профессиональная квалификационная группа/ квалификационный уровень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Повышающий коэффициент по должности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оклад, руб.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Повышающий коэффициент по должности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оклад, руб.</w:t>
            </w:r>
          </w:p>
        </w:tc>
      </w:tr>
      <w:tr>
        <w:trPr/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квалификационный уровень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7664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квалификационный уровень (главный бухгалтер)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1,10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8459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1,25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10572</w:t>
            </w:r>
          </w:p>
        </w:tc>
      </w:tr>
      <w:tr>
        <w:trPr/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квалификационный уровень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1,21 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9249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Style24"/>
        <w:spacing w:lineRule="auto" w:line="360"/>
        <w:ind w:left="0" w:right="0"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";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5) в пункте 3: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абзац второй подпункта 3.2 "Профессиональная квалификационная группа "Общеотраслевые профессии рабочих первого уровня" изложить в следующей редакции: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"Размер минимальной ставки заработной платы: 3 436 руб., 3 871* руб., 3 950** руб.";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абзац второй подпункта 3.3 "Профессиональная квалификационная группа "Общеотраслевые профессии рабочих второго уровня" изложить в следующей редакции: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"Размер минимальной ставки заработной платы: 3 923 руб., 4 420* руб., 4 512** руб.";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подпункте 3.3.1 "Профессии рабочих, не включенных в профессиональные квалификационные группы общеотраслевых профессий рабочих" таблицу изложить в следующей редакции:</w:t>
      </w:r>
    </w:p>
    <w:p>
      <w:pPr>
        <w:pStyle w:val="Style2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</w:t>
      </w:r>
    </w:p>
    <w:tbl>
      <w:tblPr>
        <w:tblW w:w="9585" w:type="dxa"/>
        <w:jc w:val="left"/>
        <w:tblInd w:w="0" w:type="dxa"/>
        <w:tblCellMar>
          <w:top w:w="0" w:type="dxa"/>
          <w:left w:w="48" w:type="dxa"/>
          <w:bottom w:w="0" w:type="dxa"/>
          <w:right w:w="48" w:type="dxa"/>
        </w:tblCellMar>
      </w:tblPr>
      <w:tblGrid>
        <w:gridCol w:w="2004"/>
        <w:gridCol w:w="2004"/>
        <w:gridCol w:w="2292"/>
        <w:gridCol w:w="1635"/>
        <w:gridCol w:w="1650"/>
      </w:tblGrid>
      <w:tr>
        <w:trPr/>
        <w:tc>
          <w:tcPr>
            <w:tcW w:w="2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Квалификационные уровни </w:t>
            </w:r>
          </w:p>
        </w:tc>
        <w:tc>
          <w:tcPr>
            <w:tcW w:w="2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Квалификационные разряды </w:t>
            </w:r>
          </w:p>
        </w:tc>
        <w:tc>
          <w:tcPr>
            <w:tcW w:w="2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Профессии, отнесенные к профессиональной квалификационной группе 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Повышающий коэффициент в зависимости от профессии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Повышающий коэффициент специфики учреждения</w:t>
            </w:r>
          </w:p>
        </w:tc>
      </w:tr>
      <w:tr>
        <w:trPr/>
        <w:tc>
          <w:tcPr>
            <w:tcW w:w="958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Профессии рабочих, не включенные в ПКГ</w:t>
            </w:r>
          </w:p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"Общеотраслевые профессии рабочих первого уровня"</w:t>
            </w:r>
          </w:p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Размер минимальной ставки заработной платы:</w:t>
            </w:r>
          </w:p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3 436 руб., 3871* руб., 3 950** руб.</w:t>
            </w:r>
          </w:p>
        </w:tc>
      </w:tr>
      <w:tr>
        <w:trPr/>
        <w:tc>
          <w:tcPr>
            <w:tcW w:w="2004" w:type="dxa"/>
            <w:tcBorders>
              <w:top w:val="single" w:sz="2" w:space="0" w:color="000000"/>
              <w:lef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2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2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Кухонный работник 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1,04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00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2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Рабочий по комплексному обслуживанию и ремонту зданий 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1,09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9585" w:type="dxa"/>
            <w:gridSpan w:val="5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Профессии рабочих, не включенные в ПКГ</w:t>
            </w:r>
          </w:p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"Общеотраслевые профессии рабочих второго уровня"</w:t>
            </w:r>
          </w:p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Размер минимальной ставки заработной платы:</w:t>
            </w:r>
          </w:p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3 923 руб., 4 420* руб., 4 512** руб.</w:t>
            </w:r>
          </w:p>
        </w:tc>
      </w:tr>
      <w:tr>
        <w:trPr/>
        <w:tc>
          <w:tcPr>
            <w:tcW w:w="2004" w:type="dxa"/>
            <w:tcBorders>
              <w:top w:val="single" w:sz="2" w:space="0" w:color="000000"/>
              <w:lef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2004" w:type="dxa"/>
            <w:tcBorders>
              <w:top w:val="single" w:sz="2" w:space="0" w:color="000000"/>
              <w:lef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2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Повар 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1,11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004" w:type="dxa"/>
            <w:tcBorders>
              <w:lef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04" w:type="dxa"/>
            <w:tcBorders>
              <w:lef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Слесарь по ремонту автомобилей 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1,11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004" w:type="dxa"/>
            <w:tcBorders>
              <w:lef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04" w:type="dxa"/>
            <w:tcBorders>
              <w:lef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Слесарь-сантехник 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1,11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004" w:type="dxa"/>
            <w:tcBorders>
              <w:lef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04" w:type="dxa"/>
            <w:tcBorders>
              <w:lef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Слесарь-электрик по ремонту электрооборудования 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1,11 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00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0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napToGrid w:val="false"/>
              <w:spacing w:lineRule="auto" w:line="36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Водитель автомобиля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1,32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4"/>
              <w:widowControl w:val="false"/>
              <w:autoSpaceDE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1,36</w:t>
            </w:r>
          </w:p>
        </w:tc>
      </w:tr>
    </w:tbl>
    <w:p>
      <w:pPr>
        <w:pStyle w:val="Style24"/>
        <w:spacing w:lineRule="auto" w:line="360"/>
        <w:ind w:left="0" w:right="0"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".</w:t>
      </w:r>
    </w:p>
    <w:p>
      <w:pPr>
        <w:pStyle w:val="Style14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3. Настоящее постановление вступает в силу со дня его принятия и распространяется на правоотношения, возникшие с 1 октября 2019 года.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Символ нумерации"/>
    <w:qFormat/>
    <w:rPr/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4">
    <w:name w:val="Нормальный"/>
    <w:qFormat/>
    <w:pPr>
      <w:widowControl w:val="false"/>
      <w:autoSpaceDE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2"/>
      <w:sz w:val="24"/>
      <w:szCs w:val="24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LibreOffice/6.3.4.2$Windows_X86_64 LibreOffice_project/60da17e045e08f1793c57c00ba83cdfce946d0aa</Application>
  <Pages>6</Pages>
  <Words>857</Words>
  <Characters>6140</Characters>
  <CharactersWithSpaces>6900</CharactersWithSpaces>
  <Paragraphs>213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2020-02-10T16:21:51Z</cp:lastPrinted>
  <dcterms:modified xsi:type="dcterms:W3CDTF">2020-02-10T16:23:03Z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