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488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850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образования Шарангского муниципального района», утверждённую постановлением администрации Шарангского муниципального района от 01.10.2015 г. № 625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приведения в соответствие с решением Земского собрания Шарангского муниципального района от 26 ноября 2020 года № 25 «О внесении изменений в решение Земского собрания Шарангского муниципального района от 20 декабря 2019 года № 50 «О районном бюджете на 2020 год и на плановый период 2021 и 2022 годов»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образования Шарангского муниципального района», утвержденную постановлением администрации Шарангского муниципального района от 01.10.2015 г. № 625, прилагаемые изменения.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 xml:space="preserve">2. </w:t>
      </w:r>
      <w:r>
        <w:rPr>
          <w:rFonts w:cs="Times New Roman"/>
          <w:b w:val="false"/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декабря 2020 года.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  <w:r>
        <w:br w:type="page"/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Приложение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к постановлению администрации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Шарангского муниципального района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 xml:space="preserve">от </w:t>
      </w:r>
      <w:r>
        <w:rPr>
          <w:rFonts w:eastAsia="Times New Roman" w:cs="Times New Roman"/>
          <w:color w:val="000000"/>
          <w:sz w:val="24"/>
          <w:szCs w:val="24"/>
          <w:lang w:val="ru-RU" w:bidi="ar-SA"/>
        </w:rPr>
        <w:t>01.12.2020 г. № 488</w:t>
      </w:r>
    </w:p>
    <w:p>
      <w:pPr>
        <w:pStyle w:val="Style25"/>
        <w:keepNext w:val="true"/>
        <w:widowControl/>
        <w:jc w:val="center"/>
        <w:rPr/>
      </w:pPr>
      <w:r>
        <w:rPr/>
      </w:r>
    </w:p>
    <w:p>
      <w:pPr>
        <w:pStyle w:val="Style25"/>
        <w:keepNext w:val="true"/>
        <w:widowControl/>
        <w:jc w:val="center"/>
        <w:rPr/>
      </w:pPr>
      <w:r>
        <w:rPr/>
      </w:r>
    </w:p>
    <w:p>
      <w:pPr>
        <w:pStyle w:val="Style25"/>
        <w:keepNext w:val="true"/>
        <w:widowControl/>
        <w:jc w:val="center"/>
        <w:rPr/>
      </w:pPr>
      <w:r>
        <w:rPr/>
        <w:t xml:space="preserve">ИЗМЕНЕНИЯ, </w:t>
      </w:r>
    </w:p>
    <w:p>
      <w:pPr>
        <w:pStyle w:val="Style25"/>
        <w:keepNext w:val="true"/>
        <w:widowControl/>
        <w:jc w:val="center"/>
        <w:rPr/>
      </w:pPr>
      <w:r>
        <w:rPr/>
        <w:t>которые вносятся в муниципальную программу «Развитие образования Шарангского муниципального района», утвержденную постановлением администрации Шарангского муниципального района от 01.10.2015 г. № 625.</w:t>
      </w:r>
    </w:p>
    <w:p>
      <w:pPr>
        <w:pStyle w:val="Style25"/>
        <w:keepNext w:val="true"/>
        <w:widowControl/>
        <w:jc w:val="right"/>
        <w:rPr/>
      </w:pPr>
      <w:r>
        <w:rPr/>
      </w:r>
    </w:p>
    <w:p>
      <w:pPr>
        <w:pStyle w:val="Style25"/>
        <w:keepNext w:val="true"/>
        <w:widowControl/>
        <w:jc w:val="both"/>
        <w:rPr/>
      </w:pPr>
      <w:r>
        <w:rPr/>
        <w:t xml:space="preserve"> </w:t>
      </w:r>
      <w:r>
        <w:rPr/>
        <w:t>1. Позицию 7 «Объемы бюджетных ассигнований Программы за счет средств местного бюджета (в разбивке по подпрограммам)» паспорта Программы изложить в следующей редакции: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45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830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Объемы бюджетных ассигнований Программы за счет средств местного бюджета (в разбивке по подпрограммам)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в ценах соответствующих лет составляет тыс. руб., в том числе по годам в тыс. руб.: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76465,70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78173,30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80191,50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103549,20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год – 112711,43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Итого: </w:t>
            </w:r>
            <w:r>
              <w:rPr>
                <w:color w:val="000000"/>
                <w:sz w:val="24"/>
                <w:szCs w:val="24"/>
              </w:rPr>
              <w:t>451091,13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Подпрограмма 1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2016 год – 41710,55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2017 год – 42368,60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2018 год – 43153,90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2019 год –62507,50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2020 год –66039,28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Итого: 255779,83</w:t>
            </w:r>
          </w:p>
          <w:p>
            <w:pPr>
              <w:pStyle w:val="Style25"/>
              <w:keepNext w:val="true"/>
              <w:widowControl/>
              <w:ind w:firstLine="300"/>
              <w:jc w:val="both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Подпрограмма 2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2016 год – 10947,64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2017 год – 11393,70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2018 год – 11781,80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2019 год – 13691,70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2020 год – 13177,91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Итого: 60992,8</w:t>
            </w:r>
          </w:p>
          <w:p>
            <w:pPr>
              <w:pStyle w:val="Style25"/>
              <w:keepNext w:val="true"/>
              <w:widowControl/>
              <w:ind w:firstLine="480"/>
              <w:jc w:val="both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3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0,00</w:t>
            </w:r>
          </w:p>
          <w:p>
            <w:pPr>
              <w:pStyle w:val="Style25"/>
              <w:keepNext w:val="true"/>
              <w:widowControl/>
              <w:ind w:firstLine="300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4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31,9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50,00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55,00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75,00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76,00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287,9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5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3767,88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2857,50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1648,20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2145,20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 xml:space="preserve">2020 год – </w:t>
            </w:r>
            <w:r>
              <w:rPr>
                <w:color w:val="000000"/>
              </w:rPr>
              <w:t>6142,85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16561,63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6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7,50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180,67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218,17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7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61,30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65,00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336,30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8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19938,90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21428,50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23472,60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25049,80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27024,72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Итого: 116914,52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2. В разделе 2 Программы: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jc w:val="both"/>
        <w:rPr/>
      </w:pPr>
      <w:r>
        <w:rPr>
          <w:sz w:val="24"/>
          <w:szCs w:val="24"/>
        </w:rPr>
        <w:t>2.1. Пункт 2.4 «Перечень основных мероприятий Программы» изложить в следующей редакции: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2.4. Перечень основных мероприятий Программы</w:t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15645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1485"/>
        <w:gridCol w:w="900"/>
        <w:gridCol w:w="150"/>
        <w:gridCol w:w="15"/>
        <w:gridCol w:w="1260"/>
        <w:gridCol w:w="1020"/>
        <w:gridCol w:w="1050"/>
        <w:gridCol w:w="1035"/>
        <w:gridCol w:w="1140"/>
        <w:gridCol w:w="1305"/>
        <w:gridCol w:w="1245"/>
      </w:tblGrid>
      <w:tr>
        <w:trPr/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расходов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26" w:leader="none"/>
              </w:tabs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финансирования (по годам) за счёт средств местного бюджета, тыс. руб.</w:t>
            </w:r>
          </w:p>
        </w:tc>
      </w:tr>
      <w:tr>
        <w:trPr/>
        <w:tc>
          <w:tcPr>
            <w:tcW w:w="5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 Программы</w:t>
            </w:r>
            <w:r>
              <w:rPr>
                <w:sz w:val="24"/>
                <w:szCs w:val="24"/>
              </w:rPr>
              <w:t>: Формирование на территории Шарангского муниципального района образовательной системы обеспечивающей доступность качественного образования, отвечающего потребностям инновационного развития экономики, ожиданиям общества и каждого гражданина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-24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112711,43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451151,0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66039,28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255779,8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Модернизация содержания общего образования и образовательной среды с целью развития одарённости обучающихся для обеспечения готовности выпускников МБОУ к дальнейшему обучению и деятельности в высокотехнологичной экономике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«Основы религиозных культур и светской этики»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Повышение качества и доступности образования для детей с ОВЗ и детей-инвалидов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right="2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65988,28</w:t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255728,8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Субвенции на исполнение ОМСУ отдельных переданных государственных полномочий в сфере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дополнительного образования и воспитания детей»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13177,91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60992,8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единого воспитательного пространства в Шарангском муниципальном районе, развитие дополнительного образования на основе муниципальных заданий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10190,01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50612,16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Содействие интеллектуальному, духовно – нравственному развитию детей, реализации личности ребёнка в интересах общества, создание условий для выявления и творческого развития одарённых и творческих людей, развитие мотивации у детей к познанию и творчеству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4.Пофилактика асоциальных явлений в детской среде, формирование здорового образа жизни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МБОУ, МБДОУ,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5.Привлечение обучающихся к регулярным занятиям физической культурой и спортом, развитие различных видов спорта. Внедрение новых форм спортивно – массовых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Экологическое воспитание и формирование экологической культуры у обучающихся; создание условий для вовлечения детей в поисково – исследовательскую деятельность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Мероприятия направленные на противодействие немедицинскому использованию наркотических средств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Организация мероприятий для обучающихся МБОУ – победителей и призёров муниципальных, областных, и всероссийских этапов конкурсов, олимпиад, соревнований отличников учёбы, лидеров и руководителей детских общественных объединений, советов старшеклассников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ДО, 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Нижегородской области «Управление социальной защиты населения Шарангского района» (по согласованию)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7478,35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ДО, 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Нижегородской области «Управление социальной защиты населения Шарангского района» (по согласованию)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Развитие моделей и форм детского самоуправления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napToGrid w:val="false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napToGrid w:val="false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napToGrid w:val="false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2480,38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 общественного управления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(при условии участия),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(при условии участия)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культуры оценки качества образования на уровне муниципалитета, отдельных учреждений,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«Патриотическое воспитание детей Шарангского муниципального района»</w:t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Организация обучения детей начальным знаниям по основам военной службы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и ведение электронных ресурсов сфере патриотического воспитания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комплекса мероприятий по воспитанию у детей Шарангского муниципального района навыков поведения в чрезвычайных ситуациях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Трансляция лучшего опыта работы в сфере патриотического воспитания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системы работы по патриотическому воспитанию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МБДОУ,</w:t>
            </w:r>
          </w:p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Проведение комплекса мероприятий по патриотическому воспитанию у детей Шарангского муниципального района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поисковых, познавательных и научно – исследовательских мероприятий в сфере патриотического воспитания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 «Ресурсное обеспечение сферы образования</w:t>
            </w:r>
          </w:p>
          <w:p>
            <w:pPr>
              <w:pStyle w:val="Normal"/>
              <w:spacing w:lineRule="auto" w:line="240"/>
              <w:ind w:right="2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Шарангском муниципальном районе 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6142,85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16561,63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 же неработающих ветеранов педагогического труда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Муниципальные педагогические конференции, торжественные мероприятия с педагогами, торжественные мероприятия с педагогами, праздничные приёмы, юбилейные мероприятия подведомственных ОУ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Укрепление материально – технической базы подведомственных ОУ, подготовка к новому учебному году, капитальный ремонт, аварийные работы, реализация планов укрепления материально – технической базы ОУ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7468,86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Строительство детского сада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napToGrid w:val="false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2298,3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Реализация планов мероприятий противопожарной безопасности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4685,99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Модернизация и обновление автобусного парка для перевозки обучающихся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390,6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 «Социально-правовая защита детей»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218,17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системы социально – правовой защиты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170,67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для личностного развития детей – сирот и детей, оставшихся без попечения родителе, улучшение качества их жизни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7 «Молодёжь»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1.Совершенствование нормативно – правовой базы реализации государственной молодёжной политики в Шарангском муниципальном районе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 мероприятий направленных на становление духовно – нравственного и патриотического воспитания молодёжи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 деятельности молодёжных общественных движений и волонтёрского движения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Профилактика асоциальных явлений в молодежной среде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системы военно-спортивных и военно-прикладных мероприятий для молодёжи призывного возраста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Информационное сопровождение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Кадровое обеспечение реализации молодёжной политики в Шарангском муниципальном районе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</w:p>
          <w:p>
            <w:pPr>
              <w:pStyle w:val="Normal"/>
              <w:spacing w:lineRule="auto" w:line="240"/>
              <w:ind w:right="2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27024,72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116914,5</w:t>
            </w:r>
          </w:p>
        </w:tc>
      </w:tr>
    </w:tbl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».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1.2.2. В пункте 2.7 «Обоснование объема финансовых ресурсов»: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1.2.2.1. Подпункт 2.7.1 «Ресурсное обеспечение реализации Подпрограммы за счет средств местного бюджета» изложить в следующей редакции: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2.7.1 Ресурсное обеспечение реализации Подпрограммы за счёт средств местного бюджета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1559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3510"/>
        <w:gridCol w:w="2565"/>
        <w:gridCol w:w="1200"/>
        <w:gridCol w:w="1245"/>
        <w:gridCol w:w="1125"/>
        <w:gridCol w:w="1260"/>
        <w:gridCol w:w="1350"/>
        <w:gridCol w:w="1303"/>
      </w:tblGrid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-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соисполнители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Шарангского муниципального района»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76465,7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78173,3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103549,20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112711,43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451091,13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112711,43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451091,13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41710,5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42368,6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62507,5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66039,28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255779,8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66039,28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255779,8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и воспитания детей»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10947,6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13691,7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13177,91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60992,8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13177,91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60992,8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детей и молодёжи»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«Ресурсное обеспечение сферы образования в Шарангском муниципальном районе»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2145,20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6142,85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16561,65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6142,85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16561,65</w:t>
            </w:r>
          </w:p>
        </w:tc>
      </w:tr>
      <w:tr>
        <w:trPr>
          <w:trHeight w:val="304" w:hRule="atLeast"/>
        </w:trPr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«Социально-правовая защита детей»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218,17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218,17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«Молодёжь»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8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19938,9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21428,5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25049,8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27024,72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116914,5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27024,72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116914,5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/>
              <w:ind w:right="24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1.2.2.2. Подпункт 2.7.2 «Прогнозная оценка расходов на реализацию Программы за счет всех источников» изложить в следующей редакции: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b/>
          <w:sz w:val="24"/>
          <w:szCs w:val="24"/>
        </w:rPr>
        <w:t>2.7.2 Прогнозная оценка расходов на реализацию Программы за счёт всех источников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W w:w="15446" w:type="dxa"/>
        <w:jc w:val="left"/>
        <w:tblInd w:w="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0"/>
        <w:gridCol w:w="2550"/>
        <w:gridCol w:w="1185"/>
        <w:gridCol w:w="1185"/>
        <w:gridCol w:w="1200"/>
        <w:gridCol w:w="1245"/>
        <w:gridCol w:w="1245"/>
        <w:gridCol w:w="1406"/>
      </w:tblGrid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"Развитие образования Шарангского муниципального района"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217880,3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232824,3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215296,8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252566,4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661705,02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1580272,82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80191,50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112711,43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451091,13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154651,0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135105,3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149017,20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536194,19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1116382,29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12799,4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179717,3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193932,6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173599,2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200125,4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222427,23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696801,75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66039,28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255779,8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138006,8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130445,3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137617,9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156387,95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714021,95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дошкольного образования как института социального развития.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50345,5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54416,4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262422,8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50345,5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54416,4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262422,8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Модернизация содержания общего образования и образовательной среды с целью развития одаренности обучающихся для обеспечения готовности выпускников МБДОУ к дальнейшему обучению и деятельности в высокотехнологичной экономике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«Основы религиозных культур и светской этики».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02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и доступности образования для детей с ОВЗ и детей-инвалидов.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деятельности общеобразовательных учреждений, подведомственных РОО, на основе муниципальных заданий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128178,7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138501,1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122963,7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148623,1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161277,68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699544,28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41634,0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43063,9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65868,11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255427,28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96217,5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79899,8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95289,4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444117,0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Субвенции на исполнение ОМСУ отдельных переданных государственных полномочий в сфере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1263,25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910,75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дополнительного образования и воспитания детей»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11637,4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12075,2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13177,9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62081,6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60992,8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1088,8</w:t>
            </w:r>
          </w:p>
        </w:tc>
      </w:tr>
      <w:tr>
        <w:trPr>
          <w:trHeight w:val="369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единого воспитательного пространства в Шарангском муниципальном районе, развитие дополнительного образования на основе муниципальных заданий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50612,16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50612,16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творческих людей, развитие мотивации у детей к познанию и творчеству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4.Профилактика асоциальных явлений в детской среде, формирование здорового образа жизни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5.Привлечение обучающихся к регулярным занятиям физической культурой и спортом, развитие различных видов спорта. Внедрение новых форм спортивно-массовых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6.Экологическое воспитание и формирование экологической культуры у обучающихся; создание условий для вовлечения детей в поисково-исследовательскую деятельность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8.Организация мероприятий для обучающихся МБДОУ – победителей и призеров муниципальных, областных и всероссийских этапов конкурсов, олимпиад, соревнований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9.Организация отдыха и оздоровления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1119,65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8567,15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1119,65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7478,35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10.Организация отдыха и оздоровления детей, находящихся в трудной жизненной ситуации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tppt"/>
              <w:spacing w:lineRule="auto" w:line="240" w:before="0" w:after="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12.Развитие моделей и форм детского самоуправления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ind w:right="2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1780,84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2480,38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1780,84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2480,38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pt"/>
              <w:spacing w:lineRule="auto" w:line="240"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культуры оценки качества образования на уровне муниципалитета, отдельных учреждений, через повышение квалифицированного уровня кадров системы образования, организацию мониторинга качества образования, проведения анализа и использование результатов оценочных процедур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7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Justppt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«Патриотическое воспитание детей и молодёжи»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обучения детей начальным знаниям по основам военной службы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и ведение электронных ресурсов в сфере патриотического воспитания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комплекса мероприятий по воспитанию у детей Шарангского муниципального района навыков поведения в чрезвычайных ситуациях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Трансляция лучшего опыта работы в сфере патриотического воспитания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системы работы по патриотическому воспитанию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«Ресурсное обеспечение сферы образования в Шарангском муниципальном районе»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8389,20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391687,17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408349,97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6142,85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16561,65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372744,92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378988,92</w:t>
            </w:r>
          </w:p>
        </w:tc>
      </w:tr>
      <w:tr>
        <w:trPr>
          <w:trHeight w:val="390" w:hRule="atLeast"/>
        </w:trPr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12799,4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 же неработающих ветеранов педагогического труда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Муниципальные педагогические конференции, торжественные мероприятия с педагогами,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Укрепление материально-технической базы подведомственных ОУ, подготовка к новому учебному году, капитальный ремонт, аварийные работы, реализация планов укрепления материально-технической базы ОУ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15687,76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26976,96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2423,66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7468,86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13264,1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19508,1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Строительство детского сада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372174,7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372174,7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2298,3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357277,0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357277,0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12599,4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12599,4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Реализация планов мероприятий противопожарной безопасности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2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4685,99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4685,99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Модернизация и обновление автобусного парка для перевозки обучающихся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«Социально-правовая защита детей»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19266,2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6441,41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17440,6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системы социально-правовой защиты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6612,1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19218,7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170,67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6441,41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17440,6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для личностного развития детей – сирот и детей, оставшихся без попечения родителей, улучшение качества их жизни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7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«Молодёжь»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нормативно-правовой базы реализации государственной молодёжной политики в Шарангском муниципальном районе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 мероприятий направленных на становление духовно-нравственного и патриотического воспитания молодёжи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3.Поддержка деятельности молодёжных общественных движений и волонтерского движения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4.Профилактика асоциальных явлений в молодежной среде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5.Развитие системы военно-спортивных и военно-прикладных мероприятий для молодёжи призывного возраста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6.Информационное сопровождение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20850,8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21919,9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24083,6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25650,3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27644,62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120149,2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27024,72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116915,5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3234,7</w:t>
            </w:r>
          </w:p>
        </w:tc>
      </w:tr>
      <w:tr>
        <w:trPr/>
        <w:tc>
          <w:tcPr>
            <w:tcW w:w="5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 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1.3. В Разделе 3. «Подпрограммы программы»: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1.3.1. В подразделе 3.1.1. «Паспорт подпрограммы»: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в строке 6. «Объем бюджетных ассигнований Подпрограммы за счет средств местного бюджета»:</w:t>
      </w:r>
    </w:p>
    <w:p>
      <w:pPr>
        <w:pStyle w:val="Normal"/>
        <w:spacing w:lineRule="auto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позиции «2020» цифру «66061,8» заменить цифрой «66039,3»;</w:t>
      </w:r>
    </w:p>
    <w:p>
      <w:pPr>
        <w:pStyle w:val="Normal"/>
        <w:spacing w:lineRule="auto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позиции «Всего» цифру «255802,35» заменить цифрой «255779,8».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1.3.2. В подразделе 3.5.1. «Паспорт подпрограммы»: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в строке 6. «Объем бюджетных ассигнований Подпрограммы за счет средств местного бюджета»:</w:t>
      </w:r>
    </w:p>
    <w:p>
      <w:pPr>
        <w:pStyle w:val="Normal"/>
        <w:spacing w:lineRule="auto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позиции «2020» цифру «6019,9» заменить цифрой «6202,77»;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в позиции «Всего» цифру «16703,87» заменить цифрой «16621,57».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1.3.3. В подразделе 3.8.1. «Паспорт подпрограммы»: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в строке 6. «Объем бюджетных ассигнований Подпрограммы за счет средств местного бюджета»:</w:t>
      </w:r>
    </w:p>
    <w:p>
      <w:pPr>
        <w:pStyle w:val="Normal"/>
        <w:spacing w:lineRule="auto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позиции «2020» цифру «27014,6» заменить цифрой «27024,7»;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1.4. Таблицу «Аналитическое распределение средств районного бюджета Подпрограммы «Обеспечение реализации муниципальной программы» подпункта 3.8.2.5 изложить в следующей редакции: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«Аналитическое распределение средств районного бюджета Подпрограммы «Обеспечение реализации муниципальной программы»</w:t>
      </w:r>
    </w:p>
    <w:tbl>
      <w:tblPr>
        <w:tblW w:w="15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669"/>
        <w:gridCol w:w="708"/>
        <w:gridCol w:w="1701"/>
        <w:gridCol w:w="882"/>
        <w:gridCol w:w="1080"/>
        <w:gridCol w:w="1080"/>
        <w:gridCol w:w="1080"/>
        <w:gridCol w:w="1080"/>
        <w:gridCol w:w="1080"/>
        <w:gridCol w:w="1090"/>
      </w:tblGrid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КЦСР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Муниципальная</w:t>
            </w:r>
            <w:r>
              <w:rPr>
                <w:rFonts w:cs="Times New Roman"/>
                <w:b/>
                <w:sz w:val="24"/>
                <w:szCs w:val="24"/>
              </w:rPr>
              <w:t xml:space="preserve"> программа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«Развитие образования Шарангского муниципального района»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19938,9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21428,5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23472,6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25049,8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27024,7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116914,52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УО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3023,6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3046,6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3241,3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3410,2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3650,92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16372,62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1680120401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2253,2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2283,5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12303,3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1680120401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1680120401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735,1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829,02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3697,52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1680120401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137,6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1680120401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56,0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Всего по ХЭК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10712,5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11182,2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12996,8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15693,9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64768,50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7387,7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7805,1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11029,9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45725,0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2251,6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2357,1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2799,0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3084,10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3325,0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13816,8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29,6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1016,5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925,5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878,5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855,0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1268,5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4944,00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851,853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18,9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Всего по ЦБ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4818,5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5410,7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5923,2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27568,9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3082,4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3470,5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17636,7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1048,1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1092,7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1102,7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1150,0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5305,4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1580,0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574,8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582,7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611,7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2921,2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Всего по ИДЦ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1384,2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1789,0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8204,4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1309,1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5845,8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297,6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361,0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1760,8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54,8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227,4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1680445299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</w:tr>
    </w:tbl>
    <w:p>
      <w:pPr>
        <w:pStyle w:val="NoSpacing"/>
        <w:spacing w:lineRule="auto" w:line="24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>».</w:t>
      </w:r>
    </w:p>
    <w:sectPr>
      <w:headerReference w:type="default" r:id="rId5"/>
      <w:type w:val="nextPage"/>
      <w:pgSz w:orient="landscape" w:w="16838" w:h="11906"/>
      <w:pgMar w:left="600" w:right="65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5">
    <w:name w:val="Нормальный"/>
    <w:qFormat/>
    <w:pPr>
      <w:widowControl w:val="false"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bidi="ar-SA" w:eastAsia="zh-CN"/>
    </w:rPr>
  </w:style>
  <w:style w:type="paragraph" w:styleId="Cenpt">
    <w:name w:val="cenpt"/>
    <w:basedOn w:val="Normal"/>
    <w:qFormat/>
    <w:pPr>
      <w:spacing w:before="100" w:after="100"/>
    </w:pPr>
    <w:rPr>
      <w:rFonts w:eastAsia="Calibri"/>
      <w:sz w:val="24"/>
      <w:szCs w:val="24"/>
    </w:rPr>
  </w:style>
  <w:style w:type="paragraph" w:styleId="Justppt">
    <w:name w:val="justppt"/>
    <w:basedOn w:val="Normal"/>
    <w:qFormat/>
    <w:pPr>
      <w:spacing w:before="100" w:after="100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0">
    <w:name w:val="WW8Num20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LibreOffice/7.0.3.1$Windows_X86_64 LibreOffice_project/d7547858d014d4cf69878db179d326fc3483e082</Application>
  <Pages>23</Pages>
  <Words>5008</Words>
  <Characters>27169</Characters>
  <CharactersWithSpaces>29422</CharactersWithSpaces>
  <Paragraphs>2864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2020-12-09T09:02:18Z</cp:lastPrinted>
  <dcterms:modified xsi:type="dcterms:W3CDTF">2020-12-09T09:02:56Z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