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15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6</w:t>
      </w:r>
      <w:r>
        <w:rPr>
          <w:sz w:val="28"/>
          <w:szCs w:val="28"/>
        </w:rPr>
        <w:t>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265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bCs/>
          <w:spacing w:val="-15"/>
          <w:kern w:val="2"/>
          <w:sz w:val="28"/>
          <w:szCs w:val="28"/>
          <w:lang w:eastAsia="ru-RU"/>
        </w:rPr>
        <w:t xml:space="preserve">О передвижном (мобильном) избирательном участке при проведении </w:t>
      </w:r>
      <w:r>
        <w:rPr>
          <w:b/>
          <w:bCs/>
          <w:sz w:val="28"/>
          <w:szCs w:val="28"/>
        </w:rPr>
        <w:t>общероссийского голосования по вопросу одобрения изменений в Конституцию Российской Федерации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hd w:val="clear" w:color="auto" w:fill="FFFFFF"/>
        <w:spacing w:lineRule="auto" w:line="360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 целях оперативного реагирования в случае возникновения чрезвычайных ситуаций в помещениях для голосования на избирательных участках, образованных на территории Шарангского муниципального района Нижегородской области при проведении общероссийского голосования по вопросу одобрения изменений в Конституцию Российской Федерации и невозможности работы избирательных комиссий в имеющихся помещениях, в соответствии с пунктом 17 статьи 2 Закона Российской Федерации о поправке к Конституции РФ от 14.03.2020 N 1-ФКЗ "О совершенствовании регулирования отдельных вопросов организации и функционирования публичной власти"</w:t>
      </w:r>
      <w:r>
        <w:rPr/>
        <w:t xml:space="preserve">, </w:t>
      </w:r>
      <w:r>
        <w:rPr>
          <w:sz w:val="28"/>
          <w:szCs w:val="28"/>
        </w:rPr>
        <w:t>в соответствии с</w:t>
      </w:r>
      <w:r>
        <w:rPr/>
        <w:t xml:space="preserve"> </w:t>
      </w:r>
      <w:r>
        <w:rPr>
          <w:sz w:val="28"/>
          <w:szCs w:val="28"/>
          <w:lang w:eastAsia="ru-RU"/>
        </w:rPr>
        <w:t xml:space="preserve">постановлением ЦИК России от 20.03.2020 N 244/1804-7 (ред. от 02.06.2020) "О Порядке общероссийского голосования по вопросу одобрения изменений в Конституцию Российской Федерации" администрация Шарангского муниципального Нижегородской области </w:t>
      </w:r>
      <w:r>
        <w:rPr>
          <w:b/>
          <w:bCs/>
          <w:sz w:val="28"/>
          <w:szCs w:val="28"/>
          <w:lang w:eastAsia="ru-RU"/>
        </w:rPr>
        <w:t>п о с т а н о в л я е т:</w:t>
      </w:r>
    </w:p>
    <w:p>
      <w:pPr>
        <w:pStyle w:val="Normal"/>
        <w:shd w:val="clear" w:color="auto" w:fill="FFFFFF"/>
        <w:spacing w:lineRule="auto" w:line="360"/>
        <w:ind w:firstLine="709"/>
        <w:jc w:val="both"/>
        <w:rPr/>
      </w:pPr>
      <w:r>
        <w:rPr>
          <w:sz w:val="28"/>
          <w:szCs w:val="28"/>
          <w:lang w:eastAsia="ru-RU"/>
        </w:rPr>
        <w:t>1. Утвердить передвижной (мобильный) избирательный участок для проведения общероссийского голосования по вопросу одобрения изменений в Конституцию Российской Федерации (Приложение N 1 к настоящему постановлению).</w:t>
      </w:r>
    </w:p>
    <w:p>
      <w:pPr>
        <w:pStyle w:val="Normal"/>
        <w:shd w:val="clear" w:color="auto" w:fill="FFFFFF"/>
        <w:spacing w:lineRule="auto" w:line="360"/>
        <w:ind w:firstLine="709"/>
        <w:jc w:val="both"/>
        <w:rPr/>
      </w:pPr>
      <w:r>
        <w:rPr>
          <w:sz w:val="28"/>
          <w:szCs w:val="28"/>
          <w:lang w:eastAsia="ru-RU"/>
        </w:rPr>
        <w:t>2. Д</w:t>
      </w:r>
      <w:r>
        <w:rPr>
          <w:sz w:val="28"/>
          <w:szCs w:val="28"/>
        </w:rPr>
        <w:t xml:space="preserve">иректору МУП «Шарангское ПАП» Филимонову Н.П., предоставляющему </w:t>
      </w:r>
      <w:r>
        <w:rPr>
          <w:sz w:val="28"/>
          <w:szCs w:val="28"/>
          <w:lang w:eastAsia="ru-RU"/>
        </w:rPr>
        <w:t>передвижной (мобильный) избирательный участок</w:t>
      </w:r>
      <w:r>
        <w:rPr>
          <w:sz w:val="28"/>
          <w:szCs w:val="28"/>
        </w:rPr>
        <w:t xml:space="preserve">, в срок до 25.06.2020 года обеспечить готовность </w:t>
      </w:r>
      <w:r>
        <w:rPr>
          <w:sz w:val="28"/>
          <w:szCs w:val="28"/>
          <w:lang w:eastAsia="ru-RU"/>
        </w:rPr>
        <w:t>передвижного (мобильного) избирательного участка</w:t>
      </w:r>
      <w:r>
        <w:rPr>
          <w:sz w:val="28"/>
          <w:szCs w:val="28"/>
        </w:rPr>
        <w:t xml:space="preserve"> для голосования и размещения участковых избирательных комиссий.</w:t>
      </w:r>
    </w:p>
    <w:p>
      <w:pPr>
        <w:pStyle w:val="Normal"/>
        <w:shd w:val="clear" w:color="auto" w:fill="FFFFFF"/>
        <w:spacing w:lineRule="auto" w:line="360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3. Заместителю главы администрации Шарангского муниципального района Нижегородской области Ожиганову Д.О.:</w:t>
      </w:r>
    </w:p>
    <w:p>
      <w:pPr>
        <w:pStyle w:val="Normal"/>
        <w:shd w:val="clear" w:color="auto" w:fill="FFFFFF"/>
        <w:spacing w:lineRule="auto" w:line="360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по согласованию с территориальной избирательной комиссией Шарангского района организовать дежурство транспортного средства, в котором располагается передвижной (мобильный) участок, а также обеспечить оказание услуг по его управлению, техническому обслуживанию и эксплуатации с 25 июня по 01 июля включительно;</w:t>
      </w:r>
    </w:p>
    <w:p>
      <w:pPr>
        <w:pStyle w:val="Normal"/>
        <w:shd w:val="clear" w:color="auto" w:fill="FFFFFF"/>
        <w:spacing w:lineRule="auto" w:line="360"/>
        <w:ind w:firstLine="709"/>
        <w:jc w:val="both"/>
        <w:rPr/>
      </w:pPr>
      <w:r>
        <w:rPr>
          <w:sz w:val="28"/>
          <w:szCs w:val="28"/>
          <w:lang w:eastAsia="ru-RU"/>
        </w:rPr>
        <w:t>-</w:t>
      </w:r>
      <w:r>
        <w:rPr/>
        <w:t xml:space="preserve"> </w:t>
      </w:r>
      <w:r>
        <w:rPr>
          <w:sz w:val="28"/>
          <w:szCs w:val="28"/>
          <w:lang w:eastAsia="ru-RU"/>
        </w:rPr>
        <w:t>в случае возникновения чрезвычайных ситуаций в дни проведения голосования обеспечить эвакуацию избирательных участков.</w:t>
      </w:r>
    </w:p>
    <w:p>
      <w:pPr>
        <w:pStyle w:val="Normal"/>
        <w:shd w:val="clear" w:color="auto" w:fill="FFFFFF"/>
        <w:spacing w:lineRule="auto" w:line="360"/>
        <w:ind w:firstLine="709"/>
        <w:jc w:val="both"/>
        <w:rPr/>
      </w:pPr>
      <w:r>
        <w:rPr>
          <w:sz w:val="28"/>
          <w:szCs w:val="28"/>
          <w:lang w:eastAsia="ru-RU"/>
        </w:rPr>
        <w:t>4. Настоящее постановление разместить на официальном сайте администрации Шарангского муниципального района Нижегородской области.</w:t>
      </w:r>
    </w:p>
    <w:p>
      <w:pPr>
        <w:pStyle w:val="Normal"/>
        <w:widowControl w:val="false"/>
        <w:shd w:val="clear" w:color="auto" w:fill="FFFFFF"/>
        <w:spacing w:lineRule="auto" w:line="360"/>
        <w:ind w:firstLine="709"/>
        <w:jc w:val="both"/>
        <w:rPr>
          <w:rFonts w:ascii="Times New Roman" w:hAnsi="Times New Roman" w:cs="Times New Roman"/>
          <w:b w:val="false"/>
          <w:b w:val="false"/>
        </w:rPr>
      </w:pPr>
      <w:r>
        <w:rPr>
          <w:rFonts w:eastAsia="Calibri" w:cs="Times New Roman"/>
          <w:b w:val="false"/>
          <w:sz w:val="28"/>
          <w:szCs w:val="28"/>
          <w:lang w:eastAsia="ru-RU"/>
        </w:rPr>
        <w:t>5. Контроль за исполнением настоящего постановления оставляю за собой.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  <w:r>
        <w:br w:type="page"/>
      </w:r>
    </w:p>
    <w:p>
      <w:pPr>
        <w:pStyle w:val="Normal"/>
        <w:ind w:left="4535" w:hanging="0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  <w:lang w:eastAsia="ru-RU"/>
        </w:rPr>
        <w:t>Приложение N 1</w:t>
      </w:r>
    </w:p>
    <w:p>
      <w:pPr>
        <w:pStyle w:val="Normal"/>
        <w:shd w:val="clear" w:color="auto" w:fill="FFFFFF"/>
        <w:spacing w:lineRule="atLeast" w:line="330"/>
        <w:ind w:left="4535" w:hanging="0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  <w:lang w:eastAsia="ru-RU"/>
        </w:rPr>
        <w:t xml:space="preserve"> </w:t>
      </w:r>
      <w:r>
        <w:rPr>
          <w:b w:val="false"/>
          <w:bCs w:val="false"/>
          <w:i w:val="false"/>
          <w:iCs w:val="false"/>
          <w:sz w:val="24"/>
          <w:szCs w:val="24"/>
          <w:lang w:eastAsia="ru-RU"/>
        </w:rPr>
        <w:t xml:space="preserve">к постановлению администрации </w:t>
      </w:r>
    </w:p>
    <w:p>
      <w:pPr>
        <w:pStyle w:val="Normal"/>
        <w:shd w:val="clear" w:color="auto" w:fill="FFFFFF"/>
        <w:spacing w:lineRule="atLeast" w:line="330"/>
        <w:ind w:left="4535" w:hanging="0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  <w:lang w:eastAsia="ru-RU"/>
        </w:rPr>
        <w:t>Шарангского муниципального района</w:t>
      </w:r>
    </w:p>
    <w:p>
      <w:pPr>
        <w:pStyle w:val="Normal"/>
        <w:shd w:val="clear" w:color="auto" w:fill="FFFFFF"/>
        <w:spacing w:lineRule="atLeast" w:line="330"/>
        <w:ind w:left="4535" w:hanging="0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  <w:lang w:eastAsia="ru-RU"/>
        </w:rPr>
        <w:t xml:space="preserve">от </w:t>
      </w:r>
      <w:r>
        <w:rPr>
          <w:b w:val="false"/>
          <w:bCs w:val="false"/>
          <w:i w:val="false"/>
          <w:iCs w:val="false"/>
          <w:sz w:val="24"/>
          <w:szCs w:val="24"/>
          <w:lang w:eastAsia="ru-RU"/>
        </w:rPr>
        <w:t>15.06.2020 г.</w:t>
      </w:r>
      <w:r>
        <w:rPr>
          <w:b w:val="false"/>
          <w:bCs w:val="false"/>
          <w:i w:val="false"/>
          <w:iCs w:val="false"/>
          <w:sz w:val="24"/>
          <w:szCs w:val="24"/>
          <w:lang w:eastAsia="ru-RU"/>
        </w:rPr>
        <w:t xml:space="preserve"> № </w:t>
      </w:r>
      <w:r>
        <w:rPr>
          <w:b w:val="false"/>
          <w:bCs w:val="false"/>
          <w:i w:val="false"/>
          <w:iCs w:val="false"/>
          <w:sz w:val="24"/>
          <w:szCs w:val="24"/>
          <w:lang w:eastAsia="ru-RU"/>
        </w:rPr>
        <w:t>265</w:t>
      </w:r>
    </w:p>
    <w:p>
      <w:pPr>
        <w:pStyle w:val="Normal"/>
        <w:shd w:val="clear" w:color="auto" w:fill="FFFFFF"/>
        <w:spacing w:lineRule="atLeast" w:line="330"/>
        <w:jc w:val="right"/>
        <w:rPr>
          <w:b w:val="false"/>
          <w:b w:val="false"/>
          <w:bCs w:val="false"/>
          <w:i w:val="false"/>
          <w:i w:val="false"/>
          <w:iCs w:val="false"/>
          <w:sz w:val="24"/>
          <w:szCs w:val="24"/>
          <w:lang w:eastAsia="ru-RU"/>
        </w:rPr>
      </w:pPr>
      <w:r>
        <w:rPr>
          <w:b w:val="false"/>
          <w:bCs w:val="false"/>
          <w:i w:val="false"/>
          <w:iCs w:val="false"/>
          <w:sz w:val="24"/>
          <w:szCs w:val="24"/>
          <w:lang w:eastAsia="ru-RU"/>
        </w:rPr>
      </w:r>
    </w:p>
    <w:tbl>
      <w:tblPr>
        <w:tblW w:w="9645" w:type="dxa"/>
        <w:jc w:val="left"/>
        <w:tblInd w:w="95" w:type="dxa"/>
        <w:tblCellMar>
          <w:top w:w="0" w:type="dxa"/>
          <w:left w:w="103" w:type="dxa"/>
          <w:bottom w:w="0" w:type="dxa"/>
          <w:right w:w="108" w:type="dxa"/>
        </w:tblCellMar>
        <w:tblLook w:val="04a0"/>
      </w:tblPr>
      <w:tblGrid>
        <w:gridCol w:w="4590"/>
        <w:gridCol w:w="2955"/>
        <w:gridCol w:w="2100"/>
      </w:tblGrid>
      <w:tr>
        <w:trPr/>
        <w:tc>
          <w:tcPr>
            <w:tcW w:w="96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330"/>
              <w:jc w:val="center"/>
              <w:rPr>
                <w:b w:val="false"/>
                <w:b w:val="false"/>
                <w:bCs w:val="false"/>
                <w:i w:val="false"/>
                <w:i w:val="false"/>
                <w:iCs w:val="false"/>
                <w:sz w:val="24"/>
                <w:szCs w:val="24"/>
              </w:rPr>
            </w:pPr>
            <w:r>
              <w:rPr>
                <w:rFonts w:eastAsia="Calibri" w:cs="" w:cstheme="minorBidi" w:eastAsiaTheme="minorHAnsi"/>
                <w:b w:val="false"/>
                <w:bCs w:val="false"/>
                <w:i w:val="false"/>
                <w:iCs w:val="false"/>
                <w:caps/>
                <w:sz w:val="24"/>
                <w:szCs w:val="24"/>
                <w:lang w:eastAsia="ru-RU"/>
              </w:rPr>
              <w:t xml:space="preserve">ПЕРЕДВИЖНОЙ (МОБИЛЬНЫЙ) ИЗБИРАТЕЛЬНЫЙ УЧАСТОК </w:t>
            </w:r>
          </w:p>
          <w:p>
            <w:pPr>
              <w:pStyle w:val="Normal"/>
              <w:spacing w:lineRule="atLeast" w:line="330"/>
              <w:jc w:val="center"/>
              <w:rPr>
                <w:b w:val="false"/>
                <w:b w:val="false"/>
                <w:bCs w:val="false"/>
                <w:i w:val="false"/>
                <w:i w:val="false"/>
                <w:iCs w:val="false"/>
                <w:sz w:val="24"/>
                <w:szCs w:val="24"/>
              </w:rPr>
            </w:pPr>
            <w:r>
              <w:rPr>
                <w:rFonts w:eastAsia="Calibri" w:cs="" w:cstheme="minorBidi" w:eastAsiaTheme="minorHAnsi"/>
                <w:b w:val="false"/>
                <w:bCs w:val="false"/>
                <w:i w:val="false"/>
                <w:iCs w:val="false"/>
                <w:caps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Calibri" w:cs="" w:cstheme="minorBidi" w:eastAsiaTheme="minorHAnsi"/>
                <w:b w:val="false"/>
                <w:bCs w:val="false"/>
                <w:i w:val="false"/>
                <w:iCs w:val="false"/>
                <w:caps/>
                <w:sz w:val="24"/>
                <w:szCs w:val="24"/>
                <w:lang w:eastAsia="ru-RU"/>
              </w:rPr>
              <w:t xml:space="preserve">ДЛЯ ПРОВЕДЕНИЯ </w:t>
            </w:r>
            <w:r>
              <w:rPr>
                <w:b w:val="false"/>
                <w:bCs w:val="false"/>
                <w:i w:val="false"/>
                <w:iCs w:val="false"/>
                <w:caps/>
                <w:sz w:val="24"/>
                <w:szCs w:val="24"/>
                <w:lang w:eastAsia="ru-RU"/>
              </w:rPr>
              <w:t>общероссийского голосования по вопросу одобрения изменений в Конституцию Российской Федерации</w:t>
            </w:r>
          </w:p>
        </w:tc>
      </w:tr>
      <w:tr>
        <w:trPr/>
        <w:tc>
          <w:tcPr>
            <w:tcW w:w="4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330"/>
              <w:jc w:val="center"/>
              <w:rPr>
                <w:b w:val="false"/>
                <w:b w:val="false"/>
                <w:bCs w:val="false"/>
                <w:i w:val="false"/>
                <w:i w:val="false"/>
                <w:iCs w:val="false"/>
                <w:sz w:val="24"/>
                <w:szCs w:val="24"/>
              </w:rPr>
            </w:pPr>
            <w:r>
              <w:rPr>
                <w:rFonts w:eastAsia="Calibri" w:cs="" w:cstheme="minorBidi" w:eastAsiaTheme="minorHAnsi"/>
                <w:b w:val="false"/>
                <w:bCs w:val="false"/>
                <w:i w:val="false"/>
                <w:iCs w:val="false"/>
                <w:sz w:val="24"/>
                <w:szCs w:val="24"/>
                <w:lang w:eastAsia="ru-RU"/>
              </w:rPr>
              <w:t>Номера избирательных участков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330"/>
              <w:jc w:val="center"/>
              <w:rPr>
                <w:b w:val="false"/>
                <w:b w:val="false"/>
                <w:bCs w:val="false"/>
                <w:i w:val="false"/>
                <w:i w:val="false"/>
                <w:iCs w:val="false"/>
                <w:sz w:val="24"/>
                <w:szCs w:val="24"/>
              </w:rPr>
            </w:pPr>
            <w:r>
              <w:rPr>
                <w:rFonts w:eastAsia="Calibri" w:cs="" w:cstheme="minorBidi" w:eastAsiaTheme="minorHAnsi"/>
                <w:b w:val="false"/>
                <w:bCs w:val="false"/>
                <w:i w:val="false"/>
                <w:iCs w:val="false"/>
                <w:sz w:val="24"/>
                <w:szCs w:val="24"/>
                <w:lang w:eastAsia="ru-RU"/>
              </w:rPr>
              <w:t>Место расположения резервного избирательного участка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330"/>
              <w:jc w:val="center"/>
              <w:rPr>
                <w:b w:val="false"/>
                <w:b w:val="false"/>
                <w:bCs w:val="false"/>
                <w:i w:val="false"/>
                <w:i w:val="false"/>
                <w:iCs w:val="false"/>
                <w:sz w:val="24"/>
                <w:szCs w:val="24"/>
              </w:rPr>
            </w:pPr>
            <w:r>
              <w:rPr>
                <w:rFonts w:eastAsia="Calibri" w:cs="" w:cstheme="minorBidi" w:eastAsiaTheme="minorHAnsi"/>
                <w:b w:val="false"/>
                <w:bCs w:val="false"/>
                <w:i w:val="false"/>
                <w:iCs w:val="false"/>
                <w:sz w:val="24"/>
                <w:szCs w:val="24"/>
                <w:lang w:eastAsia="ru-RU"/>
              </w:rPr>
              <w:t>Номер телефона резервного избирательного участка</w:t>
            </w:r>
          </w:p>
        </w:tc>
      </w:tr>
      <w:tr>
        <w:trPr/>
        <w:tc>
          <w:tcPr>
            <w:tcW w:w="4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330"/>
              <w:jc w:val="center"/>
              <w:rPr>
                <w:b w:val="false"/>
                <w:b w:val="false"/>
                <w:bCs w:val="false"/>
                <w:i w:val="false"/>
                <w:i w:val="false"/>
                <w:iCs w:val="false"/>
                <w:sz w:val="24"/>
                <w:szCs w:val="24"/>
              </w:rPr>
            </w:pPr>
            <w:r>
              <w:rPr>
                <w:rFonts w:eastAsia="Calibri" w:cs="" w:cstheme="minorBidi" w:eastAsiaTheme="minorHAnsi"/>
                <w:b w:val="false"/>
                <w:bCs w:val="false"/>
                <w:i w:val="false"/>
                <w:iCs w:val="false"/>
                <w:sz w:val="24"/>
                <w:szCs w:val="24"/>
                <w:lang w:eastAsia="ru-RU"/>
              </w:rPr>
              <w:t>УИК № 2076,2077,2078,2079,</w:t>
            </w:r>
          </w:p>
          <w:p>
            <w:pPr>
              <w:pStyle w:val="Normal"/>
              <w:spacing w:lineRule="atLeast" w:line="330"/>
              <w:jc w:val="center"/>
              <w:rPr>
                <w:b w:val="false"/>
                <w:b w:val="false"/>
                <w:bCs w:val="false"/>
                <w:i w:val="false"/>
                <w:i w:val="false"/>
                <w:iCs w:val="false"/>
                <w:sz w:val="24"/>
                <w:szCs w:val="24"/>
              </w:rPr>
            </w:pPr>
            <w:r>
              <w:rPr>
                <w:rFonts w:eastAsia="Calibri" w:cs="" w:cstheme="minorBidi" w:eastAsiaTheme="minorHAnsi"/>
                <w:b w:val="false"/>
                <w:bCs w:val="false"/>
                <w:i w:val="false"/>
                <w:iCs w:val="false"/>
                <w:sz w:val="24"/>
                <w:szCs w:val="24"/>
                <w:lang w:eastAsia="ru-RU"/>
              </w:rPr>
              <w:t>2080,2081,2082,2083,</w:t>
            </w:r>
          </w:p>
          <w:p>
            <w:pPr>
              <w:pStyle w:val="Normal"/>
              <w:spacing w:lineRule="atLeast" w:line="330"/>
              <w:jc w:val="center"/>
              <w:rPr>
                <w:b w:val="false"/>
                <w:b w:val="false"/>
                <w:bCs w:val="false"/>
                <w:i w:val="false"/>
                <w:i w:val="false"/>
                <w:iCs w:val="false"/>
                <w:sz w:val="24"/>
                <w:szCs w:val="24"/>
              </w:rPr>
            </w:pPr>
            <w:r>
              <w:rPr>
                <w:rFonts w:eastAsia="Calibri" w:cs="" w:cstheme="minorBidi" w:eastAsiaTheme="minorHAnsi"/>
                <w:b w:val="false"/>
                <w:bCs w:val="false"/>
                <w:i w:val="false"/>
                <w:iCs w:val="false"/>
                <w:sz w:val="24"/>
                <w:szCs w:val="24"/>
                <w:lang w:eastAsia="ru-RU"/>
              </w:rPr>
              <w:t>2084,2085,2086,2087,2088,</w:t>
            </w:r>
          </w:p>
          <w:p>
            <w:pPr>
              <w:pStyle w:val="Normal"/>
              <w:spacing w:lineRule="atLeast" w:line="330"/>
              <w:jc w:val="center"/>
              <w:rPr>
                <w:b w:val="false"/>
                <w:b w:val="false"/>
                <w:bCs w:val="false"/>
                <w:i w:val="false"/>
                <w:i w:val="false"/>
                <w:iCs w:val="false"/>
                <w:sz w:val="24"/>
                <w:szCs w:val="24"/>
              </w:rPr>
            </w:pPr>
            <w:r>
              <w:rPr>
                <w:rFonts w:eastAsia="Calibri" w:cs="" w:cstheme="minorBidi" w:eastAsiaTheme="minorHAnsi"/>
                <w:b w:val="false"/>
                <w:bCs w:val="false"/>
                <w:i w:val="false"/>
                <w:iCs w:val="false"/>
                <w:sz w:val="24"/>
                <w:szCs w:val="24"/>
                <w:lang w:eastAsia="ru-RU"/>
              </w:rPr>
              <w:t>2089,2090,2092,2093,2094,</w:t>
            </w:r>
          </w:p>
          <w:p>
            <w:pPr>
              <w:pStyle w:val="Normal"/>
              <w:spacing w:lineRule="atLeast" w:line="330"/>
              <w:jc w:val="center"/>
              <w:rPr>
                <w:b w:val="false"/>
                <w:b w:val="false"/>
                <w:bCs w:val="false"/>
                <w:i w:val="false"/>
                <w:i w:val="false"/>
                <w:iCs w:val="false"/>
                <w:sz w:val="24"/>
                <w:szCs w:val="24"/>
              </w:rPr>
            </w:pPr>
            <w:r>
              <w:rPr>
                <w:rFonts w:eastAsia="Calibri" w:cs="" w:cstheme="minorBidi" w:eastAsiaTheme="minorHAnsi"/>
                <w:b w:val="false"/>
                <w:bCs w:val="false"/>
                <w:i w:val="false"/>
                <w:iCs w:val="false"/>
                <w:sz w:val="24"/>
                <w:szCs w:val="24"/>
                <w:lang w:eastAsia="ru-RU"/>
              </w:rPr>
              <w:t>2095,2096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330"/>
              <w:jc w:val="center"/>
              <w:rPr>
                <w:b w:val="false"/>
                <w:b w:val="false"/>
                <w:bCs w:val="false"/>
                <w:i w:val="false"/>
                <w:i w:val="false"/>
                <w:iCs w:val="false"/>
                <w:sz w:val="24"/>
                <w:szCs w:val="24"/>
              </w:rPr>
            </w:pPr>
            <w:r>
              <w:rPr>
                <w:rFonts w:eastAsia="Calibri" w:cs="" w:cstheme="minorBidi" w:eastAsiaTheme="minorHAnsi"/>
                <w:b w:val="false"/>
                <w:bCs w:val="false"/>
                <w:i w:val="false"/>
                <w:iCs w:val="false"/>
                <w:sz w:val="24"/>
                <w:szCs w:val="24"/>
                <w:lang w:eastAsia="ru-RU"/>
              </w:rPr>
              <w:t>Передвижной (мобильный) избирательный участок</w:t>
            </w:r>
          </w:p>
          <w:p>
            <w:pPr>
              <w:pStyle w:val="Normal"/>
              <w:spacing w:lineRule="atLeast" w:line="330"/>
              <w:jc w:val="center"/>
              <w:rPr>
                <w:b w:val="false"/>
                <w:b w:val="false"/>
                <w:bCs w:val="false"/>
                <w:i w:val="false"/>
                <w:i w:val="false"/>
                <w:iCs w:val="false"/>
                <w:sz w:val="24"/>
                <w:szCs w:val="24"/>
              </w:rPr>
            </w:pPr>
            <w:r>
              <w:rPr>
                <w:rFonts w:eastAsia="Calibri" w:cs="" w:cstheme="minorBidi" w:eastAsiaTheme="minorHAnsi"/>
                <w:b w:val="false"/>
                <w:bCs w:val="false"/>
                <w:i w:val="false"/>
                <w:iCs w:val="false"/>
                <w:sz w:val="24"/>
                <w:szCs w:val="24"/>
                <w:lang w:eastAsia="ru-RU"/>
              </w:rPr>
              <w:t>( р.п.Шаранга, ул.Свободы,2 )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330"/>
              <w:jc w:val="center"/>
              <w:rPr>
                <w:b w:val="false"/>
                <w:b w:val="false"/>
                <w:bCs w:val="false"/>
                <w:i w:val="false"/>
                <w:i w:val="false"/>
                <w:iCs w:val="false"/>
                <w:sz w:val="24"/>
                <w:szCs w:val="24"/>
              </w:rPr>
            </w:pPr>
            <w:r>
              <w:rPr>
                <w:rFonts w:eastAsia="Calibri" w:cs="" w:cstheme="minorBidi" w:eastAsiaTheme="minorHAnsi"/>
                <w:b w:val="false"/>
                <w:bCs w:val="false"/>
                <w:i w:val="false"/>
                <w:iCs w:val="false"/>
                <w:sz w:val="24"/>
                <w:szCs w:val="24"/>
                <w:lang w:eastAsia="ru-RU"/>
              </w:rPr>
              <w:t>89524742747</w:t>
            </w:r>
          </w:p>
        </w:tc>
      </w:tr>
    </w:tbl>
    <w:p>
      <w:pPr>
        <w:pStyle w:val="Normal"/>
        <w:shd w:val="clear" w:color="auto" w:fill="FFFFFF"/>
        <w:tabs>
          <w:tab w:val="clear" w:pos="709"/>
          <w:tab w:val="left" w:pos="7655" w:leader="none"/>
        </w:tabs>
        <w:spacing w:lineRule="atLeast" w:line="330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Application>LibreOffice/6.4.4.2$Windows_x86 LibreOffice_project/3d775be2011f3886db32dfd395a6a6d1ca2630ff</Application>
  <Pages>3</Pages>
  <Words>345</Words>
  <Characters>2666</Characters>
  <CharactersWithSpaces>2983</CharactersWithSpaces>
  <Paragraphs>34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2020-06-17T10:29:20Z</cp:lastPrinted>
  <dcterms:modified xsi:type="dcterms:W3CDTF">2020-06-17T10:29:44Z</dcterms:modified>
  <cp:revision>80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