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260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color w:val="000000"/>
          <w:sz w:val="28"/>
          <w:szCs w:val="28"/>
          <w:lang w:eastAsia="ru-RU"/>
        </w:rPr>
        <w:t xml:space="preserve">О внесении изменений в муниципальную программу «Развитие пассажирского транспорта на территории Шарангского района Нижегородской области на 2020-2024 годы»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 xml:space="preserve">В целях приведения в соответствие с решением Земского собрания Шарангского муниципального района от 20.12.2019 года № 50 «О районном бюджете на 2020 год и на плановый период 2021 и 2022 годов» (с изменениями) администрация Шарангского муниципального района </w:t>
      </w:r>
      <w:r>
        <w:rPr>
          <w:b/>
          <w:color w:val="000000"/>
          <w:sz w:val="28"/>
          <w:szCs w:val="28"/>
          <w:lang w:eastAsia="ru-RU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1. Внести в муниципальную программу «Развитие пассажирского транспорта на территории Шарангского района Нижегородской области на 2020 – 2024 годы»», утвержденную постановлением администрации Шарангского муниципального района от 13.11.2019 года № 615 (далее - Программа), следующие изменения: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1.1.Позицию паспорта Программы 1.9 «Объемы и источники финансирования Программы» изложить в следующей редакции: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64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162"/>
        <w:gridCol w:w="1134"/>
        <w:gridCol w:w="851"/>
        <w:gridCol w:w="850"/>
        <w:gridCol w:w="992"/>
        <w:gridCol w:w="993"/>
        <w:gridCol w:w="1848"/>
      </w:tblGrid>
      <w:tr>
        <w:trPr>
          <w:trHeight w:val="225" w:hRule="atLeast"/>
        </w:trPr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 Объемы и источники финансирования Программы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Годы</w:t>
            </w:r>
          </w:p>
        </w:tc>
      </w:tr>
      <w:tr>
        <w:trPr>
          <w:trHeight w:val="1062" w:hRule="atLeast"/>
        </w:trPr>
        <w:tc>
          <w:tcPr>
            <w:tcW w:w="18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6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за период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реализации,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тыс.руб.</w:t>
            </w:r>
          </w:p>
        </w:tc>
      </w:tr>
      <w:tr>
        <w:trPr>
          <w:trHeight w:val="330" w:hRule="atLeast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 муниципального района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4 534,7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9 114,5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8 379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26 228,2</w:t>
            </w:r>
          </w:p>
        </w:tc>
      </w:tr>
      <w:tr>
        <w:trPr>
          <w:trHeight w:val="330" w:hRule="atLeast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4 534,7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9 114,5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8 379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26228,2</w:t>
            </w:r>
          </w:p>
        </w:tc>
      </w:tr>
    </w:tbl>
    <w:p>
      <w:pPr>
        <w:pStyle w:val="Normal"/>
        <w:spacing w:lineRule="auto" w:line="360"/>
        <w:jc w:val="right"/>
        <w:rPr/>
      </w:pPr>
      <w:r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»</w:t>
      </w:r>
      <w:r>
        <w:rPr>
          <w:color w:val="000000"/>
          <w:sz w:val="28"/>
          <w:szCs w:val="28"/>
          <w:lang w:val="en-US" w:eastAsia="ru-RU"/>
        </w:rPr>
        <w:t>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1.2. В разделе 2 « Текст программы: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-в п. 2.2 «Цели и задачи программы» заменить таблицу №1 :</w:t>
      </w:r>
    </w:p>
    <w:p>
      <w:pPr>
        <w:pStyle w:val="Normal"/>
        <w:spacing w:lineRule="auto" w:line="240"/>
        <w:ind w:left="0" w:right="0"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«</w:t>
      </w:r>
    </w:p>
    <w:p>
      <w:pPr>
        <w:pStyle w:val="Normal"/>
        <w:spacing w:lineRule="auto" w:line="240"/>
        <w:ind w:left="0" w:right="0"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№1</w:t>
      </w:r>
    </w:p>
    <w:p>
      <w:pPr>
        <w:pStyle w:val="Normal"/>
        <w:spacing w:lineRule="auto" w:line="240"/>
        <w:jc w:val="both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9525" w:type="dxa"/>
        <w:jc w:val="left"/>
        <w:tblInd w:w="14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245"/>
        <w:gridCol w:w="1275"/>
        <w:gridCol w:w="1275"/>
        <w:gridCol w:w="1365"/>
        <w:gridCol w:w="1305"/>
        <w:gridCol w:w="1365"/>
      </w:tblGrid>
      <w:tr>
        <w:trPr/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предприятия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Субсидии на возмещение убытков от работы пассажирского транспорта из бюджета Шарангского муниципального района, тыс.рублей</w:t>
            </w:r>
          </w:p>
        </w:tc>
      </w:tr>
      <w:tr>
        <w:trPr/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 год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 год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</w:tr>
      <w:tr>
        <w:trPr/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«Шарангское ПАП»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4 534,7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1 100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9 114,5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8 379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26 228,2</w:t>
            </w:r>
          </w:p>
        </w:tc>
      </w:tr>
    </w:tbl>
    <w:p>
      <w:pPr>
        <w:pStyle w:val="Normal"/>
        <w:spacing w:lineRule="auto" w:line="360"/>
        <w:ind w:left="0" w:right="0" w:firstLine="709"/>
        <w:jc w:val="right"/>
        <w:rPr>
          <w:sz w:val="28"/>
          <w:szCs w:val="28"/>
        </w:rPr>
      </w:pPr>
      <w:r>
        <w:rPr>
          <w:sz w:val="28"/>
          <w:szCs w:val="28"/>
        </w:rPr>
        <w:t>».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spacing w:lineRule="auto" w:line="360"/>
        <w:ind w:left="0" w:right="0" w:firstLine="709"/>
        <w:jc w:val="both"/>
        <w:rPr>
          <w:color w:val="000000"/>
          <w:lang w:eastAsia="ru-RU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-в п. 2.5 «Система программных мероприятий» таблицу изложить в следующей редакции: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15585" w:type="dxa"/>
        <w:jc w:val="left"/>
        <w:tblInd w:w="81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960"/>
        <w:gridCol w:w="2835"/>
        <w:gridCol w:w="1470"/>
        <w:gridCol w:w="1935"/>
        <w:gridCol w:w="1140"/>
        <w:gridCol w:w="1305"/>
        <w:gridCol w:w="1575"/>
        <w:gridCol w:w="1485"/>
        <w:gridCol w:w="1470"/>
        <w:gridCol w:w="1410"/>
      </w:tblGrid>
      <w:tr>
        <w:trPr/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N </w:t>
            </w:r>
          </w:p>
        </w:tc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4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  <w:tc>
          <w:tcPr>
            <w:tcW w:w="11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Годы</w:t>
            </w:r>
          </w:p>
        </w:tc>
        <w:tc>
          <w:tcPr>
            <w:tcW w:w="72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Предполагаемый объем финансирования, тыс. руб.</w:t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/>
            </w:pP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Ф</w:t>
            </w:r>
            <w:r>
              <w:rPr>
                <w:sz w:val="24"/>
                <w:szCs w:val="24"/>
              </w:rPr>
              <w:t>едеральный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/>
            </w:pP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О</w:t>
            </w:r>
            <w:r>
              <w:rPr>
                <w:sz w:val="24"/>
                <w:szCs w:val="24"/>
              </w:rPr>
              <w:t>бластной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</w:tr>
      <w:tr>
        <w:trPr/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28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3 </w:t>
            </w:r>
          </w:p>
        </w:tc>
        <w:tc>
          <w:tcPr>
            <w:tcW w:w="19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7 </w:t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8 </w:t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9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>
        <w:trPr>
          <w:trHeight w:val="533" w:hRule="atLeast"/>
        </w:trPr>
        <w:tc>
          <w:tcPr>
            <w:tcW w:w="15585" w:type="dxa"/>
            <w:gridSpan w:val="10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1. Создание эффективной системообразующей транспортной инфраструктуры для удовлетворения потребностей населения на территории района.</w:t>
            </w:r>
          </w:p>
        </w:tc>
      </w:tr>
      <w:tr>
        <w:trPr/>
        <w:tc>
          <w:tcPr>
            <w:tcW w:w="960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подвижного состава - 5 автобусов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2 800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2 800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3 000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3 000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28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кровли мастерской МУП «Шарангское ПАП»</w:t>
            </w:r>
          </w:p>
        </w:tc>
        <w:tc>
          <w:tcPr>
            <w:tcW w:w="147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28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кровли модуля МУП «Шарангское ПАП»</w:t>
            </w:r>
          </w:p>
        </w:tc>
        <w:tc>
          <w:tcPr>
            <w:tcW w:w="147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28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административного здания</w:t>
            </w:r>
          </w:p>
        </w:tc>
        <w:tc>
          <w:tcPr>
            <w:tcW w:w="147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1.5. </w:t>
            </w:r>
          </w:p>
        </w:tc>
        <w:tc>
          <w:tcPr>
            <w:tcW w:w="28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Обучение, аттестация ИТР, водит.</w:t>
            </w:r>
          </w:p>
        </w:tc>
        <w:tc>
          <w:tcPr>
            <w:tcW w:w="14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28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Туалет (автостанция)</w:t>
            </w:r>
          </w:p>
        </w:tc>
        <w:tc>
          <w:tcPr>
            <w:tcW w:w="14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28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Павильон посадочный </w:t>
            </w:r>
          </w:p>
        </w:tc>
        <w:tc>
          <w:tcPr>
            <w:tcW w:w="14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1 500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1 500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1 500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1 500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1.8.</w:t>
            </w:r>
          </w:p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Обязательн. страхование пассажиров</w:t>
            </w:r>
          </w:p>
        </w:tc>
        <w:tc>
          <w:tcPr>
            <w:tcW w:w="14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1377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1377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</w:t>
            </w:r>
          </w:p>
        </w:tc>
        <w:tc>
          <w:tcPr>
            <w:tcW w:w="28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Возмещение убытков от работы пассажирского транспорта</w:t>
            </w:r>
          </w:p>
        </w:tc>
        <w:tc>
          <w:tcPr>
            <w:tcW w:w="14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16589,2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16589,2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4482,7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4482,7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3336,5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3336,5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4570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4570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мероприятий, связанных с предотвращением влияния ухудшения экономической ситуации из-за распространения короновирусной инфекции (</w:t>
            </w:r>
            <w:r>
              <w:rPr>
                <w:sz w:val="24"/>
                <w:szCs w:val="24"/>
                <w:lang w:val="en-US"/>
              </w:rPr>
              <w:t>COVID</w:t>
            </w:r>
            <w:r>
              <w:rPr>
                <w:sz w:val="24"/>
                <w:szCs w:val="24"/>
              </w:rPr>
              <w:t xml:space="preserve">-19) 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26228,2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26228,2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4534,7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4534,7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9114.5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9114.5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960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vMerge w:val="continue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8379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8379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600" w:right="653" w:header="1134" w:top="1648" w:footer="0" w:bottom="617" w:gutter="0"/>
          <w:pgNumType w:fmt="decimal"/>
          <w:formProt w:val="false"/>
          <w:textDirection w:val="lrTb"/>
        </w:sectPr>
        <w:pStyle w:val="Normal"/>
        <w:spacing w:lineRule="auto" w:line="360"/>
        <w:ind w:firstLine="709"/>
        <w:jc w:val="right"/>
        <w:rPr/>
      </w:pPr>
      <w:r>
        <w:rPr>
          <w:color w:val="000000"/>
          <w:sz w:val="28"/>
          <w:szCs w:val="28"/>
          <w:lang w:eastAsia="ru-RU"/>
        </w:rPr>
        <w:t>».</w:t>
      </w:r>
    </w:p>
    <w:p>
      <w:pPr>
        <w:pStyle w:val="Normal"/>
        <w:spacing w:lineRule="auto" w:line="360"/>
        <w:ind w:left="0" w:right="0"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-в п. 2.6. «Ресурсное обеспечение программы» таблицу изложить в следующей редакции:</w:t>
      </w:r>
    </w:p>
    <w:p>
      <w:pPr>
        <w:pStyle w:val="Normal"/>
        <w:spacing w:lineRule="auto" w:line="360"/>
        <w:ind w:left="0" w:right="0"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«</w:t>
      </w:r>
    </w:p>
    <w:tbl>
      <w:tblPr>
        <w:tblW w:w="9645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307"/>
        <w:gridCol w:w="1468"/>
        <w:gridCol w:w="960"/>
        <w:gridCol w:w="1590"/>
        <w:gridCol w:w="1485"/>
        <w:gridCol w:w="1290"/>
        <w:gridCol w:w="1545"/>
      </w:tblGrid>
      <w:tr>
        <w:trPr>
          <w:trHeight w:val="540" w:hRule="atLeast"/>
        </w:trPr>
        <w:tc>
          <w:tcPr>
            <w:tcW w:w="13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</w:t>
            </w:r>
          </w:p>
        </w:tc>
        <w:tc>
          <w:tcPr>
            <w:tcW w:w="14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68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финансирования, тыс. руб.</w:t>
            </w:r>
          </w:p>
        </w:tc>
      </w:tr>
      <w:tr>
        <w:trPr>
          <w:trHeight w:val="540" w:hRule="atLeast"/>
        </w:trPr>
        <w:tc>
          <w:tcPr>
            <w:tcW w:w="130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</w:t>
            </w:r>
          </w:p>
        </w:tc>
      </w:tr>
      <w:tr>
        <w:trPr/>
        <w:tc>
          <w:tcPr>
            <w:tcW w:w="130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>
        <w:trPr>
          <w:trHeight w:val="360" w:hRule="atLeast"/>
        </w:trPr>
        <w:tc>
          <w:tcPr>
            <w:tcW w:w="1307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по</w:t>
            </w:r>
          </w:p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программе</w:t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26228,2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26228,2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7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4534,7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4534,7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7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3100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7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7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4-й год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9114,5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9114,5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7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5-й год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8379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8379</w:t>
            </w:r>
          </w:p>
        </w:tc>
        <w:tc>
          <w:tcPr>
            <w:tcW w:w="15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HTML1"/>
        <w:shd w:fill="FFFFFF" w:val="clear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».</w:t>
      </w:r>
    </w:p>
    <w:p>
      <w:pPr>
        <w:pStyle w:val="HTML1"/>
        <w:shd w:fill="FFFFFF" w:val="clear"/>
        <w:spacing w:lineRule="auto" w:line="360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2. Контроль за исполнением постановления возложить на заместителя главы администрации Д.О. 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Courier New">
    <w:charset w:val="cc"/>
    <w:family w:val="moder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TML1">
    <w:name w:val="Стандартный HTML"/>
    <w:basedOn w:val="Normal"/>
    <w:qFormat/>
    <w:pPr>
      <w:suppressAutoHyphens w:val="false"/>
    </w:pPr>
    <w:rPr>
      <w:rFonts w:ascii="Courier New" w:hAnsi="Courier New" w:cs="Courier New"/>
      <w:color w:val="000000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LibreOffice/6.4.4.2$Windows_x86 LibreOffice_project/3d775be2011f3886db32dfd395a6a6d1ca2630ff</Application>
  <Pages>6</Pages>
  <Words>664</Words>
  <Characters>3551</Characters>
  <CharactersWithSpaces>3951</CharactersWithSpaces>
  <Paragraphs>301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2020-06-15T10:33:52Z</cp:lastPrinted>
  <dcterms:modified xsi:type="dcterms:W3CDTF">2020-06-15T10:34:17Z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