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04</w:t>
      </w:r>
      <w:r>
        <w:rPr>
          <w:sz w:val="28"/>
          <w:szCs w:val="28"/>
        </w:rPr>
        <w:t>.0</w:t>
      </w:r>
      <w:r>
        <w:rPr>
          <w:sz w:val="28"/>
          <w:szCs w:val="28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245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Об утверждении проектной документации и результатов инженерных изысканий по объекту «Строительство автомобильной дороги Подъезд к животноводческому комплексу в с.Большое Устинское от а/д Арья-Тонкино-Шаранга-граница Республики Марий Эл в Шарангском районе Нижегородской области»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Шарангского муниципального района Нижегородской области, на основании положительного заключения экспертизы проектной документации и результатов инженерных изысканий ГАУ НО «Управление государственной экспертизы проектной документации и результатов инженерных изысканий» №52-1-1-3-006778-2020 от 12 марта 2020 года,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проектную документацию и результаты инженерных изысканий по объекту «Строительство автомобильной дороги Подъезд к животноводческому комплексу в с.Большое Устинское от а/д Арья-Тонкино-Шаранга-граница Республики Марий Эл в Шарангском районе Нижегородской области» со следующими технико-экономическими показателями: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Вид строительства </w:t>
        <w:tab/>
        <w:t>новое строительство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Категория дороги</w:t>
        <w:tab/>
        <w:t xml:space="preserve">V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Протяженность</w:t>
        <w:tab/>
        <w:t>0,448 км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Расчетная скорость</w:t>
        <w:tab/>
        <w:t>60 км/час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Число полос движения </w:t>
        <w:tab/>
        <w:t>1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Ширина земляного полотна </w:t>
        <w:tab/>
        <w:t>8,0 м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Ширина проезжей части </w:t>
        <w:tab/>
        <w:t>4,5 м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Тип дорожной одежды</w:t>
        <w:tab/>
        <w:t>облегченный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Вид покрытия </w:t>
        <w:tab/>
        <w:t xml:space="preserve">асфальтобетон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Ширина обочины</w:t>
        <w:tab/>
        <w:t>1,75 м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Расчетные нагрузки</w:t>
        <w:tab/>
        <w:t>А10; А14; Н14</w:t>
      </w:r>
    </w:p>
    <w:p>
      <w:pPr>
        <w:pStyle w:val="Default"/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Водопропускные трубы: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круглая железобетонная Ø0,75 м</w:t>
        <w:tab/>
        <w:t>2 шт./23,20 м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Продолжительность строительства</w:t>
        <w:tab/>
      </w:r>
      <w:r>
        <w:rPr>
          <w:color w:val="000000"/>
          <w:sz w:val="28"/>
          <w:szCs w:val="28"/>
        </w:rPr>
        <w:t>5 месяцев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jc w:val="both"/>
        <w:rPr>
          <w:color w:val="000000"/>
          <w:sz w:val="28"/>
          <w:szCs w:val="28"/>
        </w:rPr>
      </w:pPr>
      <w:r>
        <w:rPr/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/>
      </w:pPr>
      <w:r>
        <w:rPr>
          <w:color w:val="000000"/>
          <w:sz w:val="28"/>
          <w:szCs w:val="28"/>
        </w:rPr>
        <w:t>Сметная стоимость строительства :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/>
      </w:pP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в базисном уровне цен 2001 г. (на 01.01.2000)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- строительно-монтажные работы </w:t>
        <w:tab/>
        <w:t xml:space="preserve">- 2575,10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- прочие затраты </w:t>
        <w:tab/>
        <w:t xml:space="preserve">- 338,37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Всего </w:t>
        <w:tab/>
        <w:t xml:space="preserve">- 2913,47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том числе: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ПИР (без НДС) </w:t>
        <w:tab/>
        <w:t xml:space="preserve">- 165,88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возвратные суммы </w:t>
        <w:tab/>
        <w:t xml:space="preserve">- (16,53)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текущих ценах 3 квартала 2019 г. с НДС 20%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строительно-монтажные работы </w:t>
        <w:tab/>
        <w:t xml:space="preserve">- 22866,98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прочие затраты </w:t>
        <w:tab/>
        <w:t xml:space="preserve">- 2706,37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Всего </w:t>
        <w:tab/>
        <w:t xml:space="preserve">- 25573,35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том числе: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ПИР (без НДС) </w:t>
        <w:tab/>
        <w:t xml:space="preserve">- 708,30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НДС 20% </w:t>
        <w:tab/>
        <w:t xml:space="preserve">- 4144,17 тыс. руб. </w:t>
      </w:r>
    </w:p>
    <w:p>
      <w:pPr>
        <w:pStyle w:val="Default"/>
        <w:tabs>
          <w:tab w:val="clear" w:pos="709"/>
          <w:tab w:val="left" w:pos="6690" w:leader="none"/>
        </w:tabs>
        <w:spacing w:lineRule="auto" w:line="360"/>
        <w:ind w:left="0" w:right="0" w:firstLine="709"/>
        <w:rPr/>
      </w:pPr>
      <w:r>
        <w:rPr>
          <w:color w:val="000000"/>
          <w:sz w:val="28"/>
          <w:szCs w:val="28"/>
        </w:rPr>
        <w:t xml:space="preserve">- возвратные суммы </w:t>
        <w:tab/>
        <w:t>- (146,79) тыс. руб.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2. Обеспечить размещение настоящего постановления на официальном сайте администрации Шарангского муниципального района.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Настоящее постановление вступает в силу со дня его принятия.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Контроль за исполнением постановления возложить на заместителя главы администрации Д.О. Ожиганова. 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rFonts w:cs="Times New Roman"/>
          <w:b w:val="false"/>
          <w:sz w:val="28"/>
          <w:szCs w:val="28"/>
        </w:rPr>
        <w:t>5. Постановление администрации Шарангского муниципального района об утверждении проектной документации и результатов инженерных изысканий по объекту «Строительство автомобильной дороги Подъезд к животноводческому комплексу в с.Большое Устинское от а/д Арья-Тонкино-Шаранга-граница Республики Марий Эл в Шарангском районе Нижегородской области» от 21.05.2020 №226 считать утратившим силу.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Default">
    <w:name w:val="Default"/>
    <w:qFormat/>
    <w:pPr>
      <w:widowControl/>
      <w:autoSpaceDE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2"/>
      <w:sz w:val="24"/>
      <w:szCs w:val="24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LibreOffice/6.4.4.2$Windows_x86 LibreOffice_project/3d775be2011f3886db32dfd395a6a6d1ca2630ff</Application>
  <Pages>3</Pages>
  <Words>390</Words>
  <Characters>2548</Characters>
  <CharactersWithSpaces>2931</CharactersWithSpaces>
  <Paragraphs>45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2020-06-05T14:06:58Z</cp:lastPrinted>
  <dcterms:modified xsi:type="dcterms:W3CDTF">2020-06-05T14:07:47Z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