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28</w:t>
      </w:r>
      <w:r>
        <w:rPr>
          <w:sz w:val="28"/>
          <w:szCs w:val="28"/>
        </w:rPr>
        <w:t>.0</w:t>
      </w:r>
      <w:r>
        <w:rPr>
          <w:rFonts w:eastAsia="Times New Roman" w:cs="Times New Roman"/>
          <w:color w:val="00000A"/>
          <w:kern w:val="0"/>
          <w:sz w:val="28"/>
          <w:szCs w:val="28"/>
          <w:lang w:val="ru-RU" w:eastAsia="zh-CN" w:bidi="ar-SA"/>
        </w:rPr>
        <w:t>5</w:t>
      </w:r>
      <w:r>
        <w:rPr>
          <w:sz w:val="28"/>
          <w:szCs w:val="28"/>
        </w:rPr>
        <w:t>.20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237</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3" w:hanging="0"/>
        <w:jc w:val="center"/>
        <w:rPr>
          <w:b/>
          <w:b/>
          <w:sz w:val="28"/>
          <w:szCs w:val="28"/>
        </w:rPr>
      </w:pPr>
      <w:r>
        <w:rPr>
          <w:rFonts w:cs="Times New Roman"/>
          <w:b/>
          <w:bCs/>
          <w:sz w:val="28"/>
          <w:szCs w:val="28"/>
        </w:rPr>
        <w:t>О поддержке предприятий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09"/>
          <w:tab w:val="left" w:pos="993" w:leader="none"/>
        </w:tabs>
        <w:spacing w:lineRule="auto" w:line="360"/>
        <w:ind w:firstLine="709"/>
        <w:jc w:val="both"/>
        <w:rPr/>
      </w:pPr>
      <w:r>
        <w:rPr>
          <w:rFonts w:cs="Times New Roman"/>
          <w:sz w:val="28"/>
          <w:szCs w:val="28"/>
        </w:rPr>
        <w:t xml:space="preserve">В соответствии с постановлением Правительства Нижегородской области от 26.05.2020 № 430 «О внесении изменения в государственную программу Нижегородской области «Развитие транспортной системы Нижегородской области», утвержденную постановлением Правительства Нижегородской области от 30 апреля 2014г. №303, а также в целях предотвращения влияния ухудшения экономической ситуации из-за распространения коронавирусной инфекции (COVID-19) на деятельность предприятий пассажирского транспорта на территории Шарангского муниципального района Нижегородской области, администрация Шарангского муниципального района </w:t>
      </w:r>
      <w:r>
        <w:rPr>
          <w:rFonts w:cs="Times New Roman"/>
          <w:b/>
          <w:bCs/>
          <w:sz w:val="28"/>
          <w:szCs w:val="28"/>
        </w:rPr>
        <w:t>п о с т а н о в л я е т:</w:t>
      </w:r>
    </w:p>
    <w:p>
      <w:pPr>
        <w:pStyle w:val="Normal"/>
        <w:spacing w:lineRule="auto" w:line="360"/>
        <w:ind w:firstLine="709"/>
        <w:jc w:val="both"/>
        <w:rPr/>
      </w:pPr>
      <w:r>
        <w:rPr>
          <w:rFonts w:cs="Times New Roman"/>
          <w:color w:val="000000"/>
          <w:sz w:val="28"/>
          <w:szCs w:val="28"/>
        </w:rPr>
        <w:t>1. Создать комиссию по</w:t>
      </w:r>
      <w:r>
        <w:rPr>
          <w:rFonts w:cs="Times New Roman"/>
          <w:sz w:val="28"/>
          <w:szCs w:val="28"/>
        </w:rPr>
        <w:t xml:space="preserve">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 (далее - Комиссия).</w:t>
      </w:r>
    </w:p>
    <w:p>
      <w:pPr>
        <w:pStyle w:val="Normal"/>
        <w:spacing w:lineRule="auto" w:line="360"/>
        <w:ind w:firstLine="709"/>
        <w:jc w:val="both"/>
        <w:rPr/>
      </w:pPr>
      <w:r>
        <w:rPr>
          <w:rFonts w:cs="Times New Roman"/>
          <w:color w:val="000000"/>
          <w:sz w:val="28"/>
          <w:szCs w:val="28"/>
        </w:rPr>
        <w:t xml:space="preserve">2. Утвердить состав Комиссии (приложение 1 к настоящему постановлению). </w:t>
      </w:r>
    </w:p>
    <w:p>
      <w:pPr>
        <w:pStyle w:val="Normal"/>
        <w:spacing w:lineRule="auto" w:line="360"/>
        <w:ind w:firstLine="709"/>
        <w:jc w:val="both"/>
        <w:rPr/>
      </w:pPr>
      <w:r>
        <w:rPr>
          <w:rFonts w:cs="Times New Roman"/>
          <w:color w:val="000000"/>
          <w:sz w:val="28"/>
          <w:szCs w:val="28"/>
        </w:rPr>
        <w:t>3. Утвердить Положение о Комиссии (приложение 2 к настоящему постановлению).</w:t>
      </w:r>
    </w:p>
    <w:p>
      <w:pPr>
        <w:pStyle w:val="Normal"/>
        <w:spacing w:lineRule="auto" w:line="360"/>
        <w:ind w:firstLine="709"/>
        <w:jc w:val="both"/>
        <w:rPr/>
      </w:pPr>
      <w:r>
        <w:rPr>
          <w:rFonts w:cs="Times New Roman"/>
          <w:color w:val="000000"/>
          <w:sz w:val="28"/>
          <w:szCs w:val="28"/>
        </w:rPr>
        <w:t xml:space="preserve">4. Утвердить Перечень </w:t>
      </w:r>
      <w:r>
        <w:rPr>
          <w:rFonts w:cs="Times New Roman"/>
          <w:sz w:val="28"/>
          <w:szCs w:val="28"/>
        </w:rPr>
        <w:t>мероприятий по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w:t>
      </w:r>
      <w:r>
        <w:rPr>
          <w:rFonts w:cs="Times New Roman"/>
          <w:color w:val="000000"/>
          <w:sz w:val="28"/>
          <w:szCs w:val="28"/>
        </w:rPr>
        <w:t xml:space="preserve"> (приложение 3 к настоящему постановлению).</w:t>
      </w:r>
    </w:p>
    <w:p>
      <w:pPr>
        <w:pStyle w:val="Style25"/>
        <w:spacing w:lineRule="auto" w:line="360"/>
        <w:ind w:firstLine="709"/>
        <w:jc w:val="both"/>
        <w:rPr/>
      </w:pPr>
      <w:r>
        <w:rPr/>
        <w:t>5. Утвердить Порядок 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на территории Шарангского муниципального района Нижегородской области (приложение 4 к настоящему постановлению).</w:t>
      </w:r>
    </w:p>
    <w:p>
      <w:pPr>
        <w:pStyle w:val="Normal"/>
        <w:spacing w:lineRule="auto" w:line="360"/>
        <w:ind w:firstLine="709"/>
        <w:jc w:val="both"/>
        <w:rPr/>
      </w:pPr>
      <w:r>
        <w:rPr>
          <w:rFonts w:cs="Times New Roman"/>
          <w:color w:val="000000"/>
          <w:sz w:val="28"/>
          <w:szCs w:val="28"/>
        </w:rPr>
        <w:t xml:space="preserve">6. </w:t>
      </w:r>
      <w:r>
        <w:rPr>
          <w:rFonts w:cs="Times New Roman"/>
          <w:sz w:val="28"/>
          <w:szCs w:val="28"/>
        </w:rPr>
        <w:t>Опубликовать настоящее постановление на официальном сайте администрации.</w:t>
      </w:r>
    </w:p>
    <w:p>
      <w:pPr>
        <w:pStyle w:val="Style15"/>
        <w:ind w:firstLine="709"/>
        <w:jc w:val="both"/>
        <w:rPr/>
      </w:pPr>
      <w:r>
        <w:rPr>
          <w:rFonts w:cs="Times New Roman" w:ascii="Times New Roman" w:hAnsi="Times New Roman"/>
          <w:b w:val="false"/>
          <w:sz w:val="28"/>
          <w:szCs w:val="28"/>
        </w:rPr>
        <w:t>7. Контроль за исполнением настоящего постановления оставляю за собой.</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7485" w:leader="none"/>
        </w:tabs>
        <w:jc w:val="both"/>
        <w:rPr/>
      </w:pPr>
      <w:r>
        <w:rPr>
          <w:rFonts w:eastAsia="Times New Roman" w:cs="Times New Roman"/>
          <w:color w:val="00000A"/>
          <w:kern w:val="0"/>
          <w:sz w:val="28"/>
          <w:szCs w:val="28"/>
          <w:lang w:val="ru-RU" w:eastAsia="zh-CN" w:bidi="ar-SA"/>
        </w:rPr>
        <w:t>Зам. г</w:t>
      </w:r>
      <w:r>
        <w:rPr>
          <w:sz w:val="28"/>
          <w:szCs w:val="28"/>
        </w:rPr>
        <w:t>лавы администрации</w:t>
        <w:tab/>
        <w:t>Д.О.Ожиганов</w:t>
      </w:r>
      <w:r>
        <w:br w:type="page"/>
      </w:r>
    </w:p>
    <w:p>
      <w:pPr>
        <w:pStyle w:val="Normal"/>
        <w:widowControl/>
        <w:suppressAutoHyphens w:val="true"/>
        <w:overflowPunct w:val="true"/>
        <w:bidi w:val="0"/>
        <w:spacing w:lineRule="auto" w:line="240" w:before="0" w:after="0"/>
        <w:ind w:left="4535" w:right="0" w:hanging="0"/>
        <w:jc w:val="center"/>
        <w:rPr>
          <w:rFonts w:ascii="Times New Roman" w:hAnsi="Times New Roman"/>
          <w:sz w:val="24"/>
          <w:szCs w:val="24"/>
        </w:rPr>
      </w:pPr>
      <w:r>
        <w:rPr>
          <w:rFonts w:cs="Times New Roman" w:ascii="Times New Roman" w:hAnsi="Times New Roman"/>
          <w:sz w:val="24"/>
          <w:szCs w:val="24"/>
        </w:rPr>
        <w:t>ПРИЛОЖЕНИЕ 1</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к постановлению администрации</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Шарангского муниципального района</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от 28.05.2020г №237</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widowControl/>
        <w:tabs>
          <w:tab w:val="clear" w:pos="709"/>
          <w:tab w:val="left" w:pos="4303" w:leader="none"/>
        </w:tabs>
        <w:suppressAutoHyphens w:val="true"/>
        <w:overflowPunct w:val="true"/>
        <w:bidi w:val="0"/>
        <w:spacing w:lineRule="auto" w:line="240" w:before="0" w:after="0"/>
        <w:ind w:left="1134" w:right="1134" w:hanging="0"/>
        <w:rPr>
          <w:rFonts w:ascii="Times New Roman" w:hAnsi="Times New Roman"/>
          <w:sz w:val="24"/>
          <w:szCs w:val="24"/>
        </w:rPr>
      </w:pPr>
      <w:r>
        <w:rPr>
          <w:rFonts w:cs="Times New Roman" w:ascii="Times New Roman" w:hAnsi="Times New Roman"/>
          <w:sz w:val="24"/>
          <w:szCs w:val="24"/>
        </w:rPr>
        <w:tab/>
      </w:r>
      <w:r>
        <w:rPr>
          <w:rFonts w:cs="Times New Roman" w:ascii="Times New Roman" w:hAnsi="Times New Roman"/>
          <w:b/>
          <w:sz w:val="24"/>
          <w:szCs w:val="24"/>
        </w:rPr>
        <w:t xml:space="preserve">СОСТАВ </w:t>
      </w:r>
    </w:p>
    <w:p>
      <w:pPr>
        <w:pStyle w:val="Normal"/>
        <w:widowControl/>
        <w:suppressAutoHyphens w:val="true"/>
        <w:overflowPunct w:val="true"/>
        <w:bidi w:val="0"/>
        <w:spacing w:lineRule="auto" w:line="240" w:before="0" w:after="0"/>
        <w:ind w:left="1134" w:right="1134" w:hanging="0"/>
        <w:jc w:val="center"/>
        <w:rPr>
          <w:rFonts w:ascii="Times New Roman" w:hAnsi="Times New Roman"/>
          <w:sz w:val="24"/>
          <w:szCs w:val="24"/>
        </w:rPr>
      </w:pPr>
      <w:r>
        <w:rPr>
          <w:rFonts w:cs="Times New Roman" w:ascii="Times New Roman" w:hAnsi="Times New Roman"/>
          <w:b/>
          <w:color w:val="000000"/>
          <w:sz w:val="24"/>
          <w:szCs w:val="24"/>
        </w:rPr>
        <w:t>комиссии по</w:t>
      </w:r>
      <w:r>
        <w:rPr>
          <w:rFonts w:cs="Times New Roman" w:ascii="Times New Roman" w:hAnsi="Times New Roman"/>
          <w:b/>
          <w:sz w:val="24"/>
          <w:szCs w:val="24"/>
        </w:rPr>
        <w:t xml:space="preserve">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hd w:fill="FFFFFF" w:val="clea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Председатель комиссии:</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Зыков О.Л. –  глава администрации Шарангского муниципального района </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Заместитель председателя комиссии:</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Ожиганов Д.О. –  заместитель главы администрации Шарангского муниципального района </w:t>
      </w:r>
    </w:p>
    <w:p>
      <w:pPr>
        <w:pStyle w:val="Normal"/>
        <w:shd w:fill="FFFFFF" w:val="clea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Секретарь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Головина О.А. – </w:t>
      </w:r>
      <w:r>
        <w:rPr>
          <w:rFonts w:cs="Times New Roman" w:ascii="Times New Roman" w:hAnsi="Times New Roman"/>
          <w:color w:val="000000"/>
          <w:sz w:val="24"/>
          <w:szCs w:val="24"/>
          <w:shd w:fill="FFFFFF" w:val="clear"/>
        </w:rPr>
        <w:t>ведущий специалист организационно-правового отдела администрации Шарангского муниципального района</w:t>
      </w:r>
    </w:p>
    <w:p>
      <w:pPr>
        <w:pStyle w:val="Normal"/>
        <w:shd w:fill="FFFFFF" w:val="clea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hd w:fill="FFFFFF" w:val="clea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Члены Комиссии:</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Медведева А.В.—заместитель главы администрации, заведующая отделом экономики  и имущественных отношений администрации Шарангского муниципального района;</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Саркисова Т.В. – заведующая </w:t>
      </w:r>
      <w:r>
        <w:rPr>
          <w:rFonts w:cs="Times New Roman" w:ascii="Times New Roman" w:hAnsi="Times New Roman"/>
          <w:color w:val="000000"/>
          <w:sz w:val="24"/>
          <w:szCs w:val="24"/>
          <w:shd w:fill="FFFFFF" w:val="clear"/>
        </w:rPr>
        <w:t>организационно-правовым отделом администрации Шарангского муниципального района;</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Устюжанина Е.С. – начальник финансового управления администрации Шарангского муниципального района Нижегородской области;</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Окишева Е.Н. – заведующая отделом учета и отчетности </w:t>
      </w:r>
      <w:r>
        <w:rPr>
          <w:rFonts w:cs="Times New Roman" w:ascii="Times New Roman" w:hAnsi="Times New Roman"/>
          <w:color w:val="000000"/>
          <w:sz w:val="24"/>
          <w:szCs w:val="24"/>
          <w:shd w:fill="FFFFFF" w:val="clear"/>
        </w:rPr>
        <w:t>администрации Шарангского муниципального района;</w:t>
      </w:r>
    </w:p>
    <w:p>
      <w:pPr>
        <w:pStyle w:val="Normal"/>
        <w:shd w:fill="FFFFFF" w:val="clear"/>
        <w:spacing w:lineRule="auto" w:line="240" w:before="0" w:after="0"/>
        <w:jc w:val="both"/>
        <w:rPr>
          <w:rFonts w:ascii="Times New Roman" w:hAnsi="Times New Roman"/>
          <w:sz w:val="24"/>
          <w:szCs w:val="24"/>
        </w:rPr>
      </w:pPr>
      <w:r>
        <w:rPr>
          <w:rFonts w:cs="Times New Roman" w:ascii="Times New Roman" w:hAnsi="Times New Roman"/>
          <w:sz w:val="24"/>
          <w:szCs w:val="24"/>
        </w:rPr>
        <w:t>Кузьминых Е.Г. –главный специалист отдела экономики  и имущественных отношений администрации Шарангского муниципального района.</w:t>
      </w:r>
    </w:p>
    <w:p>
      <w:pPr>
        <w:pStyle w:val="Normal"/>
        <w:shd w:fill="FFFFFF" w:val="clear"/>
        <w:spacing w:lineRule="auto" w:line="240" w:before="0" w:after="0"/>
        <w:jc w:val="both"/>
        <w:rPr>
          <w:rFonts w:ascii="Times New Roman" w:hAnsi="Times New Roman" w:cs="Times New Roman"/>
          <w:sz w:val="24"/>
          <w:szCs w:val="24"/>
          <w:highlight w:val="white"/>
        </w:rPr>
      </w:pPr>
      <w:r>
        <w:rPr>
          <w:rFonts w:cs="Times New Roman" w:ascii="Times New Roman" w:hAnsi="Times New Roman"/>
          <w:sz w:val="24"/>
          <w:szCs w:val="24"/>
          <w:shd w:fill="FFFFFF" w:val="clear"/>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r>
        <w:br w:type="page"/>
      </w:r>
    </w:p>
    <w:p>
      <w:pPr>
        <w:pStyle w:val="Normal"/>
        <w:widowControl/>
        <w:suppressAutoHyphens w:val="true"/>
        <w:overflowPunct w:val="true"/>
        <w:bidi w:val="0"/>
        <w:spacing w:lineRule="auto" w:line="240" w:before="0" w:after="0"/>
        <w:ind w:left="4479" w:right="0" w:hanging="0"/>
        <w:jc w:val="center"/>
        <w:rPr>
          <w:rFonts w:ascii="Times New Roman" w:hAnsi="Times New Roman" w:cs="Times New Roman"/>
          <w:sz w:val="24"/>
          <w:szCs w:val="24"/>
        </w:rPr>
      </w:pPr>
      <w:r>
        <w:rPr>
          <w:rFonts w:cs="Times New Roman" w:ascii="Times New Roman" w:hAnsi="Times New Roman"/>
          <w:sz w:val="24"/>
          <w:szCs w:val="24"/>
        </w:rPr>
        <w:t>ПРИЛОЖЕНИЕ 2</w:t>
      </w:r>
    </w:p>
    <w:p>
      <w:pPr>
        <w:pStyle w:val="Normal"/>
        <w:widowControl/>
        <w:suppressAutoHyphens w:val="true"/>
        <w:overflowPunct w:val="true"/>
        <w:bidi w:val="0"/>
        <w:spacing w:lineRule="auto" w:line="240" w:before="0" w:after="0"/>
        <w:ind w:left="4479" w:right="0" w:hanging="0"/>
        <w:jc w:val="center"/>
        <w:rPr>
          <w:rFonts w:ascii="Times New Roman" w:hAnsi="Times New Roman" w:cs="Times New Roman"/>
          <w:sz w:val="24"/>
          <w:szCs w:val="24"/>
        </w:rPr>
      </w:pPr>
      <w:r>
        <w:rPr>
          <w:rFonts w:cs="Times New Roman" w:ascii="Times New Roman" w:hAnsi="Times New Roman"/>
          <w:sz w:val="24"/>
          <w:szCs w:val="24"/>
        </w:rPr>
        <w:t>к постановлению администрации</w:t>
      </w:r>
    </w:p>
    <w:p>
      <w:pPr>
        <w:pStyle w:val="Normal"/>
        <w:widowControl/>
        <w:suppressAutoHyphens w:val="true"/>
        <w:overflowPunct w:val="true"/>
        <w:bidi w:val="0"/>
        <w:spacing w:lineRule="auto" w:line="240" w:before="0" w:after="0"/>
        <w:ind w:left="4479" w:right="0" w:hanging="0"/>
        <w:jc w:val="center"/>
        <w:rPr>
          <w:rFonts w:ascii="Times New Roman" w:hAnsi="Times New Roman" w:cs="Times New Roman"/>
          <w:sz w:val="24"/>
          <w:szCs w:val="24"/>
        </w:rPr>
      </w:pPr>
      <w:r>
        <w:rPr>
          <w:rFonts w:cs="Times New Roman" w:ascii="Times New Roman" w:hAnsi="Times New Roman"/>
          <w:sz w:val="24"/>
          <w:szCs w:val="24"/>
        </w:rPr>
        <w:t>Шарангского муниципального района</w:t>
      </w:r>
    </w:p>
    <w:p>
      <w:pPr>
        <w:pStyle w:val="Normal"/>
        <w:widowControl/>
        <w:suppressAutoHyphens w:val="true"/>
        <w:overflowPunct w:val="true"/>
        <w:bidi w:val="0"/>
        <w:spacing w:lineRule="auto" w:line="240" w:before="0" w:after="0"/>
        <w:ind w:left="4479" w:right="0" w:hanging="0"/>
        <w:jc w:val="center"/>
        <w:rPr>
          <w:rFonts w:ascii="Times New Roman" w:hAnsi="Times New Roman" w:cs="Times New Roman"/>
          <w:sz w:val="24"/>
          <w:szCs w:val="24"/>
        </w:rPr>
      </w:pPr>
      <w:r>
        <w:rPr>
          <w:rFonts w:cs="Times New Roman" w:ascii="Times New Roman" w:hAnsi="Times New Roman"/>
          <w:sz w:val="24"/>
          <w:szCs w:val="24"/>
        </w:rPr>
        <w:t>от 28.05.2020 № 237</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widowControl/>
        <w:suppressAutoHyphens w:val="true"/>
        <w:overflowPunct w:val="true"/>
        <w:bidi w:val="0"/>
        <w:spacing w:lineRule="auto" w:line="240" w:before="0" w:after="0"/>
        <w:ind w:left="1134" w:right="1134" w:hanging="0"/>
        <w:jc w:val="center"/>
        <w:rPr>
          <w:rFonts w:ascii="Times New Roman" w:hAnsi="Times New Roman" w:cs="Times New Roman"/>
          <w:b/>
          <w:b/>
          <w:sz w:val="24"/>
          <w:szCs w:val="24"/>
        </w:rPr>
      </w:pPr>
      <w:r>
        <w:rPr>
          <w:rFonts w:cs="Times New Roman" w:ascii="Times New Roman" w:hAnsi="Times New Roman"/>
          <w:b/>
          <w:sz w:val="24"/>
          <w:szCs w:val="24"/>
        </w:rPr>
        <w:t>ПОЛОЖЕНИЕ</w:t>
      </w:r>
    </w:p>
    <w:p>
      <w:pPr>
        <w:pStyle w:val="Normal"/>
        <w:widowControl/>
        <w:suppressAutoHyphens w:val="true"/>
        <w:overflowPunct w:val="true"/>
        <w:bidi w:val="0"/>
        <w:spacing w:lineRule="auto" w:line="240" w:before="0" w:after="0"/>
        <w:ind w:left="1134" w:right="1134" w:hanging="0"/>
        <w:jc w:val="center"/>
        <w:rPr>
          <w:rFonts w:ascii="Times New Roman" w:hAnsi="Times New Roman"/>
          <w:sz w:val="24"/>
          <w:szCs w:val="24"/>
        </w:rPr>
      </w:pPr>
      <w:r>
        <w:rPr>
          <w:rFonts w:cs="Times New Roman" w:ascii="Times New Roman" w:hAnsi="Times New Roman"/>
          <w:b/>
          <w:color w:val="000000"/>
          <w:sz w:val="24"/>
          <w:szCs w:val="24"/>
        </w:rPr>
        <w:t>о комиссии по</w:t>
      </w:r>
      <w:r>
        <w:rPr>
          <w:rFonts w:cs="Times New Roman" w:ascii="Times New Roman" w:hAnsi="Times New Roman"/>
          <w:b/>
          <w:sz w:val="24"/>
          <w:szCs w:val="24"/>
        </w:rPr>
        <w:t xml:space="preserve">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w:t>
      </w:r>
    </w:p>
    <w:p>
      <w:pPr>
        <w:pStyle w:val="Normal"/>
        <w:spacing w:lineRule="auto" w:line="240" w:before="0" w:after="0"/>
        <w:jc w:val="right"/>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1. Общие положения</w:t>
      </w:r>
    </w:p>
    <w:p>
      <w:pPr>
        <w:pStyle w:val="Normal"/>
        <w:spacing w:lineRule="auto" w:line="240" w:before="0" w:after="0"/>
        <w:ind w:firstLine="567"/>
        <w:jc w:val="both"/>
        <w:rPr>
          <w:rFonts w:ascii="Times New Roman" w:hAnsi="Times New Roman"/>
          <w:sz w:val="24"/>
          <w:szCs w:val="24"/>
        </w:rPr>
      </w:pPr>
      <w:r>
        <w:rPr>
          <w:rFonts w:cs="Times New Roman" w:ascii="Times New Roman" w:hAnsi="Times New Roman"/>
          <w:sz w:val="24"/>
          <w:szCs w:val="24"/>
        </w:rPr>
        <w:t xml:space="preserve">1.1. </w:t>
      </w:r>
      <w:r>
        <w:rPr>
          <w:rFonts w:eastAsia="Calibri" w:cs="Times New Roman" w:ascii="Times New Roman" w:hAnsi="Times New Roman"/>
          <w:sz w:val="24"/>
          <w:szCs w:val="24"/>
        </w:rPr>
        <w:t>Комисси</w:t>
      </w:r>
      <w:r>
        <w:rPr>
          <w:rFonts w:cs="Times New Roman" w:ascii="Times New Roman" w:hAnsi="Times New Roman"/>
          <w:sz w:val="24"/>
          <w:szCs w:val="24"/>
        </w:rPr>
        <w:t>я</w:t>
      </w:r>
      <w:r>
        <w:rPr>
          <w:rFonts w:eastAsia="Calibri" w:cs="Times New Roman" w:ascii="Times New Roman" w:hAnsi="Times New Roman"/>
          <w:sz w:val="24"/>
          <w:szCs w:val="24"/>
        </w:rPr>
        <w:t xml:space="preserve"> по оказанию мер поддержки </w:t>
      </w:r>
      <w:r>
        <w:rPr>
          <w:rFonts w:cs="Times New Roman" w:ascii="Times New Roman" w:hAnsi="Times New Roman"/>
          <w:sz w:val="24"/>
          <w:szCs w:val="24"/>
        </w:rPr>
        <w:t>предприятиям пассажирского транспорта</w:t>
      </w:r>
      <w:r>
        <w:rPr>
          <w:rFonts w:eastAsia="Calibri" w:cs="Times New Roman" w:ascii="Times New Roman" w:hAnsi="Times New Roman"/>
          <w:sz w:val="24"/>
          <w:szCs w:val="24"/>
        </w:rPr>
        <w:t>, пострадавшим от распространения коронавирусной инфекции (COVID-19) на территории Шарангского муниципального района Нижегородской области</w:t>
      </w:r>
      <w:r>
        <w:rPr>
          <w:rFonts w:cs="Times New Roman" w:ascii="Times New Roman" w:hAnsi="Times New Roman"/>
          <w:sz w:val="24"/>
          <w:szCs w:val="24"/>
        </w:rPr>
        <w:t xml:space="preserve"> (далее – Комиссия), создана в целях поддержки предприятий пассажирского транспорта, пострадавших от распространения коронавирусной инфекции (COVID-19) на территории Шарангского муниципального района Нижегородской области.</w:t>
      </w:r>
    </w:p>
    <w:p>
      <w:pPr>
        <w:pStyle w:val="Normal"/>
        <w:numPr>
          <w:ilvl w:val="1"/>
          <w:numId w:val="3"/>
        </w:numPr>
        <w:tabs>
          <w:tab w:val="clear" w:pos="709"/>
          <w:tab w:val="left" w:pos="0" w:leader="none"/>
        </w:tabs>
        <w:spacing w:lineRule="auto" w:line="240" w:before="0" w:after="0"/>
        <w:ind w:left="0" w:firstLine="426"/>
        <w:jc w:val="both"/>
        <w:rPr>
          <w:rFonts w:ascii="Times New Roman" w:hAnsi="Times New Roman"/>
          <w:sz w:val="24"/>
          <w:szCs w:val="24"/>
        </w:rPr>
      </w:pPr>
      <w:r>
        <w:rPr>
          <w:rFonts w:cs="Times New Roman" w:ascii="Times New Roman" w:hAnsi="Times New Roman"/>
          <w:sz w:val="24"/>
          <w:szCs w:val="24"/>
        </w:rPr>
        <w:t>1.2. Комиссия в своей деятельности руководствуется Конституцией РФ, федеральными законами, указами и распоряжениями Президента РФ, распоряжениями и постановлениями Правительства РФ, нормативными правовыми актами Нижегородской области и администрации Шарангского муниципального района, а также настоящим Положением.</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1.3. Настоящее Положение определяет задачи, функции и порядок деятельности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1.4. Комиссия является коллегиальными совещательным органом.</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 xml:space="preserve">2. </w:t>
      </w:r>
      <w:r>
        <w:rPr>
          <w:rFonts w:cs="Times New Roman" w:ascii="Times New Roman" w:hAnsi="Times New Roman"/>
          <w:b/>
          <w:sz w:val="24"/>
          <w:szCs w:val="24"/>
        </w:rPr>
        <w:t>Задачи Комиссии</w:t>
      </w:r>
    </w:p>
    <w:p>
      <w:pPr>
        <w:pStyle w:val="ListParagraph"/>
        <w:autoSpaceDE w:val="false"/>
        <w:spacing w:lineRule="auto" w:line="240" w:before="0" w:after="0"/>
        <w:jc w:val="both"/>
        <w:rPr>
          <w:rFonts w:ascii="Times New Roman" w:hAnsi="Times New Roman"/>
          <w:sz w:val="24"/>
          <w:szCs w:val="24"/>
        </w:rPr>
      </w:pPr>
      <w:r>
        <w:rPr>
          <w:rFonts w:cs="Times New Roman" w:ascii="Times New Roman" w:hAnsi="Times New Roman"/>
          <w:sz w:val="24"/>
          <w:szCs w:val="24"/>
        </w:rPr>
        <w:t>2.1 Основной задачей Комиссии является рассмотрение:</w:t>
      </w:r>
    </w:p>
    <w:p>
      <w:pPr>
        <w:pStyle w:val="ListParagraph"/>
        <w:autoSpaceDE w:val="false"/>
        <w:spacing w:lineRule="auto" w:line="240" w:before="0" w:after="0"/>
        <w:ind w:left="0" w:hanging="0"/>
        <w:jc w:val="both"/>
        <w:rPr>
          <w:rFonts w:ascii="Times New Roman" w:hAnsi="Times New Roman"/>
          <w:sz w:val="24"/>
          <w:szCs w:val="24"/>
        </w:rPr>
      </w:pPr>
      <w:r>
        <w:rPr>
          <w:rFonts w:cs="Times New Roman" w:ascii="Times New Roman" w:hAnsi="Times New Roman"/>
          <w:sz w:val="24"/>
          <w:szCs w:val="24"/>
        </w:rPr>
        <w:t xml:space="preserve">- вопросов предоставления и распределения субсидий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предприятий пассажирского транспорта (далее - Субсидия) </w:t>
      </w:r>
      <w:r>
        <w:rPr>
          <w:rFonts w:cs="Times New Roman" w:ascii="Times New Roman" w:hAnsi="Times New Roman"/>
          <w:bCs/>
          <w:sz w:val="24"/>
          <w:szCs w:val="24"/>
        </w:rPr>
        <w:t xml:space="preserve">в целях возмещения им части затрат </w:t>
      </w:r>
      <w:r>
        <w:rPr>
          <w:rFonts w:cs="Times New Roman" w:ascii="Times New Roman" w:hAnsi="Times New Roman"/>
          <w:color w:val="000000"/>
          <w:sz w:val="24"/>
          <w:szCs w:val="24"/>
        </w:rPr>
        <w:t>за апрель и май 2020 года, связанных с:</w:t>
      </w:r>
    </w:p>
    <w:p>
      <w:pPr>
        <w:pStyle w:val="ListParagraph"/>
        <w:autoSpaceDE w:val="false"/>
        <w:spacing w:lineRule="auto" w:line="240" w:before="0" w:after="0"/>
        <w:ind w:left="540" w:hanging="0"/>
        <w:jc w:val="both"/>
        <w:rPr>
          <w:rFonts w:ascii="Times New Roman" w:hAnsi="Times New Roman"/>
          <w:sz w:val="24"/>
          <w:szCs w:val="24"/>
        </w:rPr>
      </w:pPr>
      <w:r>
        <w:rPr>
          <w:rFonts w:cs="Times New Roman" w:ascii="Times New Roman" w:hAnsi="Times New Roman"/>
          <w:sz w:val="24"/>
          <w:szCs w:val="24"/>
        </w:rPr>
        <w:t>- оплатой труда работников, в том числе отчисление в социальные фонды и погашение кредитов, выданных кредитными организациями на оплату труда;</w:t>
      </w:r>
    </w:p>
    <w:p>
      <w:pPr>
        <w:pStyle w:val="Normal"/>
        <w:spacing w:lineRule="auto" w:line="240" w:before="0" w:after="0"/>
        <w:ind w:left="540" w:hanging="0"/>
        <w:jc w:val="both"/>
        <w:rPr>
          <w:rFonts w:ascii="Times New Roman" w:hAnsi="Times New Roman"/>
          <w:sz w:val="24"/>
          <w:szCs w:val="24"/>
        </w:rPr>
      </w:pPr>
      <w:r>
        <w:rPr>
          <w:rFonts w:cs="Times New Roman" w:ascii="Times New Roman" w:hAnsi="Times New Roman"/>
          <w:color w:val="000000"/>
          <w:sz w:val="24"/>
          <w:szCs w:val="24"/>
        </w:rPr>
        <w:t xml:space="preserve">- приобретением бензина, дизельного топлива, сжиженного газа (смесь пропана бутана) для транспортных средств, осуществляющих </w:t>
      </w:r>
      <w:r>
        <w:rPr>
          <w:rFonts w:cs="Times New Roman" w:ascii="Times New Roman" w:hAnsi="Times New Roman"/>
          <w:sz w:val="24"/>
          <w:szCs w:val="24"/>
        </w:rPr>
        <w:t>перевозки по маршрутам регулярных перевозок</w:t>
      </w:r>
      <w:r>
        <w:rPr>
          <w:rFonts w:cs="Times New Roman" w:ascii="Times New Roman" w:hAnsi="Times New Roman"/>
          <w:color w:val="000000"/>
          <w:sz w:val="24"/>
          <w:szCs w:val="24"/>
        </w:rPr>
        <w:t>;</w:t>
      </w:r>
    </w:p>
    <w:p>
      <w:pPr>
        <w:pStyle w:val="ListParagraph"/>
        <w:autoSpaceDE w:val="false"/>
        <w:spacing w:lineRule="auto" w:line="240" w:before="0" w:after="0"/>
        <w:ind w:left="540" w:hanging="0"/>
        <w:jc w:val="both"/>
        <w:rPr>
          <w:rFonts w:ascii="Times New Roman" w:hAnsi="Times New Roman"/>
          <w:sz w:val="24"/>
          <w:szCs w:val="24"/>
        </w:rPr>
      </w:pPr>
      <w:r>
        <w:rPr>
          <w:rFonts w:cs="Times New Roman" w:ascii="Times New Roman" w:hAnsi="Times New Roman"/>
          <w:color w:val="000000"/>
          <w:sz w:val="24"/>
          <w:szCs w:val="24"/>
        </w:rPr>
        <w:t>- приобретением средств индивидуальной защиты для работников и дезинфицирующих средств для транспортных средств;</w:t>
      </w:r>
    </w:p>
    <w:p>
      <w:pPr>
        <w:pStyle w:val="ListParagraph"/>
        <w:autoSpaceDE w:val="false"/>
        <w:spacing w:lineRule="auto" w:line="240" w:before="0" w:after="0"/>
        <w:ind w:left="0" w:firstLine="709"/>
        <w:jc w:val="both"/>
        <w:rPr>
          <w:rFonts w:ascii="Times New Roman" w:hAnsi="Times New Roman" w:cs="Times New Roman"/>
          <w:color w:val="000000"/>
          <w:sz w:val="24"/>
          <w:szCs w:val="24"/>
        </w:rPr>
      </w:pPr>
      <w:r>
        <w:rPr>
          <w:rFonts w:cs="Times New Roman" w:ascii="Times New Roman" w:hAnsi="Times New Roman"/>
          <w:color w:val="000000"/>
          <w:sz w:val="24"/>
          <w:szCs w:val="24"/>
        </w:rPr>
        <w:t>- иных вопросов, связанных с обеспечением бесперебойной работы пассажирского транспорта, и выработка предложений по повышению эффективности функционирования отрасли пассажирских перевозок.</w:t>
      </w:r>
    </w:p>
    <w:p>
      <w:pPr>
        <w:pStyle w:val="Normal"/>
        <w:spacing w:lineRule="auto" w:line="240" w:before="0" w:after="0"/>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 xml:space="preserve">3. </w:t>
      </w:r>
      <w:r>
        <w:rPr>
          <w:rFonts w:cs="Times New Roman" w:ascii="Times New Roman" w:hAnsi="Times New Roman"/>
          <w:b/>
          <w:sz w:val="24"/>
          <w:szCs w:val="24"/>
        </w:rPr>
        <w:t>Полномочия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3.1 Комиссия в целях выполнения возложенных на нее задач осуществляет следующие полномочия:</w:t>
      </w:r>
    </w:p>
    <w:p>
      <w:pPr>
        <w:pStyle w:val="Style25"/>
        <w:spacing w:lineRule="auto" w:line="240" w:before="0" w:after="0"/>
        <w:jc w:val="both"/>
        <w:rPr>
          <w:rFonts w:ascii="Times New Roman" w:hAnsi="Times New Roman"/>
          <w:sz w:val="24"/>
          <w:szCs w:val="24"/>
        </w:rPr>
      </w:pPr>
      <w:r>
        <w:rPr>
          <w:rFonts w:ascii="Times New Roman" w:hAnsi="Times New Roman"/>
          <w:sz w:val="24"/>
          <w:szCs w:val="24"/>
        </w:rPr>
        <w:t>- принимает решение об отборе предприятия пассажирского транспорта для предоставления Субсидии и объеме предоставляемой Субсидии или об отказе в отборе.</w:t>
      </w:r>
    </w:p>
    <w:p>
      <w:pPr>
        <w:pStyle w:val="Style25"/>
        <w:spacing w:lineRule="auto" w:line="240" w:before="0" w:after="0"/>
        <w:jc w:val="both"/>
        <w:rPr>
          <w:rFonts w:ascii="Times New Roman" w:hAnsi="Times New Roman"/>
          <w:sz w:val="24"/>
          <w:szCs w:val="24"/>
        </w:rPr>
      </w:pPr>
      <w:r>
        <w:rPr>
          <w:rFonts w:ascii="Times New Roman" w:hAnsi="Times New Roman"/>
          <w:sz w:val="24"/>
          <w:szCs w:val="24"/>
        </w:rPr>
        <w:t>- заключение соглашения на предоставление Субсидии;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иные полномочия, необходимые для обеспечения ее деятельности.</w:t>
      </w:r>
    </w:p>
    <w:p>
      <w:pPr>
        <w:pStyle w:val="Style25"/>
        <w:spacing w:lineRule="auto" w:line="240" w:before="0" w:after="0"/>
        <w:ind w:firstLine="567"/>
        <w:jc w:val="both"/>
        <w:rPr>
          <w:rFonts w:ascii="Times New Roman" w:hAnsi="Times New Roman"/>
          <w:sz w:val="24"/>
          <w:szCs w:val="24"/>
        </w:rPr>
      </w:pPr>
      <w:r>
        <w:rPr>
          <w:rFonts w:ascii="Times New Roman" w:hAnsi="Times New Roman"/>
          <w:sz w:val="24"/>
          <w:szCs w:val="24"/>
        </w:rPr>
        <w:t xml:space="preserve">Комиссия правомочна принимать решения, предусмотренные настоящим Порядком, при присутствии на ее заседаниях не менее половины от общего числа членов Комиссии. </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Решения Комиссии принимаются простым большинством голосов. В случае равенства голосов, голос председательствующего на заседании Комиссии является решающим</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4. Состав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4.1. Комиссия состоит из председателя комиссии, заместителя председателя комиссии, секретаря и членов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4.2. Комиссию возглавляет председатель комиссии. В отсутствие председателя комиссии его обязанности исполняет заместитель председателя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4.3. Председатель Комиссии (в его отсутствие – заместитель председателя Комиссии):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осуществляет общее руководство деятельностью Комиссии;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ведет заседания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дает поручения членам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подписывает протоколы заседаний Комиссии и осуществляет контроль за реализацией решений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4.4. Секретарь Комиссии:</w:t>
      </w:r>
    </w:p>
    <w:p>
      <w:pPr>
        <w:pStyle w:val="ConsPlusNormal"/>
        <w:spacing w:lineRule="auto" w:line="240" w:before="0" w:after="0"/>
        <w:jc w:val="both"/>
        <w:rPr>
          <w:rFonts w:ascii="Times New Roman" w:hAnsi="Times New Roman"/>
          <w:sz w:val="24"/>
          <w:szCs w:val="24"/>
        </w:rPr>
      </w:pPr>
      <w:r>
        <w:rPr>
          <w:rFonts w:ascii="Times New Roman" w:hAnsi="Times New Roman"/>
          <w:sz w:val="24"/>
          <w:szCs w:val="24"/>
        </w:rPr>
        <w:t>- осуществляет прием и регистрацию поступающих заявок на получение субсидии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(далее - Заявка);</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обеспечивает подготовку материалов к заседанию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оповещает членов Комиссии об очередных заседаниях Комиссии и о повестке очередного заседания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ведет протоколы заседаний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4.5. Члены Комиссии: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 присутствуют на заседаниях Комиссии и обладают равными правами при обсуждении вопросов о принятии решений; </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 участвуют в работе Комиссии лично; </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руководствуются в своей деятельности настоящим Положением, а также не допускают разглашения сведений, ставших им известными в ходе ее деятельности;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заседание Комиссии считается правомочным, если на нем присутствует более половины ее членов.</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tabs>
          <w:tab w:val="clear" w:pos="709"/>
          <w:tab w:val="center" w:pos="4808" w:leader="none"/>
          <w:tab w:val="left" w:pos="7920" w:leader="none"/>
        </w:tabs>
        <w:spacing w:lineRule="auto" w:line="240" w:before="0" w:after="0"/>
        <w:rPr>
          <w:rFonts w:ascii="Times New Roman" w:hAnsi="Times New Roman"/>
          <w:sz w:val="24"/>
          <w:szCs w:val="24"/>
        </w:rPr>
      </w:pPr>
      <w:r>
        <w:rPr>
          <w:rFonts w:cs="Times New Roman" w:ascii="Times New Roman" w:hAnsi="Times New Roman"/>
          <w:b/>
          <w:sz w:val="24"/>
          <w:szCs w:val="24"/>
        </w:rPr>
        <w:tab/>
        <w:t>5. Регламент деятельности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5.1. Заседания Комиссии проводятся по мере поступления Заявок.</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5.2. Заседание Комиссии проводится без приглашения предприятий пассажирского транспорта, подавших Заявки.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5.3. Решение Комиссии принимается путем открытого голосования простым большинством голосов от числа присутствующих членов Комиссии.</w:t>
      </w:r>
    </w:p>
    <w:p>
      <w:pPr>
        <w:pStyle w:val="Style25"/>
        <w:spacing w:lineRule="auto" w:line="240" w:before="0" w:after="0"/>
        <w:ind w:firstLine="708"/>
        <w:jc w:val="both"/>
        <w:rPr>
          <w:rFonts w:ascii="Times New Roman" w:hAnsi="Times New Roman"/>
          <w:sz w:val="24"/>
          <w:szCs w:val="24"/>
        </w:rPr>
      </w:pPr>
      <w:r>
        <w:rPr>
          <w:rFonts w:ascii="Times New Roman" w:hAnsi="Times New Roman"/>
          <w:sz w:val="24"/>
          <w:szCs w:val="24"/>
        </w:rPr>
        <w:t xml:space="preserve">5.4. Решения, принятые на заседании Комиссии, оформляются протоколом заседания Комиссии в течение 2 рабочих дней со дня проведения заседания Комиссии, подписываются председателем Комиссии. </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5.5. В случае несогласия с принятым решением Комиссии член Комиссии вправе изложить письменно свое особое мнение, которое подлежит обязательному приобщению к протоколу заседания Комиссии.</w:t>
      </w:r>
    </w:p>
    <w:p>
      <w:pPr>
        <w:pStyle w:val="Normal"/>
        <w:spacing w:lineRule="auto" w:line="240" w:before="0" w:after="0"/>
        <w:ind w:firstLine="708"/>
        <w:jc w:val="both"/>
        <w:rPr>
          <w:rFonts w:ascii="Times New Roman" w:hAnsi="Times New Roman"/>
          <w:sz w:val="24"/>
          <w:szCs w:val="24"/>
        </w:rPr>
      </w:pPr>
      <w:r>
        <w:rPr>
          <w:rFonts w:cs="Times New Roman" w:ascii="Times New Roman" w:hAnsi="Times New Roman"/>
          <w:sz w:val="24"/>
          <w:szCs w:val="24"/>
        </w:rPr>
        <w:t>5.6. Заседание Комиссии может проводиться в формате видеоконференцсвязи или с использованием иных способов дистанционной связи.</w:t>
      </w:r>
      <w:r>
        <w:br w:type="page"/>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ПРИЛОЖЕНИЕ 3</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к постановлению администрации</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 xml:space="preserve">Шарангского муниципального района </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от 28.05.2020г№ 237</w:t>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p>
    <w:p>
      <w:pPr>
        <w:pStyle w:val="Normal"/>
        <w:widowControl/>
        <w:suppressAutoHyphens w:val="true"/>
        <w:overflowPunct w:val="true"/>
        <w:bidi w:val="0"/>
        <w:spacing w:lineRule="auto" w:line="240" w:before="0" w:after="0"/>
        <w:ind w:left="1134" w:right="1134" w:hanging="0"/>
        <w:jc w:val="center"/>
        <w:rPr>
          <w:rFonts w:ascii="Times New Roman" w:hAnsi="Times New Roman" w:cs="Times New Roman"/>
          <w:b/>
          <w:b/>
          <w:sz w:val="24"/>
          <w:szCs w:val="24"/>
        </w:rPr>
      </w:pPr>
      <w:r>
        <w:rPr>
          <w:rFonts w:cs="Times New Roman" w:ascii="Times New Roman" w:hAnsi="Times New Roman"/>
          <w:b/>
          <w:sz w:val="24"/>
          <w:szCs w:val="24"/>
        </w:rPr>
        <w:t>ПЕРЕЧЕНЬ</w:t>
      </w:r>
    </w:p>
    <w:p>
      <w:pPr>
        <w:pStyle w:val="Normal"/>
        <w:widowControl/>
        <w:suppressAutoHyphens w:val="true"/>
        <w:overflowPunct w:val="true"/>
        <w:bidi w:val="0"/>
        <w:spacing w:lineRule="auto" w:line="240" w:before="0" w:after="0"/>
        <w:ind w:left="1134" w:right="1134" w:hanging="0"/>
        <w:jc w:val="center"/>
        <w:rPr>
          <w:rFonts w:ascii="Times New Roman" w:hAnsi="Times New Roman"/>
          <w:sz w:val="24"/>
          <w:szCs w:val="24"/>
        </w:rPr>
      </w:pPr>
      <w:r>
        <w:rPr>
          <w:rFonts w:cs="Times New Roman" w:ascii="Times New Roman" w:hAnsi="Times New Roman"/>
          <w:b/>
          <w:sz w:val="24"/>
          <w:szCs w:val="24"/>
        </w:rPr>
        <w:t>мероприятий по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ListParagraph"/>
        <w:autoSpaceDE w:val="false"/>
        <w:spacing w:lineRule="auto" w:line="240" w:before="0" w:after="0"/>
        <w:ind w:left="0" w:firstLine="708"/>
        <w:jc w:val="both"/>
        <w:rPr>
          <w:rFonts w:ascii="Times New Roman" w:hAnsi="Times New Roman"/>
          <w:sz w:val="24"/>
          <w:szCs w:val="24"/>
        </w:rPr>
      </w:pPr>
      <w:r>
        <w:rPr>
          <w:rFonts w:cs="Times New Roman" w:ascii="Times New Roman" w:hAnsi="Times New Roman"/>
          <w:color w:val="000000"/>
          <w:sz w:val="24"/>
          <w:szCs w:val="24"/>
        </w:rPr>
        <w:t>В целях предотвращения влияния ухудшения экономической ситуации из-за распространения коронавирусной инфекции (COVID-19) на деятельность предприятий пассажирского транспорта, имеющий юридический адрес местонахождения (для юридического лица), адрес места регистрации (для индивидуальных предпринимателей) на территории Шарангского муниципального района Нижегородской области, администрацией Шарангского муниципального района могут быть предоставлены:</w:t>
      </w:r>
    </w:p>
    <w:p>
      <w:pPr>
        <w:pStyle w:val="ListParagraph"/>
        <w:autoSpaceDE w:val="false"/>
        <w:spacing w:lineRule="auto" w:line="240" w:before="0" w:after="0"/>
        <w:ind w:left="0" w:firstLine="709"/>
        <w:jc w:val="both"/>
        <w:rPr>
          <w:rFonts w:ascii="Times New Roman" w:hAnsi="Times New Roman"/>
          <w:sz w:val="24"/>
          <w:szCs w:val="24"/>
        </w:rPr>
      </w:pPr>
      <w:r>
        <w:rPr>
          <w:rFonts w:cs="Times New Roman" w:ascii="Times New Roman" w:hAnsi="Times New Roman"/>
          <w:color w:val="000000"/>
          <w:sz w:val="24"/>
          <w:szCs w:val="24"/>
        </w:rPr>
        <w:t>1. субсидии на возмещение за апрель и май 2020 года части затрат, связанных с:</w:t>
      </w:r>
    </w:p>
    <w:p>
      <w:pPr>
        <w:pStyle w:val="ListParagraph"/>
        <w:autoSpaceDE w:val="false"/>
        <w:spacing w:lineRule="auto" w:line="240" w:before="0" w:after="0"/>
        <w:ind w:left="0" w:firstLine="709"/>
        <w:jc w:val="both"/>
        <w:rPr>
          <w:rFonts w:ascii="Times New Roman" w:hAnsi="Times New Roman"/>
          <w:sz w:val="24"/>
          <w:szCs w:val="24"/>
        </w:rPr>
      </w:pPr>
      <w:r>
        <w:rPr>
          <w:rFonts w:cs="Times New Roman" w:ascii="Times New Roman" w:hAnsi="Times New Roman"/>
          <w:sz w:val="24"/>
          <w:szCs w:val="24"/>
        </w:rPr>
        <w:t>- оплатой труда работников, в том числе на отчисление в социальные фонды и погашение кредитов, выданных кредитными организациями на оплату труда (далее – оплата труда);</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color w:val="000000"/>
          <w:sz w:val="24"/>
          <w:szCs w:val="24"/>
        </w:rPr>
        <w:t xml:space="preserve">- приобретением бензина, дизельного топлива, углеродного газа (пропан, пропан-бутана) для транспортных средств, осуществляющих </w:t>
      </w:r>
      <w:r>
        <w:rPr>
          <w:rFonts w:cs="Times New Roman" w:ascii="Times New Roman" w:hAnsi="Times New Roman"/>
          <w:sz w:val="24"/>
          <w:szCs w:val="24"/>
        </w:rPr>
        <w:t>перевозки по маршрутам регулярных перевозок. (далее – транспортные средства)</w:t>
      </w:r>
      <w:r>
        <w:rPr>
          <w:rFonts w:cs="Times New Roman" w:ascii="Times New Roman" w:hAnsi="Times New Roman"/>
          <w:color w:val="000000"/>
          <w:sz w:val="24"/>
          <w:szCs w:val="24"/>
        </w:rPr>
        <w:t>;</w:t>
      </w:r>
    </w:p>
    <w:p>
      <w:pPr>
        <w:pStyle w:val="ListParagraph"/>
        <w:autoSpaceDE w:val="false"/>
        <w:spacing w:lineRule="auto" w:line="240" w:before="0" w:after="0"/>
        <w:ind w:left="0" w:firstLine="709"/>
        <w:jc w:val="both"/>
        <w:rPr>
          <w:rFonts w:ascii="Times New Roman" w:hAnsi="Times New Roman" w:cs="Times New Roman"/>
          <w:color w:val="000000"/>
          <w:sz w:val="24"/>
          <w:szCs w:val="24"/>
        </w:rPr>
      </w:pPr>
      <w:r>
        <w:rPr>
          <w:rFonts w:cs="Times New Roman" w:ascii="Times New Roman" w:hAnsi="Times New Roman"/>
          <w:color w:val="000000"/>
          <w:sz w:val="24"/>
          <w:szCs w:val="24"/>
        </w:rPr>
        <w:t>- с приобретением средств индивидуальной защиты для работников и дезинфицирующих средств для транспортных средств (далее – дезинфицирующие средства).</w:t>
      </w:r>
    </w:p>
    <w:p>
      <w:pPr>
        <w:pStyle w:val="ListParagraph"/>
        <w:autoSpaceDE w:val="false"/>
        <w:spacing w:lineRule="auto" w:line="240" w:before="0" w:after="0"/>
        <w:ind w:left="0" w:firstLine="709"/>
        <w:jc w:val="both"/>
        <w:rPr>
          <w:rFonts w:ascii="Times New Roman" w:hAnsi="Times New Roman"/>
          <w:sz w:val="24"/>
          <w:szCs w:val="24"/>
        </w:rPr>
      </w:pPr>
      <w:r>
        <w:rPr>
          <w:rFonts w:cs="Times New Roman" w:ascii="Times New Roman" w:hAnsi="Times New Roman"/>
          <w:sz w:val="24"/>
          <w:szCs w:val="24"/>
        </w:rPr>
        <w:t>Условия и порядок предоставления субсидии устанавливаются нормативными правовыми актами Правительства Нижегородской области и администрации Шарангского муниципального района. Субсидия предоставляется в пределах лимитов бюджетных обязательств, доведенных до администрации Шарангского муниципального района, и средств местного бюджета установленной доли софинансирования мероприятия. Субсидия имеет целевое значение и не может быть использована на другие цели.</w:t>
      </w:r>
    </w:p>
    <w:p>
      <w:pPr>
        <w:pStyle w:val="ListParagraph"/>
        <w:autoSpaceDE w:val="false"/>
        <w:spacing w:lineRule="auto" w:line="240" w:before="0" w:after="0"/>
        <w:ind w:left="0" w:hanging="0"/>
        <w:jc w:val="both"/>
        <w:rPr>
          <w:rFonts w:ascii="Times New Roman" w:hAnsi="Times New Roman" w:cs="Times New Roman"/>
          <w:sz w:val="24"/>
          <w:szCs w:val="24"/>
        </w:rPr>
      </w:pPr>
      <w:r>
        <w:rPr>
          <w:rFonts w:cs="Times New Roman" w:ascii="Times New Roman" w:hAnsi="Times New Roman"/>
          <w:sz w:val="24"/>
          <w:szCs w:val="24"/>
        </w:rPr>
      </w:r>
    </w:p>
    <w:p>
      <w:pPr>
        <w:pStyle w:val="ListParagraph"/>
        <w:autoSpaceDE w:val="false"/>
        <w:spacing w:lineRule="auto" w:line="240" w:before="0" w:after="0"/>
        <w:ind w:left="0" w:hanging="0"/>
        <w:jc w:val="both"/>
        <w:rPr>
          <w:rFonts w:ascii="Times New Roman" w:hAnsi="Times New Roman" w:cs="Times New Roman"/>
          <w:sz w:val="24"/>
          <w:szCs w:val="24"/>
        </w:rPr>
      </w:pPr>
      <w:r>
        <w:rPr>
          <w:rFonts w:cs="Times New Roman" w:ascii="Times New Roman" w:hAnsi="Times New Roman"/>
          <w:sz w:val="24"/>
          <w:szCs w:val="24"/>
        </w:rPr>
        <w:t>2. Иные виды поддержки в рамках действующего законодательства.</w:t>
      </w:r>
    </w:p>
    <w:p>
      <w:pPr>
        <w:pStyle w:val="Normal"/>
        <w:spacing w:lineRule="auto" w:line="240" w:before="0" w:after="0"/>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r>
        <w:br w:type="page"/>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ПРИЛОЖЕНИЕ 4</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к постановлению администрации</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Шарангского муниципального района</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от 28.05.2020 №237</w:t>
      </w:r>
    </w:p>
    <w:p>
      <w:pPr>
        <w:pStyle w:val="Style25"/>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Style25"/>
        <w:spacing w:lineRule="auto" w:line="240" w:before="0" w:after="0"/>
        <w:jc w:val="center"/>
        <w:rPr>
          <w:rFonts w:ascii="Times New Roman" w:hAnsi="Times New Roman"/>
          <w:sz w:val="24"/>
          <w:szCs w:val="24"/>
        </w:rPr>
      </w:pPr>
      <w:r>
        <w:rPr>
          <w:rFonts w:ascii="Times New Roman" w:hAnsi="Times New Roman"/>
          <w:sz w:val="24"/>
          <w:szCs w:val="24"/>
        </w:rPr>
      </w:r>
    </w:p>
    <w:p>
      <w:pPr>
        <w:pStyle w:val="Style25"/>
        <w:widowControl w:val="false"/>
        <w:suppressAutoHyphens w:val="true"/>
        <w:autoSpaceDE w:val="false"/>
        <w:bidi w:val="0"/>
        <w:spacing w:lineRule="auto" w:line="240" w:before="0" w:after="0"/>
        <w:ind w:left="1134" w:right="1134" w:hanging="0"/>
        <w:jc w:val="center"/>
        <w:rPr>
          <w:rFonts w:ascii="Times New Roman" w:hAnsi="Times New Roman"/>
          <w:b/>
          <w:b/>
          <w:bCs/>
          <w:sz w:val="24"/>
          <w:szCs w:val="24"/>
        </w:rPr>
      </w:pPr>
      <w:r>
        <w:rPr>
          <w:rFonts w:ascii="Times New Roman" w:hAnsi="Times New Roman"/>
          <w:b/>
          <w:bCs/>
          <w:sz w:val="24"/>
          <w:szCs w:val="24"/>
        </w:rPr>
        <w:t>ПОРЯДОК</w:t>
      </w:r>
    </w:p>
    <w:p>
      <w:pPr>
        <w:pStyle w:val="Style25"/>
        <w:widowControl w:val="false"/>
        <w:suppressAutoHyphens w:val="true"/>
        <w:autoSpaceDE w:val="false"/>
        <w:bidi w:val="0"/>
        <w:spacing w:lineRule="auto" w:line="240" w:before="0" w:after="0"/>
        <w:ind w:left="1134" w:right="1134" w:hanging="0"/>
        <w:jc w:val="center"/>
        <w:rPr>
          <w:rFonts w:ascii="Times New Roman" w:hAnsi="Times New Roman"/>
          <w:sz w:val="24"/>
          <w:szCs w:val="24"/>
        </w:rPr>
      </w:pPr>
      <w:r>
        <w:rPr>
          <w:rFonts w:ascii="Times New Roman" w:hAnsi="Times New Roman"/>
          <w:b/>
          <w:bCs/>
          <w:sz w:val="24"/>
          <w:szCs w:val="24"/>
        </w:rPr>
        <w:t>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w:t>
      </w:r>
      <w:r>
        <w:rPr>
          <w:rFonts w:ascii="Times New Roman" w:hAnsi="Times New Roman"/>
          <w:sz w:val="24"/>
          <w:szCs w:val="24"/>
        </w:rPr>
        <w:t xml:space="preserve"> </w:t>
      </w:r>
      <w:r>
        <w:rPr>
          <w:rFonts w:ascii="Times New Roman" w:hAnsi="Times New Roman"/>
          <w:b/>
          <w:bCs/>
          <w:sz w:val="24"/>
          <w:szCs w:val="24"/>
        </w:rPr>
        <w:t>на территории Шарангского муниципального района Нижегородской области</w:t>
      </w:r>
    </w:p>
    <w:p>
      <w:pPr>
        <w:pStyle w:val="Style25"/>
        <w:spacing w:lineRule="auto" w:line="240" w:before="0" w:after="0"/>
        <w:jc w:val="center"/>
        <w:rPr>
          <w:rFonts w:ascii="Times New Roman" w:hAnsi="Times New Roman"/>
          <w:sz w:val="24"/>
          <w:szCs w:val="24"/>
        </w:rPr>
      </w:pPr>
      <w:r>
        <w:rPr>
          <w:rFonts w:ascii="Times New Roman" w:hAnsi="Times New Roman"/>
          <w:sz w:val="24"/>
          <w:szCs w:val="24"/>
        </w:rPr>
        <w:t>(далее Порядок)</w:t>
      </w:r>
    </w:p>
    <w:p>
      <w:pPr>
        <w:pStyle w:val="Style25"/>
        <w:spacing w:lineRule="auto" w:line="240" w:before="0" w:after="0"/>
        <w:jc w:val="center"/>
        <w:rPr>
          <w:rFonts w:ascii="Times New Roman" w:hAnsi="Times New Roman"/>
          <w:b/>
          <w:b/>
          <w:bCs/>
          <w:sz w:val="24"/>
          <w:szCs w:val="24"/>
        </w:rPr>
      </w:pPr>
      <w:r>
        <w:rPr>
          <w:rFonts w:ascii="Times New Roman" w:hAnsi="Times New Roman"/>
          <w:b/>
          <w:bCs/>
          <w:sz w:val="24"/>
          <w:szCs w:val="24"/>
        </w:rPr>
      </w:r>
    </w:p>
    <w:p>
      <w:pPr>
        <w:pStyle w:val="Style25"/>
        <w:spacing w:lineRule="auto" w:line="240" w:before="0" w:after="0"/>
        <w:jc w:val="center"/>
        <w:rPr>
          <w:rFonts w:ascii="Times New Roman" w:hAnsi="Times New Roman"/>
          <w:b/>
          <w:b/>
          <w:bCs/>
          <w:sz w:val="24"/>
          <w:szCs w:val="24"/>
        </w:rPr>
      </w:pPr>
      <w:r>
        <w:rPr>
          <w:rFonts w:ascii="Times New Roman" w:hAnsi="Times New Roman"/>
          <w:b/>
          <w:bCs/>
          <w:sz w:val="24"/>
          <w:szCs w:val="24"/>
        </w:rPr>
        <w:t xml:space="preserve">1. Общие положения </w:t>
      </w:r>
    </w:p>
    <w:p>
      <w:pPr>
        <w:pStyle w:val="Style25"/>
        <w:numPr>
          <w:ilvl w:val="1"/>
          <w:numId w:val="4"/>
        </w:numPr>
        <w:spacing w:lineRule="auto" w:line="240" w:before="0" w:after="0"/>
        <w:ind w:left="0" w:firstLine="709"/>
        <w:jc w:val="both"/>
        <w:rPr>
          <w:rFonts w:ascii="Times New Roman" w:hAnsi="Times New Roman"/>
          <w:sz w:val="24"/>
          <w:szCs w:val="24"/>
        </w:rPr>
      </w:pPr>
      <w:r>
        <w:rPr>
          <w:rFonts w:ascii="Times New Roman" w:hAnsi="Times New Roman"/>
          <w:sz w:val="24"/>
          <w:szCs w:val="24"/>
        </w:rPr>
        <w:t>Настоящий Порядок разработан в соответствии со статьей  78 Бюджетного кодекса Российской Федерации, Порядком предоставления из областного бюджета бюджетам муниципальных районов (городских округов) Нижегородской области  субсидий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утвержденным постановлением Правительства Нижегородской области от 26.05.2020 № 430, и устанавливает общие положения о предоставлении и распределении субсидий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на территории Шарангского муниципального района Нижегородской области (далее - субсидия), критерии отбора предприятий пассажирского транспорта</w:t>
      </w:r>
      <w:r>
        <w:rPr>
          <w:rFonts w:ascii="Times New Roman" w:hAnsi="Times New Roman"/>
          <w:b/>
          <w:bCs/>
          <w:sz w:val="24"/>
          <w:szCs w:val="24"/>
        </w:rPr>
        <w:t xml:space="preserve"> </w:t>
      </w:r>
      <w:r>
        <w:rPr>
          <w:rFonts w:ascii="Times New Roman" w:hAnsi="Times New Roman"/>
          <w:sz w:val="24"/>
          <w:szCs w:val="24"/>
        </w:rPr>
        <w:t>для предоставления им субсидии, условия и порядок предоставления субсидий, требования к отчетности, а также требования о соблюдении целей, условий и порядка предоставления и расходования субсидий и ответственности за их нарушение.</w:t>
      </w:r>
    </w:p>
    <w:p>
      <w:pPr>
        <w:pStyle w:val="Style25"/>
        <w:numPr>
          <w:ilvl w:val="1"/>
          <w:numId w:val="4"/>
        </w:numPr>
        <w:spacing w:lineRule="auto" w:line="240" w:before="0" w:after="0"/>
        <w:jc w:val="both"/>
        <w:rPr>
          <w:rFonts w:ascii="Times New Roman" w:hAnsi="Times New Roman"/>
          <w:sz w:val="24"/>
          <w:szCs w:val="24"/>
        </w:rPr>
      </w:pPr>
      <w:r>
        <w:rPr>
          <w:rFonts w:ascii="Times New Roman" w:hAnsi="Times New Roman"/>
          <w:sz w:val="24"/>
          <w:szCs w:val="24"/>
        </w:rPr>
        <w:t>Понятия, применяемые для целей настоящего Порядка:</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Режим повышенной готовности - режим, установленный на территории Нижегородской области в соответствии с Указом Губернатора Нижегородской области от 13 марта 2020 г. № 27 "О введении режима повышенной готовности" (далее - Указ Губернатора области № 27)</w:t>
      </w:r>
      <w:r>
        <w:rPr>
          <w:rFonts w:ascii="Times New Roman" w:hAnsi="Times New Roman"/>
          <w:i/>
          <w:iCs/>
          <w:color w:val="000000"/>
          <w:sz w:val="24"/>
          <w:szCs w:val="24"/>
        </w:rPr>
        <w:t>.</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Понятие «маршрут регулярных перевозок» используется в значении, установленном в Федеральном законе от 8 ноября 2007 г. № 259-ФЗ «Устав автомобильного транспорта и городского наземного электрического транспорта». Понятие «муниципальный маршрут» и «межмуниципальный маршрут» используется в значении, установленном в Федеральном законе от 17 июля 2015 г.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Понятие «оператор АСОП» используется в значении, установленном в постановлении Правительства Нижегородской области от 1 ноября 2018 г. № 726 «Об автоматизированных системах безналичной проезда пассажиров и багажа автомобильным и городским наземным электрическим транспортом на территории Нижегородской области».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Понятие «контрольно-кассовая техника» используется в значении, установленном в Федеральном законе от 22 мая 2003 г. № 54-ФЗ «О применении контрольно-кассовой техники при осуществлении расчетов в Российской Федерации».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1.3. Субсидии предоставляются в пределах лимитов бюджетных обязательств, доведенных до администрации Шарангского муниципального района Нижегородской области (далее – Администрация) как получателя средств областного бюджета, а также средств районного бюджета(далее-местный бюджет) с учетом установленной доли софинансирования, на цели, указанные в пункте 1.4 настоящего Порядка.</w:t>
      </w:r>
    </w:p>
    <w:p>
      <w:pPr>
        <w:pStyle w:val="ListParagraph"/>
        <w:autoSpaceDE w:val="false"/>
        <w:spacing w:lineRule="auto" w:line="240" w:before="0" w:after="0"/>
        <w:ind w:left="0" w:firstLine="720"/>
        <w:jc w:val="both"/>
        <w:rPr>
          <w:rFonts w:ascii="Times New Roman" w:hAnsi="Times New Roman"/>
          <w:sz w:val="24"/>
          <w:szCs w:val="24"/>
        </w:rPr>
      </w:pPr>
      <w:r>
        <w:rPr>
          <w:rFonts w:cs="Times New Roman" w:ascii="Times New Roman" w:hAnsi="Times New Roman"/>
          <w:color w:val="000000"/>
          <w:sz w:val="24"/>
          <w:szCs w:val="24"/>
        </w:rPr>
        <w:t xml:space="preserve">1.4 Субсидии предоставляются в целях софинансирования </w:t>
      </w:r>
      <w:r>
        <w:rPr>
          <w:rFonts w:cs="Times New Roman" w:ascii="Times New Roman" w:hAnsi="Times New Roman"/>
          <w:sz w:val="24"/>
          <w:szCs w:val="24"/>
        </w:rPr>
        <w:t xml:space="preserve">расходных обязательств предприятий пассажирского транспорта на финансовое обеспечение мероприятий, </w:t>
      </w:r>
      <w:r>
        <w:rPr>
          <w:rFonts w:cs="Times New Roman" w:ascii="Times New Roman" w:hAnsi="Times New Roman"/>
          <w:color w:val="000000"/>
          <w:sz w:val="24"/>
          <w:szCs w:val="24"/>
        </w:rPr>
        <w:t>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имеющих юридический адрес местонахождения (для юридического лица), адрес места регистрации (для индивидуальных предпринимателей) на территории Шарангского муниципального района (далее- муниципальное образование), путем возмещения им за апрель и май 2020 года части затрат, связанных с:</w:t>
      </w:r>
    </w:p>
    <w:p>
      <w:pPr>
        <w:pStyle w:val="ListParagraph"/>
        <w:autoSpaceDE w:val="false"/>
        <w:spacing w:lineRule="auto" w:line="240" w:before="0" w:after="0"/>
        <w:ind w:left="0" w:hanging="0"/>
        <w:jc w:val="both"/>
        <w:rPr>
          <w:rFonts w:ascii="Times New Roman" w:hAnsi="Times New Roman"/>
          <w:sz w:val="24"/>
          <w:szCs w:val="24"/>
        </w:rPr>
      </w:pPr>
      <w:r>
        <w:rPr>
          <w:rFonts w:cs="Times New Roman" w:ascii="Times New Roman" w:hAnsi="Times New Roman"/>
          <w:sz w:val="24"/>
          <w:szCs w:val="24"/>
        </w:rPr>
        <w:t>- оплатой труда работников, в том числе на отчисление в социальные фонды и погашение кредитов, выданных кредитными организациями на оплату труда (далее – оплата труда);</w:t>
      </w:r>
    </w:p>
    <w:p>
      <w:pPr>
        <w:pStyle w:val="Normal"/>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xml:space="preserve">- приобретением бензина, дизельного топлива, углеродного газа (пропан, пропан- бутана) для транспортных средств, осуществляющих </w:t>
      </w:r>
      <w:r>
        <w:rPr>
          <w:rFonts w:cs="Times New Roman" w:ascii="Times New Roman" w:hAnsi="Times New Roman"/>
          <w:sz w:val="24"/>
          <w:szCs w:val="24"/>
        </w:rPr>
        <w:t>перевозки по маршрутам регулярных перевозок (далее – транспортные средства)</w:t>
      </w:r>
      <w:r>
        <w:rPr>
          <w:rFonts w:cs="Times New Roman" w:ascii="Times New Roman" w:hAnsi="Times New Roman"/>
          <w:color w:val="000000"/>
          <w:sz w:val="24"/>
          <w:szCs w:val="24"/>
        </w:rPr>
        <w:t>;</w:t>
      </w:r>
    </w:p>
    <w:p>
      <w:pPr>
        <w:pStyle w:val="ListParagraph"/>
        <w:autoSpaceDE w:val="false"/>
        <w:spacing w:lineRule="auto" w:line="240" w:before="0" w:after="0"/>
        <w:ind w:lef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 с приобретением средств индивидуальной защиты для работников и дезинфицирующих средств для транспортных средств (далее – дезинфицирующие средства).</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Субсидия имеет целевое значение и не может быть использована на другие цели.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1.5. Средства субсидии, предоставляемые в соответствии с настоящим Положением, направляются юридическим лицам и индивидуальным предпринимателям, удовлетворяющим следующим условиям (далее – транспортные предприятия):</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1) осуществление перевозок пассажиров и багажа по маршрутам регулярных перевозок на территории Шарангского муниципального района Нижегородской на момент подачи заявки;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2) наличие действующего на момент подачи заявки договора с оператором АСОП и заключенного не позднее 1 апреля 2020 г.;</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3) наличие действующего на момент подачи заявки договора на осуществление передачи данных о передвижении транспортных средств с использованием ГЛОНАСС и заключенного не позднее 1 апреля 2020 г.;</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4) применение контрольно-кассовой техники при осуществлении перевозок пассажиров и багажа по маршрутам регулярных перевозок Нижегородской области или внеуличным транспортом;</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5) отсутствие на момент подачи и рассмотрения заявки на получение субсидии неисполненного законного предписания (постановления, представления, решения) Роспотребнадзора;</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6) отсутствие административных правонарушений по статье 11.33 КоАП РФ за период предоставления субсидии;</w:t>
      </w:r>
    </w:p>
    <w:p>
      <w:pPr>
        <w:pStyle w:val="Style25"/>
        <w:spacing w:lineRule="auto" w:line="240" w:before="0" w:after="0"/>
        <w:ind w:firstLine="709"/>
        <w:jc w:val="both"/>
        <w:rPr>
          <w:rFonts w:ascii="Times New Roman" w:hAnsi="Times New Roman"/>
          <w:sz w:val="24"/>
          <w:szCs w:val="24"/>
        </w:rPr>
      </w:pPr>
      <w:r>
        <w:rPr>
          <w:rFonts w:ascii="Times New Roman" w:hAnsi="Times New Roman"/>
          <w:color w:val="000000"/>
          <w:sz w:val="24"/>
          <w:szCs w:val="24"/>
        </w:rPr>
        <w:t xml:space="preserve">7) оплата </w:t>
      </w:r>
      <w:r>
        <w:rPr>
          <w:rFonts w:ascii="Times New Roman" w:hAnsi="Times New Roman"/>
          <w:sz w:val="24"/>
          <w:szCs w:val="24"/>
        </w:rPr>
        <w:t xml:space="preserve">труда работников </w:t>
      </w:r>
      <w:r>
        <w:rPr>
          <w:rFonts w:ascii="Times New Roman" w:hAnsi="Times New Roman"/>
          <w:color w:val="000000"/>
          <w:sz w:val="24"/>
          <w:szCs w:val="24"/>
        </w:rPr>
        <w:t>не ниже установленного законодательством Российской Федерации минимального размера оплаты труда;</w:t>
      </w:r>
    </w:p>
    <w:p>
      <w:pPr>
        <w:pStyle w:val="Style25"/>
        <w:spacing w:lineRule="auto" w:line="240" w:before="0" w:after="0"/>
        <w:ind w:firstLine="709"/>
        <w:jc w:val="both"/>
        <w:rPr>
          <w:rFonts w:ascii="Times New Roman" w:hAnsi="Times New Roman"/>
          <w:color w:val="000000"/>
          <w:sz w:val="24"/>
          <w:szCs w:val="24"/>
        </w:rPr>
      </w:pPr>
      <w:r>
        <w:rPr>
          <w:rFonts w:ascii="Times New Roman" w:hAnsi="Times New Roman"/>
          <w:color w:val="000000"/>
          <w:sz w:val="24"/>
          <w:szCs w:val="24"/>
        </w:rPr>
        <w:t>8) количество работников транспортного предприятия в месяце, за который выплачивается субсидия, составляет не менее 90% количества работников в марте 2020 года.</w:t>
      </w:r>
    </w:p>
    <w:p>
      <w:pPr>
        <w:pStyle w:val="Style25"/>
        <w:spacing w:lineRule="auto" w:line="240" w:before="0" w:after="0"/>
        <w:jc w:val="both"/>
        <w:rPr>
          <w:rFonts w:ascii="Times New Roman" w:hAnsi="Times New Roman"/>
          <w:color w:val="FF0000"/>
          <w:sz w:val="24"/>
          <w:szCs w:val="24"/>
        </w:rPr>
      </w:pPr>
      <w:r>
        <w:rPr>
          <w:rFonts w:ascii="Times New Roman" w:hAnsi="Times New Roman"/>
          <w:color w:val="FF0000"/>
          <w:sz w:val="24"/>
          <w:szCs w:val="24"/>
        </w:rPr>
      </w:r>
    </w:p>
    <w:p>
      <w:pPr>
        <w:pStyle w:val="Style25"/>
        <w:spacing w:lineRule="auto" w:line="240" w:before="0" w:after="0"/>
        <w:jc w:val="center"/>
        <w:rPr>
          <w:rFonts w:ascii="Times New Roman" w:hAnsi="Times New Roman"/>
          <w:sz w:val="24"/>
          <w:szCs w:val="24"/>
        </w:rPr>
      </w:pPr>
      <w:r>
        <w:rPr>
          <w:rFonts w:ascii="Times New Roman" w:hAnsi="Times New Roman"/>
          <w:b/>
          <w:bCs/>
          <w:sz w:val="24"/>
          <w:szCs w:val="24"/>
        </w:rPr>
        <w:t>2.Условия и порядок предоставления субсидии.</w:t>
      </w:r>
    </w:p>
    <w:p>
      <w:pPr>
        <w:pStyle w:val="Style25"/>
        <w:numPr>
          <w:ilvl w:val="1"/>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Предоставление субсидии предприятиям пассажирского транспорта осуществляется по итогам комиссионного рассмотрения представленного пакета документов на предмет его соответствия критериям и условиям, установленным данным Порядком.</w:t>
      </w:r>
    </w:p>
    <w:p>
      <w:pPr>
        <w:pStyle w:val="Style25"/>
        <w:numPr>
          <w:ilvl w:val="1"/>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 xml:space="preserve">Критерием отбора предприятий пассажирского транспорта для предоставления субсидии является регистрация по юридическому адресу местонахождения (для юридического лица), адресу места регистрации (для индивидуальных предпринимателей) на территории Шарангского муниципального района Нижегородской области, соответствие требованиям, установленным пунктом 1.5 настоящего Порядка, и нахождение в сложной </w:t>
      </w:r>
      <w:r>
        <w:rPr>
          <w:rFonts w:ascii="Times New Roman" w:hAnsi="Times New Roman"/>
          <w:color w:val="000000"/>
          <w:sz w:val="24"/>
          <w:szCs w:val="24"/>
        </w:rPr>
        <w:t>финансовой</w:t>
      </w:r>
      <w:r>
        <w:rPr>
          <w:rFonts w:ascii="Times New Roman" w:hAnsi="Times New Roman"/>
          <w:sz w:val="24"/>
          <w:szCs w:val="24"/>
        </w:rPr>
        <w:t xml:space="preserve"> ситуации (снижение пассажиропотока, убытки и др.) в связи с распространением коронавирусной инфекции (COVID-19).</w:t>
      </w:r>
    </w:p>
    <w:p>
      <w:pPr>
        <w:pStyle w:val="Style25"/>
        <w:numPr>
          <w:ilvl w:val="1"/>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Субсидия на цели, указанные в пункте 1.4 настоящего Порядка, предоставляется предприятию пассажирского транспорта на основании заключенного соглашения, предусматривающего обязательства предприятия пассажирского транспорта по исполнению обязательств, в целях софинансирования которых предоставляется субсидия, и ответственность предприятия пассажирского транспорта за неисполнение предусмотренных указанным соглашением обязательств (далее - соглашение о предоставлении субсидии).</w:t>
      </w:r>
    </w:p>
    <w:p>
      <w:pPr>
        <w:pStyle w:val="Style25"/>
        <w:numPr>
          <w:ilvl w:val="1"/>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Отбор предприятий пассажирского транспорта для получения субсидии осуществляется в следующем порядке:</w:t>
      </w:r>
    </w:p>
    <w:p>
      <w:pPr>
        <w:pStyle w:val="Style25"/>
        <w:numPr>
          <w:ilvl w:val="2"/>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Администрация размещает на официальном сайте в информационно-коммуникационной сети "Интернет" по адресу: http://www.sharanga.nnov.ru/pomoshh-tp/ (далее - официальный сайт Администрации) извещение о проведении отбора с указанием даты начала и окончания приема заявок на получение субсидии (далее - заявка), периода, за который будет проводиться возмещение, времени и места приема указанных заявок, почтового адреса для представления заявок, контактных номеров телефонов и адреса электронной почты для получения консультаций по вопросам подготовки заявок, а также иной информации (далее - извещение) и настоящий Порядок.</w:t>
      </w:r>
    </w:p>
    <w:p>
      <w:pPr>
        <w:pStyle w:val="Style25"/>
        <w:numPr>
          <w:ilvl w:val="2"/>
          <w:numId w:val="5"/>
        </w:numPr>
        <w:spacing w:lineRule="auto" w:line="240" w:before="0" w:after="0"/>
        <w:ind w:left="0" w:firstLine="709"/>
        <w:jc w:val="both"/>
        <w:rPr>
          <w:rFonts w:ascii="Times New Roman" w:hAnsi="Times New Roman"/>
          <w:sz w:val="24"/>
          <w:szCs w:val="24"/>
        </w:rPr>
      </w:pPr>
      <w:r>
        <w:rPr>
          <w:rFonts w:ascii="Times New Roman" w:hAnsi="Times New Roman"/>
          <w:sz w:val="24"/>
          <w:szCs w:val="24"/>
        </w:rPr>
        <w:t xml:space="preserve">Руководитель предприятия пассажирского транспорта, либо уполномоченное им должностное лицо представляет в Администрацию в электронном виде (скан-образы документов) на электронный адрес: </w:t>
      </w:r>
      <w:r>
        <w:rPr>
          <w:rFonts w:ascii="Times New Roman" w:hAnsi="Times New Roman"/>
          <w:sz w:val="24"/>
          <w:szCs w:val="24"/>
          <w:lang w:val="en-US"/>
        </w:rPr>
        <w:t>official</w:t>
      </w:r>
      <w:r>
        <w:rPr>
          <w:rFonts w:ascii="Times New Roman" w:hAnsi="Times New Roman"/>
          <w:sz w:val="24"/>
          <w:szCs w:val="24"/>
        </w:rPr>
        <w:t>@</w:t>
      </w:r>
      <w:r>
        <w:rPr>
          <w:rFonts w:ascii="Times New Roman" w:hAnsi="Times New Roman"/>
          <w:sz w:val="24"/>
          <w:szCs w:val="24"/>
          <w:lang w:val="en-US"/>
        </w:rPr>
        <w:t>adm</w:t>
      </w:r>
      <w:r>
        <w:rPr>
          <w:rFonts w:ascii="Times New Roman" w:hAnsi="Times New Roman"/>
          <w:sz w:val="24"/>
          <w:szCs w:val="24"/>
        </w:rPr>
        <w:t>.</w:t>
      </w:r>
      <w:r>
        <w:rPr>
          <w:rFonts w:ascii="Times New Roman" w:hAnsi="Times New Roman"/>
          <w:sz w:val="24"/>
          <w:szCs w:val="24"/>
          <w:lang w:val="en-US"/>
        </w:rPr>
        <w:t>shr</w:t>
      </w:r>
      <w:r>
        <w:rPr>
          <w:rFonts w:ascii="Times New Roman" w:hAnsi="Times New Roman"/>
          <w:sz w:val="24"/>
          <w:szCs w:val="24"/>
        </w:rPr>
        <w:t>.nnov.ru первичный пакет документов на получение субсидии (далее - заявка) с последующей досылкой в бумажном виде по почте либо нарочно.</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Заявка должна содержать следующие документы:</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1) заявление на участие в отборе по форме, установленной приложением 1 к настоящему Порядку;</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2) расчет размера субсидии по форме, установленной приложением 2 к настоящему Порядку.</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2.4.3. Требования к оформлению заявки: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 заявка должна быть удостоверена подписью руководителя предприятия пассажирского транспорта либо лицом, исполняющим его обязанности, и заверена печатью (при наличии);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 все представляемые документы, включенные в заявку, должны быть четко напечатаны и заполнены по всем пунктам (в случае отсутствия данных ставится прочерк). Подчистки и исправления не допускаются. Все листы заявки должны быть пронумерованы.</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Предприятие пассажирского транспорта несет ответственность за полноту заявки, ее содержание и соответствие требованиям настоящего Порядка, а также за достоверность предоставленных сведений и документов в соответствии с законодательством Российской Федерации.</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До окончания срока подачи заявок в заявку могут быть внесены изменения путем направления в Администрацию соответствующей заявки и оформленной с соблюдением требований, установленных подпунктом 2.4.3 пункта 2.4 настоящего Порядка. При внесении изменений в один и тот же документ, включенный в состав заявки, учитываются последние представленные изменения.</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Руководитель предприятия пассажирского транспорта либо лицо, исполняющее его обязанности, вправе отозвать заявку путем письменного обращения в Администрацию.</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Заявка подлежит регистрации в день поступления в Администрацию с указанием даты приема.</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Комиссия по оказанию мер поддержки предприятиям пассажирского транспорта, пострадавшим от распространения новой коронавирусной инфекции (COVID-19) на территории Шарангского муниципального района Нижегородской области (далее - Комиссия) в срок не позднее 5 рабочих дней с даты окончания приема заявок осуществляет проверку:</w:t>
      </w:r>
    </w:p>
    <w:p>
      <w:pPr>
        <w:pStyle w:val="Style25"/>
        <w:spacing w:lineRule="auto" w:line="240" w:before="0" w:after="0"/>
        <w:ind w:firstLine="567"/>
        <w:jc w:val="both"/>
        <w:rPr>
          <w:rFonts w:ascii="Times New Roman" w:hAnsi="Times New Roman"/>
          <w:sz w:val="24"/>
          <w:szCs w:val="24"/>
        </w:rPr>
      </w:pPr>
      <w:r>
        <w:rPr>
          <w:rFonts w:ascii="Times New Roman" w:hAnsi="Times New Roman"/>
          <w:sz w:val="24"/>
          <w:szCs w:val="24"/>
        </w:rPr>
        <w:t>- на предмет соответствия критерию, установленному пунктом 2.2 настоящего Порядка;</w:t>
      </w:r>
    </w:p>
    <w:p>
      <w:pPr>
        <w:pStyle w:val="Style25"/>
        <w:spacing w:lineRule="auto" w:line="240" w:before="0" w:after="0"/>
        <w:ind w:firstLine="567"/>
        <w:jc w:val="both"/>
        <w:rPr>
          <w:rFonts w:ascii="Times New Roman" w:hAnsi="Times New Roman"/>
          <w:sz w:val="24"/>
          <w:szCs w:val="24"/>
        </w:rPr>
      </w:pPr>
      <w:r>
        <w:rPr>
          <w:rFonts w:ascii="Times New Roman" w:hAnsi="Times New Roman"/>
          <w:sz w:val="24"/>
          <w:szCs w:val="24"/>
        </w:rPr>
        <w:t>- на предмет соответствия заявки требованиям к оформлению и комплектности, установленным подпунктами 2.4.2, 2.4.3 пункта 2.4 настоящего Порядка.</w:t>
      </w:r>
    </w:p>
    <w:p>
      <w:pPr>
        <w:pStyle w:val="Style25"/>
        <w:numPr>
          <w:ilvl w:val="2"/>
          <w:numId w:val="6"/>
        </w:numPr>
        <w:spacing w:lineRule="auto" w:line="240" w:before="0" w:after="0"/>
        <w:ind w:left="0" w:firstLine="567"/>
        <w:jc w:val="both"/>
        <w:rPr>
          <w:rFonts w:ascii="Times New Roman" w:hAnsi="Times New Roman"/>
          <w:sz w:val="24"/>
          <w:szCs w:val="24"/>
        </w:rPr>
      </w:pPr>
      <w:r>
        <w:rPr>
          <w:rFonts w:ascii="Times New Roman" w:hAnsi="Times New Roman"/>
          <w:sz w:val="24"/>
          <w:szCs w:val="24"/>
        </w:rPr>
        <w:t xml:space="preserve">Состав Комиссии утверждается постановлением Администрации. </w:t>
      </w:r>
    </w:p>
    <w:p>
      <w:pPr>
        <w:pStyle w:val="Style25"/>
        <w:numPr>
          <w:ilvl w:val="2"/>
          <w:numId w:val="6"/>
        </w:numPr>
        <w:spacing w:lineRule="auto" w:line="240" w:before="0" w:after="0"/>
        <w:ind w:left="0" w:firstLine="567"/>
        <w:jc w:val="both"/>
        <w:rPr>
          <w:rFonts w:ascii="Times New Roman" w:hAnsi="Times New Roman"/>
          <w:sz w:val="24"/>
          <w:szCs w:val="24"/>
        </w:rPr>
      </w:pPr>
      <w:r>
        <w:rPr>
          <w:rFonts w:ascii="Times New Roman" w:hAnsi="Times New Roman"/>
          <w:sz w:val="24"/>
          <w:szCs w:val="24"/>
        </w:rPr>
        <w:t>По итогам рассмотрения представленных заявок в соответствии с  пунктом 2.4.8 настоящего Порядка, Комиссия принимает решение об отборе предприятия пассажирского транспорта на предоставление субсидии и объеме предоставляемой субсидии или об отказе в отборе.</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По заявкам, не прошедшим отбор, Комиссия принимает решение об отказе в отборе на предоставление субсидии.</w:t>
      </w:r>
    </w:p>
    <w:p>
      <w:pPr>
        <w:pStyle w:val="Style25"/>
        <w:numPr>
          <w:ilvl w:val="2"/>
          <w:numId w:val="6"/>
        </w:numPr>
        <w:spacing w:lineRule="auto" w:line="240" w:before="0" w:after="0"/>
        <w:ind w:left="0" w:firstLine="566"/>
        <w:jc w:val="both"/>
        <w:rPr>
          <w:rFonts w:ascii="Times New Roman" w:hAnsi="Times New Roman"/>
          <w:sz w:val="24"/>
          <w:szCs w:val="24"/>
        </w:rPr>
      </w:pPr>
      <w:r>
        <w:rPr>
          <w:rFonts w:ascii="Times New Roman" w:hAnsi="Times New Roman"/>
          <w:sz w:val="24"/>
          <w:szCs w:val="24"/>
        </w:rPr>
        <w:t>Основаниями для отказа предприятию пассажирского транспорта в отборе на предоставление субсидии являются:</w:t>
      </w:r>
    </w:p>
    <w:p>
      <w:pPr>
        <w:pStyle w:val="Style25"/>
        <w:spacing w:lineRule="auto" w:line="240" w:before="0" w:after="0"/>
        <w:ind w:firstLine="675"/>
        <w:jc w:val="both"/>
        <w:rPr>
          <w:rFonts w:ascii="Times New Roman" w:hAnsi="Times New Roman"/>
          <w:sz w:val="24"/>
          <w:szCs w:val="24"/>
        </w:rPr>
      </w:pPr>
      <w:r>
        <w:rPr>
          <w:rFonts w:ascii="Times New Roman" w:hAnsi="Times New Roman"/>
          <w:sz w:val="24"/>
          <w:szCs w:val="24"/>
        </w:rPr>
        <w:t>1) несоответствие критериям и условиям предоставления субсидии, установленным в пункте 2.2 настоящего Порядка;</w:t>
      </w:r>
    </w:p>
    <w:p>
      <w:pPr>
        <w:pStyle w:val="Style25"/>
        <w:spacing w:lineRule="auto" w:line="240" w:before="0" w:after="0"/>
        <w:ind w:firstLine="675"/>
        <w:jc w:val="both"/>
        <w:rPr>
          <w:rFonts w:ascii="Times New Roman" w:hAnsi="Times New Roman"/>
          <w:sz w:val="24"/>
          <w:szCs w:val="24"/>
        </w:rPr>
      </w:pPr>
      <w:r>
        <w:rPr>
          <w:rFonts w:ascii="Times New Roman" w:hAnsi="Times New Roman"/>
          <w:sz w:val="24"/>
          <w:szCs w:val="24"/>
        </w:rPr>
        <w:t>2) несоответствие требованиям к оформлению и комплектности, установленным подпунктами 2.4.2, 2.4.3 пункта 2.4 настоящего Порядка;</w:t>
      </w:r>
    </w:p>
    <w:p>
      <w:pPr>
        <w:pStyle w:val="Style25"/>
        <w:spacing w:lineRule="auto" w:line="240" w:before="0" w:after="0"/>
        <w:ind w:firstLine="675"/>
        <w:jc w:val="both"/>
        <w:rPr>
          <w:rFonts w:ascii="Times New Roman" w:hAnsi="Times New Roman"/>
          <w:sz w:val="24"/>
          <w:szCs w:val="24"/>
        </w:rPr>
      </w:pPr>
      <w:r>
        <w:rPr>
          <w:rFonts w:ascii="Times New Roman" w:hAnsi="Times New Roman"/>
          <w:sz w:val="24"/>
          <w:szCs w:val="24"/>
        </w:rPr>
        <w:t>3) в документах, включенных в состав заявки, содержатся недостоверные сведения.</w:t>
      </w:r>
    </w:p>
    <w:p>
      <w:pPr>
        <w:pStyle w:val="Style25"/>
        <w:spacing w:lineRule="auto" w:line="240" w:before="0" w:after="0"/>
        <w:ind w:firstLine="675"/>
        <w:jc w:val="both"/>
        <w:rPr>
          <w:rFonts w:ascii="Times New Roman" w:hAnsi="Times New Roman"/>
          <w:sz w:val="24"/>
          <w:szCs w:val="24"/>
        </w:rPr>
      </w:pPr>
      <w:r>
        <w:rPr>
          <w:rFonts w:ascii="Times New Roman" w:hAnsi="Times New Roman"/>
          <w:sz w:val="24"/>
          <w:szCs w:val="24"/>
        </w:rPr>
        <w:t>2.4.13. Решение Комиссии, указанное в пункте 2.4.10 настоящего Порядка, оформляется протоколом, который подписывается председателем комиссии в течении 2 рабочих дней со дня проведения заседания Комиссии и в течении 1 рабочего дня размещается на официальном сайте Администрации.</w:t>
      </w:r>
    </w:p>
    <w:p>
      <w:pPr>
        <w:pStyle w:val="Style25"/>
        <w:numPr>
          <w:ilvl w:val="1"/>
          <w:numId w:val="6"/>
        </w:numPr>
        <w:spacing w:lineRule="auto" w:line="240" w:before="0" w:after="0"/>
        <w:ind w:left="0" w:firstLine="567"/>
        <w:jc w:val="both"/>
        <w:rPr>
          <w:rFonts w:ascii="Times New Roman" w:hAnsi="Times New Roman"/>
          <w:sz w:val="24"/>
          <w:szCs w:val="24"/>
        </w:rPr>
      </w:pPr>
      <w:r>
        <w:rPr>
          <w:rFonts w:ascii="Times New Roman" w:hAnsi="Times New Roman"/>
          <w:sz w:val="24"/>
          <w:szCs w:val="24"/>
        </w:rPr>
        <w:t>По итогам отбора предприятий пассажирского транспорта на предоставление субсидии Администрация:</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2.5.1. В срок не позднее 5 рабочих дней со дня подписания протокола Комиссии, указанного в пункте 2.4.13 настоящего Порядка, осуществляет подготовку проекта постановления о распределении субсидии.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 xml:space="preserve">2.5.2. В срок не позднее 5 рабочих дней со дня принятия постановления направляет проект соглашения о предоставлении субсидии из бюджета администрации Шарангского муниципального района Нижегородской области </w:t>
      </w:r>
      <w:r>
        <w:rPr>
          <w:rFonts w:ascii="Times New Roman" w:hAnsi="Times New Roman"/>
          <w:bCs/>
          <w:sz w:val="24"/>
          <w:szCs w:val="24"/>
        </w:rPr>
        <w:t xml:space="preserve">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w:t>
      </w:r>
      <w:r>
        <w:rPr>
          <w:rFonts w:ascii="Times New Roman" w:hAnsi="Times New Roman"/>
          <w:sz w:val="24"/>
          <w:szCs w:val="24"/>
        </w:rPr>
        <w:t>коронавирусной инфекции (COVID-19) на деятельность транспортных предприятий (далее - Соглашение) по форме, приведенной в приложении 3 к Порядку, предприятиям пассажирского транспорта для рассмотрения и подписания.</w:t>
      </w:r>
    </w:p>
    <w:p>
      <w:pPr>
        <w:pStyle w:val="Style25"/>
        <w:spacing w:lineRule="auto" w:line="240" w:before="0" w:after="0"/>
        <w:jc w:val="both"/>
        <w:rPr>
          <w:rFonts w:ascii="Times New Roman" w:hAnsi="Times New Roman"/>
          <w:sz w:val="24"/>
          <w:szCs w:val="24"/>
        </w:rPr>
      </w:pPr>
      <w:r>
        <w:rPr>
          <w:rFonts w:ascii="Times New Roman" w:hAnsi="Times New Roman"/>
          <w:sz w:val="24"/>
          <w:szCs w:val="24"/>
        </w:rPr>
      </w:r>
    </w:p>
    <w:p>
      <w:pPr>
        <w:pStyle w:val="Style25"/>
        <w:numPr>
          <w:ilvl w:val="0"/>
          <w:numId w:val="6"/>
        </w:numPr>
        <w:spacing w:lineRule="auto" w:line="240" w:before="0" w:after="0"/>
        <w:jc w:val="center"/>
        <w:rPr>
          <w:rFonts w:ascii="Times New Roman" w:hAnsi="Times New Roman"/>
          <w:b/>
          <w:b/>
          <w:bCs/>
          <w:sz w:val="24"/>
          <w:szCs w:val="24"/>
        </w:rPr>
      </w:pPr>
      <w:r>
        <w:rPr>
          <w:rFonts w:ascii="Times New Roman" w:hAnsi="Times New Roman"/>
          <w:b/>
          <w:bCs/>
          <w:sz w:val="24"/>
          <w:szCs w:val="24"/>
        </w:rPr>
        <w:t xml:space="preserve">Порядок расчета и распределения субсидий </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3.1. Методика расчета субсидии.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Объем субсидии, предоставляемой предприятию пассажирского транспорта, определяется по следующей формуле:</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r>
    </w:p>
    <w:p>
      <w:pPr>
        <w:pStyle w:val="Style25"/>
        <w:spacing w:lineRule="auto" w:line="240" w:before="0" w:after="0"/>
        <w:jc w:val="center"/>
        <w:rPr>
          <w:rFonts w:ascii="Times New Roman" w:hAnsi="Times New Roman"/>
          <w:sz w:val="24"/>
          <w:szCs w:val="24"/>
        </w:rPr>
      </w:pPr>
      <w:r>
        <w:rPr>
          <w:rFonts w:ascii="Times New Roman" w:hAnsi="Times New Roman"/>
          <w:sz w:val="24"/>
          <w:szCs w:val="24"/>
          <w:lang w:val="en-US"/>
        </w:rPr>
        <w:t>V</w:t>
      </w:r>
      <w:r>
        <w:rPr>
          <w:rFonts w:ascii="Times New Roman" w:hAnsi="Times New Roman"/>
          <w:sz w:val="24"/>
          <w:szCs w:val="24"/>
          <w:vertAlign w:val="subscript"/>
          <w:lang w:val="en-US"/>
        </w:rPr>
        <w:t>n</w:t>
      </w:r>
      <w:r>
        <w:rPr>
          <w:rFonts w:ascii="Times New Roman" w:hAnsi="Times New Roman"/>
          <w:sz w:val="24"/>
          <w:szCs w:val="24"/>
        </w:rPr>
        <w:t xml:space="preserve"> = (ГСМ</w:t>
      </w:r>
      <w:r>
        <w:rPr>
          <w:rFonts w:ascii="Times New Roman" w:hAnsi="Times New Roman"/>
          <w:sz w:val="24"/>
          <w:szCs w:val="24"/>
          <w:vertAlign w:val="subscript"/>
        </w:rPr>
        <w:t>март</w:t>
      </w:r>
      <w:r>
        <w:rPr>
          <w:rFonts w:ascii="Times New Roman" w:hAnsi="Times New Roman"/>
          <w:sz w:val="24"/>
          <w:szCs w:val="24"/>
        </w:rPr>
        <w:t xml:space="preserve"> + ФОТ</w:t>
      </w:r>
      <w:r>
        <w:rPr>
          <w:rFonts w:ascii="Times New Roman" w:hAnsi="Times New Roman"/>
          <w:sz w:val="24"/>
          <w:szCs w:val="24"/>
          <w:vertAlign w:val="subscript"/>
        </w:rPr>
        <w:t>март</w:t>
      </w:r>
      <w:r>
        <w:rPr>
          <w:rFonts w:ascii="Times New Roman" w:hAnsi="Times New Roman"/>
          <w:sz w:val="24"/>
          <w:szCs w:val="24"/>
        </w:rPr>
        <w:t xml:space="preserve"> + </w:t>
      </w:r>
      <w:r>
        <w:rPr>
          <w:rFonts w:ascii="Times New Roman" w:hAnsi="Times New Roman"/>
          <w:sz w:val="24"/>
          <w:szCs w:val="24"/>
          <w:lang w:val="en-US"/>
        </w:rPr>
        <w:t>E</w:t>
      </w:r>
      <w:r>
        <w:rPr>
          <w:rFonts w:ascii="Times New Roman" w:hAnsi="Times New Roman"/>
          <w:sz w:val="24"/>
          <w:szCs w:val="24"/>
          <w:vertAlign w:val="subscript"/>
        </w:rPr>
        <w:t>март</w:t>
      </w:r>
      <w:r>
        <w:rPr>
          <w:rFonts w:ascii="Times New Roman" w:hAnsi="Times New Roman"/>
          <w:sz w:val="24"/>
          <w:szCs w:val="24"/>
        </w:rPr>
        <w:t xml:space="preserve">) / </w:t>
      </w:r>
      <w:r>
        <w:rPr>
          <w:rFonts w:ascii="Times New Roman" w:hAnsi="Times New Roman"/>
          <w:sz w:val="24"/>
          <w:szCs w:val="24"/>
          <w:lang w:val="en-US"/>
        </w:rPr>
        <w:t>N</w:t>
      </w:r>
      <w:r>
        <w:rPr>
          <w:rFonts w:ascii="Times New Roman" w:hAnsi="Times New Roman"/>
          <w:sz w:val="24"/>
          <w:szCs w:val="24"/>
          <w:vertAlign w:val="subscript"/>
        </w:rPr>
        <w:t>март</w:t>
      </w:r>
      <w:r>
        <w:rPr>
          <w:rFonts w:ascii="Times New Roman" w:hAnsi="Times New Roman"/>
          <w:sz w:val="24"/>
          <w:szCs w:val="24"/>
        </w:rPr>
        <w:t xml:space="preserve"> * </w:t>
      </w:r>
      <w:r>
        <w:rPr>
          <w:rFonts w:ascii="Times New Roman" w:hAnsi="Times New Roman"/>
          <w:sz w:val="24"/>
          <w:szCs w:val="24"/>
          <w:lang w:val="en-US"/>
        </w:rPr>
        <w:t>N</w:t>
      </w:r>
      <w:r>
        <w:rPr>
          <w:rFonts w:ascii="Times New Roman" w:hAnsi="Times New Roman"/>
          <w:sz w:val="24"/>
          <w:szCs w:val="24"/>
          <w:vertAlign w:val="subscript"/>
        </w:rPr>
        <w:t>отч</w:t>
      </w:r>
      <w:r>
        <w:rPr>
          <w:rFonts w:ascii="Times New Roman" w:hAnsi="Times New Roman"/>
          <w:sz w:val="24"/>
          <w:szCs w:val="24"/>
        </w:rPr>
        <w:t xml:space="preserve"> + </w:t>
      </w:r>
      <w:r>
        <w:rPr>
          <w:rFonts w:ascii="Times New Roman" w:hAnsi="Times New Roman"/>
          <w:sz w:val="24"/>
          <w:szCs w:val="24"/>
          <w:lang w:val="en-US"/>
        </w:rPr>
        <w:t>U</w:t>
      </w:r>
      <w:r>
        <w:rPr>
          <w:rFonts w:ascii="Times New Roman" w:hAnsi="Times New Roman"/>
          <w:sz w:val="24"/>
          <w:szCs w:val="24"/>
        </w:rPr>
        <w:t>*∑</w:t>
      </w:r>
      <w:r>
        <w:rPr>
          <w:rFonts w:ascii="Times New Roman" w:hAnsi="Times New Roman"/>
          <w:sz w:val="24"/>
          <w:szCs w:val="24"/>
          <w:lang w:val="en-US"/>
        </w:rPr>
        <w:t>T</w:t>
      </w:r>
      <w:r>
        <w:rPr>
          <w:rFonts w:ascii="Times New Roman" w:hAnsi="Times New Roman"/>
          <w:sz w:val="24"/>
          <w:szCs w:val="24"/>
          <w:vertAlign w:val="subscript"/>
        </w:rPr>
        <w:t>отч</w:t>
      </w:r>
      <w:r>
        <w:rPr>
          <w:rFonts w:ascii="Times New Roman" w:hAnsi="Times New Roman"/>
          <w:sz w:val="24"/>
          <w:szCs w:val="24"/>
        </w:rPr>
        <w:t xml:space="preserve"> - </w:t>
      </w:r>
      <w:r>
        <w:rPr>
          <w:rFonts w:ascii="Times New Roman" w:hAnsi="Times New Roman"/>
          <w:sz w:val="24"/>
          <w:szCs w:val="24"/>
          <w:lang w:val="en-US"/>
        </w:rPr>
        <w:t>R</w:t>
      </w:r>
      <w:r>
        <w:rPr>
          <w:rFonts w:ascii="Times New Roman" w:hAnsi="Times New Roman"/>
          <w:sz w:val="24"/>
          <w:szCs w:val="24"/>
          <w:vertAlign w:val="subscript"/>
        </w:rPr>
        <w:t>отч</w:t>
      </w:r>
      <w:r>
        <w:rPr>
          <w:rFonts w:ascii="Times New Roman" w:hAnsi="Times New Roman"/>
          <w:sz w:val="24"/>
          <w:szCs w:val="24"/>
        </w:rPr>
        <w:t xml:space="preserve"> - </w:t>
      </w:r>
      <w:r>
        <w:rPr>
          <w:rFonts w:ascii="Times New Roman" w:hAnsi="Times New Roman"/>
          <w:sz w:val="24"/>
          <w:szCs w:val="24"/>
          <w:lang w:val="en-US"/>
        </w:rPr>
        <w:t>B</w:t>
      </w:r>
      <w:r>
        <w:rPr>
          <w:rFonts w:ascii="Times New Roman" w:hAnsi="Times New Roman"/>
          <w:sz w:val="24"/>
          <w:szCs w:val="24"/>
          <w:vertAlign w:val="subscript"/>
        </w:rPr>
        <w:t>отч</w:t>
      </w:r>
      <w:r>
        <w:rPr>
          <w:rFonts w:ascii="Times New Roman" w:hAnsi="Times New Roman"/>
          <w:sz w:val="24"/>
          <w:szCs w:val="24"/>
        </w:rPr>
        <w:t>, где:</w:t>
      </w:r>
    </w:p>
    <w:p>
      <w:pPr>
        <w:pStyle w:val="Style25"/>
        <w:spacing w:lineRule="auto" w:line="240" w:before="0" w:after="0"/>
        <w:ind w:firstLine="709"/>
        <w:jc w:val="center"/>
        <w:rPr>
          <w:rFonts w:ascii="Times New Roman" w:hAnsi="Times New Roman"/>
          <w:sz w:val="24"/>
          <w:szCs w:val="24"/>
        </w:rPr>
      </w:pPr>
      <w:r>
        <w:rPr>
          <w:rFonts w:ascii="Times New Roman" w:hAnsi="Times New Roman"/>
          <w:sz w:val="24"/>
          <w:szCs w:val="24"/>
        </w:rPr>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ГСМ</w:t>
      </w:r>
      <w:r>
        <w:rPr>
          <w:rFonts w:ascii="Times New Roman" w:hAnsi="Times New Roman"/>
          <w:sz w:val="24"/>
          <w:szCs w:val="24"/>
          <w:vertAlign w:val="subscript"/>
        </w:rPr>
        <w:t>март</w:t>
      </w:r>
      <w:r>
        <w:rPr>
          <w:rFonts w:ascii="Times New Roman" w:hAnsi="Times New Roman"/>
          <w:sz w:val="24"/>
          <w:szCs w:val="24"/>
        </w:rPr>
        <w:t xml:space="preserve"> – расходы предприятия пассажирского транспорта на топливо для подвижного состава в марте 2020 г.;</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ФОТ</w:t>
      </w:r>
      <w:r>
        <w:rPr>
          <w:rFonts w:ascii="Times New Roman" w:hAnsi="Times New Roman"/>
          <w:sz w:val="24"/>
          <w:szCs w:val="24"/>
          <w:vertAlign w:val="subscript"/>
        </w:rPr>
        <w:t xml:space="preserve">март </w:t>
      </w:r>
      <w:r>
        <w:rPr>
          <w:rFonts w:ascii="Times New Roman" w:hAnsi="Times New Roman"/>
          <w:sz w:val="24"/>
          <w:szCs w:val="24"/>
        </w:rPr>
        <w:t>– расходы предприятия пассажирского транспорта на оплату труда в марте 2020 г.;</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Е</w:t>
      </w:r>
      <w:r>
        <w:rPr>
          <w:rFonts w:ascii="Times New Roman" w:hAnsi="Times New Roman"/>
          <w:sz w:val="24"/>
          <w:szCs w:val="24"/>
          <w:vertAlign w:val="subscript"/>
        </w:rPr>
        <w:t>март</w:t>
      </w:r>
      <w:r>
        <w:rPr>
          <w:rFonts w:ascii="Times New Roman" w:hAnsi="Times New Roman"/>
          <w:sz w:val="24"/>
          <w:szCs w:val="24"/>
        </w:rPr>
        <w:t xml:space="preserve"> – расходы предприятия пассажирского транспорта на отчисления в социальные фонды в марте 2020 г.;</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lang w:val="en-US"/>
        </w:rPr>
        <w:t>N</w:t>
      </w:r>
      <w:r>
        <w:rPr>
          <w:rFonts w:ascii="Times New Roman" w:hAnsi="Times New Roman"/>
          <w:sz w:val="24"/>
          <w:szCs w:val="24"/>
          <w:vertAlign w:val="subscript"/>
        </w:rPr>
        <w:t>март</w:t>
      </w:r>
      <w:r>
        <w:rPr>
          <w:rFonts w:ascii="Times New Roman" w:hAnsi="Times New Roman"/>
          <w:sz w:val="24"/>
          <w:szCs w:val="24"/>
        </w:rPr>
        <w:t xml:space="preserve"> – количество часов работы подвижного состава предприятия пассажирского транспорта в марте 2020 г., определяемое по данным оператора АСОП, оператора РНИС Нижегородской области,;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lang w:val="en-US"/>
        </w:rPr>
        <w:t>N</w:t>
      </w:r>
      <w:r>
        <w:rPr>
          <w:rFonts w:ascii="Times New Roman" w:hAnsi="Times New Roman"/>
          <w:sz w:val="24"/>
          <w:szCs w:val="24"/>
          <w:vertAlign w:val="subscript"/>
        </w:rPr>
        <w:t>отч</w:t>
      </w:r>
      <w:r>
        <w:rPr>
          <w:rFonts w:ascii="Times New Roman" w:hAnsi="Times New Roman"/>
          <w:sz w:val="24"/>
          <w:szCs w:val="24"/>
        </w:rPr>
        <w:t xml:space="preserve"> – количество часов работы подвижного состава предприятия пассажирского транспорта за апрель, май 2020 г. (за каждый месяц рассчитывается отдельно), определяемое по данным оператора АСОП, оператора РНИС Нижегородской области;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lang w:val="en-US"/>
        </w:rPr>
        <w:t>T</w:t>
      </w:r>
      <w:r>
        <w:rPr>
          <w:rFonts w:ascii="Times New Roman" w:hAnsi="Times New Roman"/>
          <w:sz w:val="24"/>
          <w:szCs w:val="24"/>
          <w:vertAlign w:val="subscript"/>
        </w:rPr>
        <w:t>отч</w:t>
      </w:r>
      <w:r>
        <w:rPr>
          <w:rFonts w:ascii="Times New Roman" w:hAnsi="Times New Roman"/>
          <w:sz w:val="24"/>
          <w:szCs w:val="24"/>
        </w:rPr>
        <w:t xml:space="preserve"> – ежедневное количество транспортных средств предприятия пассажирского транспорта, работавших на маршрутах регулярных перевозок в апреле, мае 2020 г. (за каждый месяц рассчитывается отдельно), определяемое по данным оператора АСОП, оператора РНИС Нижегородской области,;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lang w:val="en-US"/>
        </w:rPr>
        <w:t>R</w:t>
      </w:r>
      <w:r>
        <w:rPr>
          <w:rFonts w:ascii="Times New Roman" w:hAnsi="Times New Roman"/>
          <w:sz w:val="24"/>
          <w:szCs w:val="24"/>
          <w:vertAlign w:val="subscript"/>
        </w:rPr>
        <w:t xml:space="preserve">отч </w:t>
      </w:r>
      <w:r>
        <w:rPr>
          <w:rFonts w:ascii="Times New Roman" w:hAnsi="Times New Roman"/>
          <w:sz w:val="24"/>
          <w:szCs w:val="24"/>
        </w:rPr>
        <w:t>– выручка предприятия пассажирского транспорта от предоставления транспортных услуг за апрель, май 2020 г. (за каждый месяц рассчитывается отдельно);</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В</w:t>
      </w:r>
      <w:r>
        <w:rPr>
          <w:rFonts w:ascii="Times New Roman" w:hAnsi="Times New Roman"/>
          <w:sz w:val="24"/>
          <w:szCs w:val="24"/>
          <w:vertAlign w:val="subscript"/>
        </w:rPr>
        <w:t>отч</w:t>
      </w:r>
      <w:r>
        <w:rPr>
          <w:rFonts w:ascii="Times New Roman" w:hAnsi="Times New Roman"/>
          <w:sz w:val="24"/>
          <w:szCs w:val="24"/>
        </w:rPr>
        <w:t xml:space="preserve"> – объем выпадающих доходов предприятия пассажирского транспорта от перевозки граждан, имеющих право на льготы, за апрель, май 2020 г. (за каждый месяц рассчитывается отдельно);</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lang w:val="en-US"/>
        </w:rPr>
        <w:t>U</w:t>
      </w:r>
      <w:r>
        <w:rPr>
          <w:rFonts w:ascii="Times New Roman" w:hAnsi="Times New Roman"/>
          <w:sz w:val="24"/>
          <w:szCs w:val="24"/>
        </w:rPr>
        <w:t xml:space="preserve"> – размер компенсации расходов, связанных с приобретением средств индивидуальной защиты для работников и дезинфицирующих средств для транспортных средств, на одно транспортное средство и равный 140 рублей в день.</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3.2. Методика распределения субсидий.</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Объем субсидии, предоставляемой предприятию пассажирского транспорта, определяется исходя из общего объема запрашиваемых средств и решения Комиссии.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В случае, если общий объем запрашиваемых средств по заявкам предприятий пассажирского транспорта не превышает лимитов бюджетных обязательств, доведенных до администрации Шарангского муниципального района Нижегородской области  как получателя средств областного бюджета, а также средств местного бюджета с учетом установленной доли софинансирования, объем предоставляемой субсидии равен объему средств, указанному в заявке предприятия пассажирского транспорта с учетом решения Комиссии.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 xml:space="preserve">В случае если общий объем запрашиваемых средств по заявкам предприятий пассажирского транспорта с учетом решения Комиссии превышает объем средств, предусмотренных на эти цели сводной бюджетной росписью на соответствующий финансовый год и плановый период, объем предоставляемой субсидии </w:t>
      </w:r>
      <w:r>
        <w:rPr>
          <w:rFonts w:ascii="Times New Roman" w:hAnsi="Times New Roman"/>
          <w:i/>
          <w:iCs/>
          <w:sz w:val="24"/>
          <w:szCs w:val="24"/>
        </w:rPr>
        <w:t>n-му</w:t>
      </w:r>
      <w:r>
        <w:rPr>
          <w:rFonts w:ascii="Times New Roman" w:hAnsi="Times New Roman"/>
          <w:sz w:val="24"/>
          <w:szCs w:val="24"/>
        </w:rPr>
        <w:t xml:space="preserve"> предприятию пассажирского транспорта определяется по формуле:</w:t>
      </w:r>
    </w:p>
    <w:p>
      <w:pPr>
        <w:pStyle w:val="Style25"/>
        <w:spacing w:lineRule="auto" w:line="240" w:before="0" w:after="0"/>
        <w:ind w:firstLine="709"/>
        <w:jc w:val="center"/>
        <w:rPr>
          <w:rFonts w:ascii="Times New Roman" w:hAnsi="Times New Roman"/>
          <w:sz w:val="24"/>
          <w:szCs w:val="24"/>
        </w:rPr>
      </w:pPr>
      <w:r>
        <w:rPr>
          <w:rFonts w:ascii="Times New Roman" w:hAnsi="Times New Roman"/>
          <w:sz w:val="24"/>
          <w:szCs w:val="24"/>
        </w:rPr>
      </w:r>
    </w:p>
    <w:p>
      <w:pPr>
        <w:pStyle w:val="Style25"/>
        <w:spacing w:lineRule="auto" w:line="240" w:before="0" w:after="0"/>
        <w:ind w:firstLine="709"/>
        <w:jc w:val="center"/>
        <w:rPr>
          <w:rFonts w:ascii="Times New Roman" w:hAnsi="Times New Roman"/>
          <w:sz w:val="24"/>
          <w:szCs w:val="24"/>
        </w:rPr>
      </w:pPr>
      <w:r>
        <w:rPr>
          <w:rFonts w:ascii="Times New Roman" w:hAnsi="Times New Roman"/>
          <w:sz w:val="24"/>
          <w:szCs w:val="24"/>
        </w:rPr>
        <w:t>С</w:t>
      </w:r>
      <w:r>
        <w:rPr>
          <w:rFonts w:ascii="Times New Roman" w:hAnsi="Times New Roman"/>
          <w:sz w:val="24"/>
          <w:szCs w:val="24"/>
          <w:vertAlign w:val="subscript"/>
          <w:lang w:val="en-US"/>
        </w:rPr>
        <w:t>n</w:t>
      </w:r>
      <w:r>
        <w:rPr>
          <w:rFonts w:ascii="Times New Roman" w:hAnsi="Times New Roman"/>
          <w:sz w:val="24"/>
          <w:szCs w:val="24"/>
          <w:vertAlign w:val="subscript"/>
        </w:rPr>
        <w:t xml:space="preserve"> </w:t>
      </w:r>
      <w:r>
        <w:rPr>
          <w:rFonts w:ascii="Times New Roman" w:hAnsi="Times New Roman"/>
          <w:sz w:val="24"/>
          <w:szCs w:val="24"/>
        </w:rPr>
        <w:t>= (З</w:t>
      </w:r>
      <w:r>
        <w:rPr>
          <w:rFonts w:ascii="Times New Roman" w:hAnsi="Times New Roman"/>
          <w:sz w:val="24"/>
          <w:szCs w:val="24"/>
          <w:vertAlign w:val="subscript"/>
          <w:lang w:val="en-US"/>
        </w:rPr>
        <w:t>n</w:t>
      </w:r>
      <w:r>
        <w:rPr>
          <w:rFonts w:ascii="Times New Roman" w:hAnsi="Times New Roman"/>
          <w:sz w:val="24"/>
          <w:szCs w:val="24"/>
        </w:rPr>
        <w:t xml:space="preserve"> * П) / ∑ З</w:t>
      </w:r>
      <w:r>
        <w:rPr>
          <w:rFonts w:ascii="Times New Roman" w:hAnsi="Times New Roman"/>
          <w:sz w:val="24"/>
          <w:szCs w:val="24"/>
          <w:vertAlign w:val="subscript"/>
          <w:lang w:val="en-US"/>
        </w:rPr>
        <w:t>n</w:t>
      </w:r>
    </w:p>
    <w:p>
      <w:pPr>
        <w:pStyle w:val="Style25"/>
        <w:spacing w:lineRule="auto" w:line="240" w:before="0" w:after="0"/>
        <w:ind w:firstLine="709"/>
        <w:jc w:val="center"/>
        <w:rPr>
          <w:rFonts w:ascii="Times New Roman" w:hAnsi="Times New Roman"/>
          <w:sz w:val="24"/>
          <w:szCs w:val="24"/>
        </w:rPr>
      </w:pPr>
      <w:r>
        <w:rPr>
          <w:rFonts w:ascii="Times New Roman" w:hAnsi="Times New Roman"/>
          <w:sz w:val="24"/>
          <w:szCs w:val="24"/>
        </w:rPr>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где:</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С</w:t>
      </w:r>
      <w:r>
        <w:rPr>
          <w:rFonts w:ascii="Times New Roman" w:hAnsi="Times New Roman"/>
          <w:sz w:val="24"/>
          <w:szCs w:val="24"/>
          <w:vertAlign w:val="subscript"/>
          <w:lang w:val="en-US"/>
        </w:rPr>
        <w:t>n</w:t>
      </w:r>
      <w:r>
        <w:rPr>
          <w:rFonts w:ascii="Times New Roman" w:hAnsi="Times New Roman"/>
          <w:sz w:val="24"/>
          <w:szCs w:val="24"/>
        </w:rPr>
        <w:t xml:space="preserve"> - размер субсидии n-му предприятию пассажирского транспорта ;</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З</w:t>
      </w:r>
      <w:r>
        <w:rPr>
          <w:rFonts w:ascii="Times New Roman" w:hAnsi="Times New Roman"/>
          <w:sz w:val="24"/>
          <w:szCs w:val="24"/>
          <w:vertAlign w:val="subscript"/>
          <w:lang w:val="en-US"/>
        </w:rPr>
        <w:t>n</w:t>
      </w:r>
      <w:r>
        <w:rPr>
          <w:rFonts w:ascii="Times New Roman" w:hAnsi="Times New Roman"/>
          <w:sz w:val="24"/>
          <w:szCs w:val="24"/>
        </w:rPr>
        <w:t xml:space="preserve"> - запрашиваемая сумма средств, указанная в заявке </w:t>
      </w:r>
      <w:r>
        <w:rPr>
          <w:rFonts w:ascii="Times New Roman" w:hAnsi="Times New Roman"/>
          <w:i/>
          <w:iCs/>
          <w:sz w:val="24"/>
          <w:szCs w:val="24"/>
        </w:rPr>
        <w:t>n-го</w:t>
      </w:r>
      <w:r>
        <w:rPr>
          <w:rFonts w:ascii="Times New Roman" w:hAnsi="Times New Roman"/>
          <w:sz w:val="24"/>
          <w:szCs w:val="24"/>
        </w:rPr>
        <w:t xml:space="preserve"> предприятия пассажирского транспорта, с учетом решения Комиссии;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П - сумма средств, предусмотренных на предоставление субсидии;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З</w:t>
      </w:r>
      <w:r>
        <w:rPr>
          <w:rFonts w:ascii="Times New Roman" w:hAnsi="Times New Roman"/>
          <w:sz w:val="24"/>
          <w:szCs w:val="24"/>
          <w:vertAlign w:val="subscript"/>
          <w:lang w:val="en-US"/>
        </w:rPr>
        <w:t>n</w:t>
      </w:r>
      <w:r>
        <w:rPr>
          <w:rFonts w:ascii="Times New Roman" w:hAnsi="Times New Roman"/>
          <w:sz w:val="24"/>
          <w:szCs w:val="24"/>
        </w:rPr>
        <w:t xml:space="preserve"> - общий объем средств, запрашиваемых предприятиями пассажирского транспорт в заявках, с учетом решения Комиссии.</w:t>
      </w:r>
    </w:p>
    <w:p>
      <w:pPr>
        <w:pStyle w:val="Style25"/>
        <w:spacing w:lineRule="auto" w:line="240" w:before="0" w:after="0"/>
        <w:jc w:val="both"/>
        <w:rPr>
          <w:rFonts w:ascii="Times New Roman" w:hAnsi="Times New Roman"/>
          <w:color w:val="FF0000"/>
          <w:sz w:val="24"/>
          <w:szCs w:val="24"/>
        </w:rPr>
      </w:pPr>
      <w:r>
        <w:rPr>
          <w:rFonts w:ascii="Times New Roman" w:hAnsi="Times New Roman"/>
          <w:color w:val="FF0000"/>
          <w:sz w:val="24"/>
          <w:szCs w:val="24"/>
        </w:rPr>
      </w:r>
    </w:p>
    <w:p>
      <w:pPr>
        <w:pStyle w:val="Style25"/>
        <w:spacing w:lineRule="auto" w:line="240" w:before="0" w:after="0"/>
        <w:ind w:firstLine="709"/>
        <w:jc w:val="center"/>
        <w:rPr>
          <w:rFonts w:ascii="Times New Roman" w:hAnsi="Times New Roman"/>
          <w:sz w:val="24"/>
          <w:szCs w:val="24"/>
        </w:rPr>
      </w:pPr>
      <w:r>
        <w:rPr>
          <w:rFonts w:ascii="Times New Roman" w:hAnsi="Times New Roman"/>
          <w:sz w:val="24"/>
          <w:szCs w:val="24"/>
        </w:rPr>
        <w:t xml:space="preserve">4. </w:t>
      </w:r>
      <w:r>
        <w:rPr>
          <w:rFonts w:ascii="Times New Roman" w:hAnsi="Times New Roman"/>
          <w:b/>
          <w:bCs/>
          <w:sz w:val="24"/>
          <w:szCs w:val="24"/>
        </w:rPr>
        <w:t>Порядок предоставления субсидии</w:t>
      </w:r>
      <w:r>
        <w:rPr>
          <w:rFonts w:ascii="Times New Roman" w:hAnsi="Times New Roman"/>
          <w:sz w:val="24"/>
          <w:szCs w:val="24"/>
        </w:rPr>
        <w:t xml:space="preserve"> </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4.1. Основанием для предоставления субсидии является Соглашение о предоставлении субсидии между Администрацией и предприятием пассажирского транспорта (приложекние № 3 к Порядку), заключаемое в пределах доведенных до Администрации лимитов бюджетных обязательств и в соответствии с методикой распределения субсидии.</w:t>
      </w:r>
    </w:p>
    <w:p>
      <w:pPr>
        <w:pStyle w:val="Style25"/>
        <w:spacing w:lineRule="auto" w:line="240" w:before="0" w:after="0"/>
        <w:ind w:firstLine="709"/>
        <w:jc w:val="both"/>
        <w:rPr>
          <w:rFonts w:ascii="Times New Roman" w:hAnsi="Times New Roman"/>
          <w:sz w:val="24"/>
          <w:szCs w:val="24"/>
        </w:rPr>
      </w:pPr>
      <w:r>
        <w:rPr>
          <w:rFonts w:ascii="Times New Roman" w:hAnsi="Times New Roman"/>
          <w:sz w:val="24"/>
          <w:szCs w:val="24"/>
        </w:rPr>
        <w:t>4.2. Перечисление субсидии осуществляется в соответствии с условиями соглашений на возмещение части затрат предприятий пассажирского транспорта, пострадавших от распространения коронавирусной инфекции (COVID-19), на оплату труда работников, топлива и дезинфицирующих средств.</w:t>
      </w:r>
    </w:p>
    <w:p>
      <w:pPr>
        <w:pStyle w:val="Style25"/>
        <w:spacing w:lineRule="auto" w:line="240" w:before="0" w:after="0"/>
        <w:ind w:firstLine="851"/>
        <w:jc w:val="both"/>
        <w:rPr>
          <w:rFonts w:ascii="Times New Roman" w:hAnsi="Times New Roman"/>
          <w:sz w:val="24"/>
          <w:szCs w:val="24"/>
        </w:rPr>
      </w:pPr>
      <w:r>
        <w:rPr>
          <w:rFonts w:ascii="Times New Roman" w:hAnsi="Times New Roman"/>
          <w:sz w:val="24"/>
          <w:szCs w:val="24"/>
        </w:rPr>
        <w:t>4.3. Предоставление субсидии осуществляется Администрацией после предоставления предприятием пассажирского транспорта заявления о предоставлении субсидии по форме, установленной соглашением о предоставлении субсидии.</w:t>
      </w:r>
    </w:p>
    <w:p>
      <w:pPr>
        <w:pStyle w:val="Style25"/>
        <w:spacing w:lineRule="auto" w:line="240" w:before="0" w:after="0"/>
        <w:ind w:firstLine="851"/>
        <w:jc w:val="both"/>
        <w:rPr>
          <w:rFonts w:ascii="Times New Roman" w:hAnsi="Times New Roman"/>
          <w:sz w:val="24"/>
          <w:szCs w:val="24"/>
        </w:rPr>
      </w:pPr>
      <w:r>
        <w:rPr>
          <w:rFonts w:ascii="Times New Roman" w:hAnsi="Times New Roman"/>
          <w:sz w:val="24"/>
          <w:szCs w:val="24"/>
        </w:rPr>
        <w:t>4.4. Основания для отказа в перечислении субсидии:</w:t>
      </w:r>
    </w:p>
    <w:p>
      <w:pPr>
        <w:pStyle w:val="Style25"/>
        <w:numPr>
          <w:ilvl w:val="0"/>
          <w:numId w:val="7"/>
        </w:numPr>
        <w:spacing w:lineRule="auto" w:line="240" w:before="0" w:after="0"/>
        <w:ind w:left="0" w:firstLine="851"/>
        <w:jc w:val="both"/>
        <w:rPr>
          <w:rFonts w:ascii="Times New Roman" w:hAnsi="Times New Roman"/>
          <w:sz w:val="24"/>
          <w:szCs w:val="24"/>
        </w:rPr>
      </w:pPr>
      <w:r>
        <w:rPr>
          <w:rFonts w:ascii="Times New Roman" w:hAnsi="Times New Roman"/>
          <w:sz w:val="24"/>
          <w:szCs w:val="24"/>
        </w:rPr>
        <w:t>предоставление неполного и/или несоответствующего требованиям пакета документов, указанного в пункте 4.3 настоящего Порядка;</w:t>
      </w:r>
    </w:p>
    <w:p>
      <w:pPr>
        <w:pStyle w:val="Style25"/>
        <w:numPr>
          <w:ilvl w:val="0"/>
          <w:numId w:val="7"/>
        </w:numPr>
        <w:spacing w:lineRule="auto" w:line="240" w:before="0" w:after="0"/>
        <w:ind w:left="0" w:firstLine="851"/>
        <w:jc w:val="both"/>
        <w:rPr>
          <w:rFonts w:ascii="Times New Roman" w:hAnsi="Times New Roman"/>
          <w:sz w:val="24"/>
          <w:szCs w:val="24"/>
        </w:rPr>
      </w:pPr>
      <w:r>
        <w:rPr>
          <w:rFonts w:ascii="Times New Roman" w:hAnsi="Times New Roman"/>
          <w:sz w:val="24"/>
          <w:szCs w:val="24"/>
        </w:rPr>
        <w:t xml:space="preserve">предоставление пакета документов содержащего неполную и/или недостоверную информацию. </w:t>
      </w:r>
    </w:p>
    <w:p>
      <w:pPr>
        <w:pStyle w:val="Style25"/>
        <w:spacing w:lineRule="auto" w:line="240" w:before="0" w:after="0"/>
        <w:ind w:firstLine="851"/>
        <w:jc w:val="both"/>
        <w:rPr>
          <w:rFonts w:ascii="Times New Roman" w:hAnsi="Times New Roman"/>
          <w:sz w:val="24"/>
          <w:szCs w:val="24"/>
        </w:rPr>
      </w:pPr>
      <w:r>
        <w:rPr>
          <w:rFonts w:ascii="Times New Roman" w:hAnsi="Times New Roman"/>
          <w:sz w:val="24"/>
          <w:szCs w:val="24"/>
        </w:rPr>
        <w:t>4.5. Предприятие пассажирского транспорта расходует субсидию по целевому назначению в соответствии с пунктом 1.4 настоящего Порядка с соблюдением условий и порядка ее предоставления.</w:t>
      </w:r>
    </w:p>
    <w:p>
      <w:pPr>
        <w:pStyle w:val="Style25"/>
        <w:spacing w:lineRule="auto" w:line="240" w:before="0" w:after="0"/>
        <w:ind w:firstLine="851"/>
        <w:jc w:val="both"/>
        <w:rPr>
          <w:rFonts w:ascii="Times New Roman" w:hAnsi="Times New Roman"/>
          <w:sz w:val="24"/>
          <w:szCs w:val="24"/>
        </w:rPr>
      </w:pPr>
      <w:r>
        <w:rPr>
          <w:rFonts w:ascii="Times New Roman" w:hAnsi="Times New Roman"/>
          <w:sz w:val="24"/>
          <w:szCs w:val="24"/>
        </w:rPr>
        <w:t>4.6. Не использованный по состоянию на 1 января года, следующего за отчетным, остаток целевых средств в форме субсидии, подлежит возврату в бюджет.</w:t>
      </w:r>
    </w:p>
    <w:p>
      <w:pPr>
        <w:pStyle w:val="Style25"/>
        <w:spacing w:lineRule="auto" w:line="240" w:before="0" w:after="0"/>
        <w:ind w:firstLine="851"/>
        <w:jc w:val="both"/>
        <w:rPr>
          <w:rFonts w:ascii="Times New Roman" w:hAnsi="Times New Roman"/>
          <w:b/>
          <w:b/>
          <w:bCs/>
          <w:sz w:val="24"/>
          <w:szCs w:val="24"/>
        </w:rPr>
      </w:pPr>
      <w:r>
        <w:rPr>
          <w:rFonts w:ascii="Times New Roman" w:hAnsi="Times New Roman"/>
          <w:b/>
          <w:bCs/>
          <w:sz w:val="24"/>
          <w:szCs w:val="24"/>
        </w:rPr>
      </w:r>
    </w:p>
    <w:p>
      <w:pPr>
        <w:pStyle w:val="Style25"/>
        <w:spacing w:lineRule="auto" w:line="240" w:before="0" w:after="0"/>
        <w:jc w:val="center"/>
        <w:rPr/>
      </w:pPr>
      <w:r>
        <w:rPr>
          <w:rFonts w:ascii="Times New Roman" w:hAnsi="Times New Roman"/>
          <w:b/>
          <w:bCs/>
          <w:sz w:val="24"/>
          <w:szCs w:val="24"/>
        </w:rPr>
        <w:t xml:space="preserve">5. </w:t>
      </w:r>
      <w:r>
        <w:rPr>
          <w:rFonts w:ascii="Times New Roman" w:hAnsi="Times New Roman"/>
          <w:b/>
          <w:bCs/>
          <w:sz w:val="24"/>
          <w:szCs w:val="24"/>
        </w:rPr>
        <w:t>Требования к отчетности</w:t>
      </w:r>
    </w:p>
    <w:p>
      <w:pPr>
        <w:pStyle w:val="Style25"/>
        <w:widowControl w:val="false"/>
        <w:suppressAutoHyphens w:val="true"/>
        <w:autoSpaceDE w:val="false"/>
        <w:bidi w:val="0"/>
        <w:spacing w:lineRule="auto" w:line="240" w:before="0" w:after="0"/>
        <w:ind w:left="0" w:right="0" w:firstLine="850"/>
        <w:jc w:val="both"/>
        <w:rPr/>
      </w:pPr>
      <w:r>
        <w:rPr>
          <w:rFonts w:ascii="Times New Roman" w:hAnsi="Times New Roman"/>
          <w:sz w:val="24"/>
          <w:szCs w:val="24"/>
        </w:rPr>
        <w:t xml:space="preserve">5.1 </w:t>
      </w:r>
      <w:r>
        <w:rPr>
          <w:rFonts w:ascii="Times New Roman" w:hAnsi="Times New Roman"/>
          <w:sz w:val="24"/>
          <w:szCs w:val="24"/>
        </w:rPr>
        <w:t>Предприятия пассажирского транспорта представляют в Администрацию по форме и в сроки, установленные соглашением о предоставлении субсидии, отчетность об использовании субсидии.</w:t>
      </w:r>
    </w:p>
    <w:p>
      <w:pPr>
        <w:pStyle w:val="Style25"/>
        <w:widowControl w:val="false"/>
        <w:suppressAutoHyphens w:val="true"/>
        <w:autoSpaceDE w:val="false"/>
        <w:bidi w:val="0"/>
        <w:spacing w:lineRule="auto" w:line="240" w:before="0" w:after="0"/>
        <w:ind w:left="0" w:right="0" w:firstLine="850"/>
        <w:jc w:val="both"/>
        <w:rPr/>
      </w:pPr>
      <w:r>
        <w:rPr>
          <w:rFonts w:ascii="Times New Roman" w:hAnsi="Times New Roman"/>
          <w:sz w:val="24"/>
          <w:szCs w:val="24"/>
        </w:rPr>
        <w:t xml:space="preserve">5.2 </w:t>
      </w:r>
      <w:r>
        <w:rPr>
          <w:rFonts w:ascii="Times New Roman" w:hAnsi="Times New Roman"/>
          <w:sz w:val="24"/>
          <w:szCs w:val="24"/>
        </w:rPr>
        <w:t>Ответственность за достоверность представляемых в Администрацию сведений и соблюдение условий, критериев и порядка предоставления субсидии, предусмотренных настоящим Порядком и соглашением о предоставлении субсидии, возлагается на предприятие пассажирского транспорта.</w:t>
      </w:r>
      <w:bookmarkStart w:id="0" w:name="P87"/>
      <w:bookmarkStart w:id="1" w:name="P66"/>
      <w:bookmarkStart w:id="2" w:name="P54"/>
      <w:bookmarkStart w:id="3" w:name="P51"/>
      <w:bookmarkEnd w:id="0"/>
      <w:bookmarkEnd w:id="1"/>
      <w:bookmarkEnd w:id="2"/>
      <w:bookmarkEnd w:id="3"/>
    </w:p>
    <w:p>
      <w:pPr>
        <w:pStyle w:val="Style25"/>
        <w:spacing w:lineRule="auto" w:line="240" w:before="0" w:after="0"/>
        <w:rPr>
          <w:rFonts w:ascii="Times New Roman" w:hAnsi="Times New Roman"/>
          <w:sz w:val="24"/>
          <w:szCs w:val="24"/>
        </w:rPr>
      </w:pPr>
      <w:r>
        <w:rPr>
          <w:rFonts w:ascii="Times New Roman" w:hAnsi="Times New Roman"/>
          <w:sz w:val="24"/>
          <w:szCs w:val="24"/>
        </w:rPr>
      </w:r>
    </w:p>
    <w:p>
      <w:pPr>
        <w:pStyle w:val="Normal"/>
        <w:widowControl w:val="false"/>
        <w:suppressAutoHyphens w:val="true"/>
        <w:overflowPunct w:val="true"/>
        <w:bidi w:val="0"/>
        <w:spacing w:lineRule="auto" w:line="240" w:before="0" w:after="0"/>
        <w:ind w:left="1134" w:right="1134" w:hanging="0"/>
        <w:jc w:val="center"/>
        <w:rPr>
          <w:rFonts w:ascii="Times New Roman" w:hAnsi="Times New Roman" w:cs="Times New Roman"/>
          <w:b/>
          <w:b/>
          <w:bCs/>
          <w:sz w:val="24"/>
          <w:szCs w:val="24"/>
        </w:rPr>
      </w:pPr>
      <w:r>
        <w:rPr>
          <w:rFonts w:cs="Times New Roman" w:ascii="Times New Roman" w:hAnsi="Times New Roman"/>
          <w:b/>
          <w:bCs/>
          <w:sz w:val="24"/>
          <w:szCs w:val="24"/>
        </w:rPr>
        <w:t xml:space="preserve">6. Требования об осуществлении контроля за соблюдением условий, целей и порядка предоставления субсидий и ответственности за их нарушение </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6.1. Администрация и органы финансового контроля осуществляют обязательную проверку соблюдения предприятием пассажирского транспорта условий, целей и порядка предоставления субсидии, установленных настоящим Порядком.</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6.2. Предприятие пассажирского транспорта несет ответственность за нарушение условий, целей и порядка предоставления субсидии, предусмотренных настоящим Порядком и соглашением о предоставлении субсидии.</w:t>
      </w:r>
    </w:p>
    <w:p>
      <w:pPr>
        <w:pStyle w:val="Normal"/>
        <w:widowControl w:val="false"/>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6.3. Субсидия подлежит возврату в районный бюджет в течение 30 календарных дней с момента получения предприятием пассажирского транспорта субсидии соответствующего требования Администрации при выявлении по итогам проверок, проведенных Администрацией и органами финансового контроля, фактов нарушения условий, целей и порядка предоставления субсидии предприятием пассажирского транспорта.</w:t>
      </w:r>
    </w:p>
    <w:p>
      <w:pPr>
        <w:pStyle w:val="Normal"/>
        <w:widowControl w:val="false"/>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6.4. Если в течение срока, указанного в пункте 6.3 настоящего Порядка предприятие пассажирского транспорта не возвратило средства субсидии в бюджет, они подлежат взысканию в порядке, установленном законодательством Российской Федерации.</w:t>
      </w:r>
      <w:r>
        <w:br w:type="page"/>
      </w:r>
    </w:p>
    <w:p>
      <w:pPr>
        <w:pStyle w:val="ConsPlusNormal"/>
        <w:widowControl w:val="false"/>
        <w:numPr>
          <w:ilvl w:val="0"/>
          <w:numId w:val="0"/>
        </w:numPr>
        <w:suppressAutoHyphens w:val="true"/>
        <w:overflowPunct w:val="true"/>
        <w:bidi w:val="0"/>
        <w:spacing w:lineRule="auto" w:line="240" w:before="0" w:after="0"/>
        <w:ind w:left="4535" w:right="0" w:hanging="0"/>
        <w:jc w:val="center"/>
        <w:outlineLvl w:val="1"/>
        <w:rPr>
          <w:rFonts w:ascii="Times New Roman" w:hAnsi="Times New Roman"/>
          <w:sz w:val="24"/>
          <w:szCs w:val="24"/>
        </w:rPr>
      </w:pPr>
      <w:bookmarkStart w:id="4" w:name="_GoBack"/>
      <w:bookmarkEnd w:id="4"/>
      <w:r>
        <w:rPr>
          <w:rFonts w:ascii="Times New Roman" w:hAnsi="Times New Roman"/>
          <w:sz w:val="24"/>
          <w:szCs w:val="24"/>
        </w:rPr>
        <w:t>Приложение 1</w:t>
      </w:r>
    </w:p>
    <w:p>
      <w:pPr>
        <w:pStyle w:val="Style25"/>
        <w:widowControl w:val="false"/>
        <w:numPr>
          <w:ilvl w:val="0"/>
          <w:numId w:val="0"/>
        </w:numPr>
        <w:suppressAutoHyphens w:val="true"/>
        <w:overflowPunct w:val="tru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к Порядку 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на территории Шарангского муниципального района Нижегородской области</w:t>
      </w:r>
    </w:p>
    <w:p>
      <w:pPr>
        <w:pStyle w:val="Style25"/>
        <w:widowControl w:val="false"/>
        <w:numPr>
          <w:ilvl w:val="0"/>
          <w:numId w:val="0"/>
        </w:numPr>
        <w:suppressAutoHyphens w:val="true"/>
        <w:overflowPunct w:val="tru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r>
    </w:p>
    <w:p>
      <w:pPr>
        <w:pStyle w:val="ConsPlusNormal"/>
        <w:spacing w:lineRule="auto" w:line="240" w:before="0" w:after="0"/>
        <w:jc w:val="right"/>
        <w:rPr>
          <w:rFonts w:ascii="Times New Roman" w:hAnsi="Times New Roman"/>
          <w:sz w:val="24"/>
          <w:szCs w:val="24"/>
        </w:rPr>
      </w:pPr>
      <w:r>
        <w:rPr>
          <w:rFonts w:ascii="Times New Roman" w:hAnsi="Times New Roman"/>
          <w:sz w:val="24"/>
          <w:szCs w:val="24"/>
        </w:rPr>
      </w:r>
    </w:p>
    <w:p>
      <w:pPr>
        <w:pStyle w:val="ConsPlusNormal"/>
        <w:spacing w:lineRule="auto" w:line="240" w:before="0" w:after="0"/>
        <w:jc w:val="center"/>
        <w:rPr>
          <w:rFonts w:ascii="Times New Roman" w:hAnsi="Times New Roman"/>
          <w:sz w:val="24"/>
          <w:szCs w:val="24"/>
        </w:rPr>
      </w:pPr>
      <w:bookmarkStart w:id="5" w:name="P167"/>
      <w:bookmarkEnd w:id="5"/>
      <w:r>
        <w:rPr>
          <w:rFonts w:ascii="Times New Roman" w:hAnsi="Times New Roman"/>
          <w:sz w:val="24"/>
          <w:szCs w:val="24"/>
        </w:rPr>
        <w:t>ЗАЯВКА</w:t>
      </w:r>
    </w:p>
    <w:p>
      <w:pPr>
        <w:pStyle w:val="ConsPlusNormal"/>
        <w:spacing w:lineRule="auto" w:line="240" w:before="0" w:after="0"/>
        <w:jc w:val="center"/>
        <w:rPr>
          <w:rFonts w:ascii="Times New Roman" w:hAnsi="Times New Roman"/>
          <w:sz w:val="24"/>
          <w:szCs w:val="24"/>
        </w:rPr>
      </w:pPr>
      <w:r>
        <w:rPr>
          <w:rFonts w:ascii="Times New Roman" w:hAnsi="Times New Roman"/>
          <w:sz w:val="24"/>
          <w:szCs w:val="24"/>
        </w:rPr>
        <w:t>на получение субсидии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w:t>
      </w:r>
    </w:p>
    <w:p>
      <w:pPr>
        <w:pStyle w:val="ConsPlusNormal"/>
        <w:spacing w:lineRule="auto" w:line="240" w:before="0" w:after="0"/>
        <w:jc w:val="center"/>
        <w:rPr>
          <w:rFonts w:ascii="Times New Roman" w:hAnsi="Times New Roman"/>
          <w:sz w:val="24"/>
          <w:szCs w:val="24"/>
        </w:rPr>
      </w:pPr>
      <w:r>
        <w:rPr>
          <w:rFonts w:ascii="Times New Roman" w:hAnsi="Times New Roman"/>
          <w:sz w:val="24"/>
          <w:szCs w:val="24"/>
        </w:rPr>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Дата: "__" _____________ 2020 года</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1. Полное наименование предприятия пассажирского транспорта:</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_____________________________________________________________________________</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2. Юридический адрес предприятия пассажирского транспорта:</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_____________________________________________________________________________</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3. Размер необходимого финансового обеспечения цифрами (прописью): ____________________.</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4. Предоставление субсидии за апрель, май 2020 года (нужное подчеркнуть)</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5. Банковские реквизиты для зачисления средств субсидии:</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ИНН:</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КПП:</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расчетный счет:</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БИК:</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кор. счет:</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Приложение:</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 xml:space="preserve">Расчет размера субсидии за _______________________ 2020 года </w:t>
      </w:r>
    </w:p>
    <w:p>
      <w:pPr>
        <w:pStyle w:val="ConsPlus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nformat"/>
        <w:spacing w:lineRule="auto" w:line="240" w:before="0" w:after="0"/>
        <w:jc w:val="both"/>
        <w:rPr>
          <w:rFonts w:ascii="Times New Roman" w:hAnsi="Times New Roman"/>
          <w:sz w:val="24"/>
          <w:szCs w:val="24"/>
        </w:rPr>
      </w:pPr>
      <w:r>
        <w:rPr>
          <w:rFonts w:cs="Times New Roman" w:ascii="Times New Roman" w:hAnsi="Times New Roman"/>
          <w:sz w:val="24"/>
          <w:szCs w:val="24"/>
        </w:rPr>
        <w:t>Руководитель предприятия              _______________           _______________________</w:t>
      </w:r>
    </w:p>
    <w:p>
      <w:pPr>
        <w:pStyle w:val="ConsPlusNonformat"/>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b/>
        <w:t xml:space="preserve">                    (подпись)       </w:t>
        <w:tab/>
        <w:t xml:space="preserve">                    (расшифровка подписи)</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ConsPlusNonformat"/>
        <w:spacing w:lineRule="auto" w:line="240" w:before="0" w:after="0"/>
        <w:jc w:val="both"/>
        <w:rPr>
          <w:rFonts w:ascii="Times New Roman" w:hAnsi="Times New Roman"/>
          <w:sz w:val="24"/>
          <w:szCs w:val="24"/>
        </w:rPr>
      </w:pPr>
      <w:r>
        <w:rPr>
          <w:rFonts w:cs="Times New Roman" w:ascii="Times New Roman" w:hAnsi="Times New Roman"/>
          <w:sz w:val="24"/>
          <w:szCs w:val="24"/>
        </w:rPr>
        <w:t>Главный бухгалтер предприятия    _______________           _______________________</w:t>
      </w:r>
    </w:p>
    <w:p>
      <w:pPr>
        <w:pStyle w:val="ConsPlusNonformat"/>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b/>
        <w:tab/>
        <w:t xml:space="preserve">                   (подпись)       </w:t>
        <w:tab/>
        <w:tab/>
        <w:t xml:space="preserve"> (расшифровка подписи)</w:t>
      </w:r>
    </w:p>
    <w:p>
      <w:pPr>
        <w:pStyle w:val="ConsPlusNormal"/>
        <w:spacing w:lineRule="auto" w:line="240" w:before="0" w:after="0"/>
        <w:jc w:val="both"/>
        <w:rPr>
          <w:rFonts w:ascii="Times New Roman" w:hAnsi="Times New Roman"/>
          <w:sz w:val="24"/>
          <w:szCs w:val="24"/>
        </w:rPr>
      </w:pPr>
      <w:r>
        <w:rPr>
          <w:rFonts w:ascii="Times New Roman" w:hAnsi="Times New Roman"/>
          <w:sz w:val="24"/>
          <w:szCs w:val="24"/>
        </w:rPr>
        <w:t>М.П.</w:t>
      </w:r>
    </w:p>
    <w:p>
      <w:pPr>
        <w:pStyle w:val="ConsPlusNormal"/>
        <w:numPr>
          <w:ilvl w:val="0"/>
          <w:numId w:val="0"/>
        </w:numPr>
        <w:spacing w:lineRule="auto" w:line="240" w:before="0" w:after="0"/>
        <w:ind w:firstLine="720"/>
        <w:jc w:val="right"/>
        <w:outlineLvl w:val="1"/>
        <w:rPr>
          <w:rFonts w:ascii="Times New Roman" w:hAnsi="Times New Roman"/>
          <w:sz w:val="24"/>
          <w:szCs w:val="24"/>
        </w:rPr>
      </w:pPr>
      <w:r>
        <w:rPr>
          <w:rFonts w:ascii="Times New Roman" w:hAnsi="Times New Roman"/>
          <w:sz w:val="24"/>
          <w:szCs w:val="24"/>
        </w:rPr>
        <w:t xml:space="preserve"> </w:t>
      </w:r>
    </w:p>
    <w:p>
      <w:pPr>
        <w:pStyle w:val="ConsPlusNormal"/>
        <w:numPr>
          <w:ilvl w:val="0"/>
          <w:numId w:val="0"/>
        </w:numPr>
        <w:spacing w:lineRule="auto" w:line="240" w:before="0" w:after="0"/>
        <w:ind w:firstLine="720"/>
        <w:jc w:val="right"/>
        <w:outlineLvl w:val="1"/>
        <w:rPr>
          <w:rFonts w:ascii="Times New Roman" w:hAnsi="Times New Roman"/>
          <w:sz w:val="24"/>
          <w:szCs w:val="24"/>
        </w:rPr>
      </w:pPr>
      <w:r>
        <w:rPr>
          <w:rFonts w:ascii="Times New Roman" w:hAnsi="Times New Roman"/>
          <w:sz w:val="24"/>
          <w:szCs w:val="24"/>
        </w:rPr>
      </w:r>
      <w:r>
        <w:br w:type="page"/>
      </w:r>
    </w:p>
    <w:p>
      <w:pPr>
        <w:pStyle w:val="ConsPlusNormal"/>
        <w:widowControl w:val="false"/>
        <w:numPr>
          <w:ilvl w:val="0"/>
          <w:numId w:val="0"/>
        </w:numPr>
        <w:suppressAutoHyphens w:val="true"/>
        <w:overflowPunct w:val="tru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 xml:space="preserve">Приложение </w:t>
      </w:r>
      <w:r>
        <w:rPr>
          <w:rFonts w:ascii="Times New Roman" w:hAnsi="Times New Roman"/>
          <w:sz w:val="24"/>
          <w:szCs w:val="24"/>
        </w:rPr>
        <w:t>2</w:t>
      </w:r>
    </w:p>
    <w:p>
      <w:pPr>
        <w:pStyle w:val="Style25"/>
        <w:widowControl w:val="false"/>
        <w:numPr>
          <w:ilvl w:val="0"/>
          <w:numId w:val="0"/>
        </w:numPr>
        <w:suppressAutoHyphens w:val="true"/>
        <w:overflowPunct w:val="tru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к Порядку 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на территории Шарангского муниципального района Нижегородской области</w:t>
      </w:r>
    </w:p>
    <w:p>
      <w:pPr>
        <w:pStyle w:val="ConsPlusNormal"/>
        <w:spacing w:lineRule="auto" w:line="240" w:before="0" w:after="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jc w:val="both"/>
        <w:rPr>
          <w:rFonts w:ascii="Times New Roman" w:hAnsi="Times New Roman"/>
          <w:sz w:val="24"/>
          <w:szCs w:val="24"/>
        </w:rPr>
      </w:pPr>
      <w:r>
        <w:rPr>
          <w:rFonts w:ascii="Times New Roman" w:hAnsi="Times New Roman"/>
          <w:sz w:val="24"/>
          <w:szCs w:val="24"/>
        </w:rPr>
      </w:r>
    </w:p>
    <w:p>
      <w:pPr>
        <w:pStyle w:val="ConsPlusNormal"/>
        <w:spacing w:lineRule="auto" w:line="240" w:before="0" w:after="0"/>
        <w:jc w:val="center"/>
        <w:rPr>
          <w:rFonts w:ascii="Times New Roman" w:hAnsi="Times New Roman"/>
          <w:sz w:val="24"/>
          <w:szCs w:val="24"/>
        </w:rPr>
      </w:pPr>
      <w:r>
        <w:rPr>
          <w:rFonts w:ascii="Times New Roman" w:hAnsi="Times New Roman"/>
          <w:sz w:val="24"/>
          <w:szCs w:val="24"/>
        </w:rPr>
        <w:t>РАСЧЕТ</w:t>
      </w:r>
    </w:p>
    <w:p>
      <w:pPr>
        <w:pStyle w:val="ConsPlusNormal"/>
        <w:spacing w:lineRule="auto" w:line="240" w:before="0" w:after="0"/>
        <w:jc w:val="center"/>
        <w:rPr>
          <w:rFonts w:ascii="Times New Roman" w:hAnsi="Times New Roman"/>
          <w:sz w:val="24"/>
          <w:szCs w:val="24"/>
        </w:rPr>
      </w:pPr>
      <w:r>
        <w:rPr>
          <w:rFonts w:ascii="Times New Roman" w:hAnsi="Times New Roman"/>
          <w:sz w:val="24"/>
          <w:szCs w:val="24"/>
        </w:rPr>
        <w:t>субсидии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за _________ 2020 г.</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_________________________________________________________________________</w:t>
      </w:r>
    </w:p>
    <w:p>
      <w:pPr>
        <w:pStyle w:val="ConsPlusNonformat"/>
        <w:spacing w:lineRule="auto" w:line="240" w:before="0" w:after="0"/>
        <w:jc w:val="center"/>
        <w:rPr>
          <w:rFonts w:ascii="Times New Roman" w:hAnsi="Times New Roman"/>
          <w:sz w:val="24"/>
          <w:szCs w:val="24"/>
        </w:rPr>
      </w:pPr>
      <w:r>
        <w:rPr>
          <w:rFonts w:cs="Times New Roman" w:ascii="Times New Roman" w:hAnsi="Times New Roman"/>
          <w:sz w:val="24"/>
          <w:szCs w:val="24"/>
        </w:rPr>
        <w:t xml:space="preserve">(наименование предприятия, ИНН, юридический адрес </w:t>
      </w:r>
      <w:r>
        <w:rPr>
          <w:rFonts w:cs="Times New Roman" w:ascii="Times New Roman" w:hAnsi="Times New Roman"/>
          <w:color w:val="000000"/>
          <w:sz w:val="24"/>
          <w:szCs w:val="24"/>
        </w:rPr>
        <w:t>(для юридического лица), адрес места регистрации</w:t>
      </w:r>
    </w:p>
    <w:p>
      <w:pPr>
        <w:pStyle w:val="ConsPlusNonformat"/>
        <w:spacing w:lineRule="auto" w:line="240" w:before="0" w:after="0"/>
        <w:jc w:val="center"/>
        <w:rPr>
          <w:rFonts w:ascii="Times New Roman" w:hAnsi="Times New Roman" w:cs="Times New Roman"/>
          <w:color w:val="000000"/>
          <w:sz w:val="24"/>
          <w:szCs w:val="24"/>
        </w:rPr>
      </w:pPr>
      <w:r>
        <w:rPr>
          <w:rFonts w:cs="Times New Roman" w:ascii="Times New Roman" w:hAnsi="Times New Roman"/>
          <w:color w:val="000000"/>
          <w:sz w:val="24"/>
          <w:szCs w:val="24"/>
        </w:rPr>
        <w:t>(для индивидуальных предпринимателей)</w:t>
      </w:r>
    </w:p>
    <w:p>
      <w:pPr>
        <w:pStyle w:val="ConsPlus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tbl>
      <w:tblPr>
        <w:tblW w:w="9585" w:type="dxa"/>
        <w:jc w:val="left"/>
        <w:tblInd w:w="62" w:type="dxa"/>
        <w:tblCellMar>
          <w:top w:w="102" w:type="dxa"/>
          <w:left w:w="62" w:type="dxa"/>
          <w:bottom w:w="102" w:type="dxa"/>
          <w:right w:w="62" w:type="dxa"/>
        </w:tblCellMar>
      </w:tblPr>
      <w:tblGrid>
        <w:gridCol w:w="567"/>
        <w:gridCol w:w="6096"/>
        <w:gridCol w:w="1272"/>
        <w:gridCol w:w="1650"/>
      </w:tblGrid>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w:t>
            </w:r>
          </w:p>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п/п</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Наименование показателей</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Ед. измерения</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Значение</w:t>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1.</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расходы на топливо для подвижного состава в марте 2020 года</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2.</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расходы на оплату труда в марте 2020 года;</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3.</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расходы на отчисления в социальные фонды в марте 2020 г.;</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6663" w:type="dxa"/>
            <w:gridSpan w:val="2"/>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Всего расходов</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bottom w:val="single" w:sz="4" w:space="0" w:color="000000"/>
            </w:tcBorders>
          </w:tcPr>
          <w:p>
            <w:pPr>
              <w:pStyle w:val="ConsPlusNormal"/>
              <w:snapToGrid w:val="false"/>
              <w:spacing w:lineRule="auto" w:line="240" w:before="0" w:after="0"/>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6096" w:type="dxa"/>
            <w:tcBorders>
              <w:top w:val="single" w:sz="4" w:space="0" w:color="000000"/>
              <w:bottom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c>
          <w:tcPr>
            <w:tcW w:w="1272" w:type="dxa"/>
            <w:tcBorders>
              <w:top w:val="single" w:sz="4" w:space="0" w:color="000000"/>
              <w:bottom w:val="single" w:sz="4" w:space="0" w:color="000000"/>
            </w:tcBorders>
          </w:tcPr>
          <w:p>
            <w:pPr>
              <w:pStyle w:val="ConsPlus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1650" w:type="dxa"/>
            <w:tcBorders>
              <w:top w:val="single" w:sz="4" w:space="0" w:color="000000"/>
              <w:bottom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4.</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время работы подвижного состава в марте 2020 г.;</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час</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5.</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время работы подвижного состава в апреле, мае 2020 г. (нужное подчеркнуть)</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час</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6.</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Итоговое количество транспортных средств, работавших на маршрутах регулярных перевозок в апреле, мае 2020 года (нужное подчеркнуть), определяемое по данным оператора АСОП;</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единиц</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7</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количество вагонов метро, работавших в апреле, мае 2020 года (нужное подчеркнуть), определяемое на основании исполненного графика движения поездов</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единиц</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8.</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выручка от предоставления транспортных услуг в апреле, мае 2020 г. (нужное подчеркнуть)</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9.</w:t>
            </w:r>
          </w:p>
        </w:tc>
        <w:tc>
          <w:tcPr>
            <w:tcW w:w="6096"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объем выпадающих доходов от перевозки граждан, имеющих право на льготы, в апреле, мае 2020 г. (нужное подчеркнуть)</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567" w:type="dxa"/>
            <w:tcBorders>
              <w:top w:val="single" w:sz="4" w:space="0" w:color="000000"/>
              <w:bottom w:val="single" w:sz="4" w:space="0" w:color="000000"/>
            </w:tcBorders>
          </w:tcPr>
          <w:p>
            <w:pPr>
              <w:pStyle w:val="ConsPlusNormal"/>
              <w:snapToGrid w:val="false"/>
              <w:spacing w:lineRule="auto" w:line="240" w:before="0" w:after="0"/>
              <w:ind w:left="0" w:right="0" w:hanging="0"/>
              <w:jc w:val="center"/>
              <w:rPr>
                <w:rFonts w:ascii="Times New Roman" w:hAnsi="Times New Roman" w:cs="Times New Roman"/>
                <w:sz w:val="24"/>
                <w:szCs w:val="24"/>
              </w:rPr>
            </w:pPr>
            <w:r>
              <w:rPr>
                <w:rFonts w:cs="Times New Roman" w:ascii="Times New Roman" w:hAnsi="Times New Roman"/>
                <w:sz w:val="24"/>
                <w:szCs w:val="24"/>
              </w:rPr>
            </w:r>
          </w:p>
        </w:tc>
        <w:tc>
          <w:tcPr>
            <w:tcW w:w="6096" w:type="dxa"/>
            <w:tcBorders>
              <w:top w:val="single" w:sz="4" w:space="0" w:color="000000"/>
              <w:bottom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c>
          <w:tcPr>
            <w:tcW w:w="1272" w:type="dxa"/>
            <w:tcBorders>
              <w:top w:val="single" w:sz="4" w:space="0" w:color="000000"/>
              <w:bottom w:val="single" w:sz="4" w:space="0" w:color="000000"/>
            </w:tcBorders>
          </w:tcPr>
          <w:p>
            <w:pPr>
              <w:pStyle w:val="ConsPlusNormal"/>
              <w:snapToGrid w:val="false"/>
              <w:spacing w:lineRule="auto" w:line="240" w:before="0" w:after="0"/>
              <w:ind w:left="0" w:right="0" w:hanging="0"/>
              <w:jc w:val="center"/>
              <w:rPr>
                <w:rFonts w:ascii="Times New Roman" w:hAnsi="Times New Roman"/>
                <w:sz w:val="24"/>
                <w:szCs w:val="24"/>
              </w:rPr>
            </w:pPr>
            <w:r>
              <w:rPr>
                <w:rFonts w:ascii="Times New Roman" w:hAnsi="Times New Roman"/>
                <w:sz w:val="24"/>
                <w:szCs w:val="24"/>
              </w:rPr>
            </w:r>
          </w:p>
        </w:tc>
        <w:tc>
          <w:tcPr>
            <w:tcW w:w="1650" w:type="dxa"/>
            <w:tcBorders>
              <w:top w:val="single" w:sz="4" w:space="0" w:color="000000"/>
              <w:bottom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r>
        <w:trPr/>
        <w:tc>
          <w:tcPr>
            <w:tcW w:w="6663" w:type="dxa"/>
            <w:gridSpan w:val="2"/>
            <w:tcBorders>
              <w:top w:val="single" w:sz="4" w:space="0" w:color="000000"/>
              <w:left w:val="single" w:sz="4" w:space="0" w:color="000000"/>
              <w:bottom w:val="single" w:sz="4" w:space="0" w:color="000000"/>
            </w:tcBorders>
          </w:tcPr>
          <w:p>
            <w:pPr>
              <w:pStyle w:val="ConsPlusNormal"/>
              <w:spacing w:lineRule="auto" w:line="240" w:before="0" w:after="0"/>
              <w:ind w:left="0" w:right="0" w:hanging="0"/>
              <w:rPr>
                <w:rFonts w:ascii="Times New Roman" w:hAnsi="Times New Roman"/>
                <w:sz w:val="24"/>
                <w:szCs w:val="24"/>
              </w:rPr>
            </w:pPr>
            <w:r>
              <w:rPr>
                <w:rFonts w:ascii="Times New Roman" w:hAnsi="Times New Roman"/>
                <w:sz w:val="24"/>
                <w:szCs w:val="24"/>
              </w:rPr>
              <w:t>Запрашиваемый объем субсидии</w:t>
            </w:r>
          </w:p>
        </w:tc>
        <w:tc>
          <w:tcPr>
            <w:tcW w:w="1272" w:type="dxa"/>
            <w:tcBorders>
              <w:top w:val="single" w:sz="4" w:space="0" w:color="000000"/>
              <w:left w:val="single" w:sz="4" w:space="0" w:color="000000"/>
              <w:bottom w:val="single" w:sz="4" w:space="0" w:color="000000"/>
            </w:tcBorders>
          </w:tcPr>
          <w:p>
            <w:pPr>
              <w:pStyle w:val="ConsPlusNormal"/>
              <w:spacing w:lineRule="auto" w:line="240" w:before="0" w:after="0"/>
              <w:ind w:left="0" w:right="0" w:hanging="0"/>
              <w:jc w:val="center"/>
              <w:rPr>
                <w:rFonts w:ascii="Times New Roman" w:hAnsi="Times New Roman"/>
                <w:sz w:val="24"/>
                <w:szCs w:val="24"/>
              </w:rPr>
            </w:pPr>
            <w:r>
              <w:rPr>
                <w:rFonts w:ascii="Times New Roman" w:hAnsi="Times New Roman"/>
                <w:sz w:val="24"/>
                <w:szCs w:val="24"/>
              </w:rPr>
              <w:t>руб.</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snapToGrid w:val="false"/>
              <w:spacing w:lineRule="auto" w:line="240" w:before="0" w:after="0"/>
              <w:ind w:left="0" w:right="0" w:hanging="0"/>
              <w:rPr>
                <w:rFonts w:ascii="Times New Roman" w:hAnsi="Times New Roman"/>
                <w:sz w:val="24"/>
                <w:szCs w:val="24"/>
              </w:rPr>
            </w:pPr>
            <w:r>
              <w:rPr>
                <w:rFonts w:ascii="Times New Roman" w:hAnsi="Times New Roman"/>
                <w:sz w:val="24"/>
                <w:szCs w:val="24"/>
              </w:rPr>
            </w:r>
          </w:p>
        </w:tc>
      </w:tr>
    </w:tbl>
    <w:p>
      <w:pPr>
        <w:pStyle w:val="ConsPlusNormal"/>
        <w:spacing w:lineRule="auto" w:line="240" w:before="0" w:after="0"/>
        <w:jc w:val="both"/>
        <w:rPr>
          <w:rFonts w:ascii="Times New Roman" w:hAnsi="Times New Roman"/>
          <w:sz w:val="24"/>
          <w:szCs w:val="24"/>
        </w:rPr>
      </w:pPr>
      <w:r>
        <w:rPr>
          <w:rFonts w:ascii="Times New Roman" w:hAnsi="Times New Roman"/>
          <w:sz w:val="24"/>
          <w:szCs w:val="24"/>
        </w:rPr>
      </w:r>
    </w:p>
    <w:p>
      <w:pPr>
        <w:pStyle w:val="ConsPlusNonformat"/>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Настоящим расчетом подтверждаю, что оплата труда работников предприятия _______________________ не ниже установленного законодательством Российской Федерации минимального размера оплаты труда.</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Руководитель предприятия       _______________           _______________________</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b/>
        <w:t xml:space="preserve">   (подпись)       </w:t>
        <w:tab/>
        <w:t xml:space="preserve">                    (расшифровка подписи)</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Главный бухгалтер предприятия   _______________           _______________________</w:t>
      </w:r>
    </w:p>
    <w:p>
      <w:pPr>
        <w:pStyle w:val="ConsPlusNonformat"/>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b/>
        <w:tab/>
        <w:t xml:space="preserve">      (подпись)       </w:t>
        <w:tab/>
        <w:tab/>
        <w:tab/>
        <w:t xml:space="preserve"> (расшифровка подписи)</w:t>
      </w:r>
    </w:p>
    <w:p>
      <w:pPr>
        <w:pStyle w:val="ConsPlusNormal"/>
        <w:spacing w:lineRule="auto" w:line="240" w:before="0" w:after="0"/>
        <w:jc w:val="both"/>
        <w:rPr>
          <w:rFonts w:ascii="Times New Roman" w:hAnsi="Times New Roman"/>
          <w:sz w:val="24"/>
          <w:szCs w:val="24"/>
        </w:rPr>
      </w:pPr>
      <w:r>
        <w:rPr>
          <w:rFonts w:ascii="Times New Roman" w:hAnsi="Times New Roman"/>
          <w:sz w:val="24"/>
          <w:szCs w:val="24"/>
        </w:rPr>
        <w:t>М.П.</w:t>
      </w:r>
      <w:r>
        <w:br w:type="page"/>
      </w:r>
    </w:p>
    <w:p>
      <w:pPr>
        <w:pStyle w:val="ConsPlusNormal"/>
        <w:widowControl w:val="false"/>
        <w:numPr>
          <w:ilvl w:val="0"/>
          <w:numId w:val="0"/>
        </w:numPr>
        <w:suppressAutoHyphens w:val="true"/>
        <w:overflowPunct w:val="tru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 xml:space="preserve">Приложение </w:t>
      </w:r>
      <w:r>
        <w:rPr>
          <w:rFonts w:ascii="Times New Roman" w:hAnsi="Times New Roman"/>
          <w:sz w:val="24"/>
          <w:szCs w:val="24"/>
        </w:rPr>
        <w:t>3</w:t>
      </w:r>
    </w:p>
    <w:p>
      <w:pPr>
        <w:pStyle w:val="Style25"/>
        <w:widowControl w:val="false"/>
        <w:numPr>
          <w:ilvl w:val="0"/>
          <w:numId w:val="0"/>
        </w:numPr>
        <w:suppressAutoHyphens w:val="true"/>
        <w:overflowPunct w:val="tru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к Порядку 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на территории Шарангского муниципального района Нижегородской области</w:t>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jc w:val="center"/>
        <w:rPr>
          <w:rFonts w:ascii="Times New Roman" w:hAnsi="Times New Roman"/>
          <w:sz w:val="24"/>
          <w:szCs w:val="24"/>
        </w:rPr>
      </w:pPr>
      <w:r>
        <w:rPr>
          <w:rFonts w:ascii="Times New Roman" w:hAnsi="Times New Roman"/>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СОГЛАШЕНИЕ</w:t>
      </w:r>
    </w:p>
    <w:p>
      <w:pPr>
        <w:pStyle w:val="Style25"/>
        <w:widowControl w:val="false"/>
        <w:suppressAutoHyphens w:val="true"/>
        <w:autoSpaceDE w:val="false"/>
        <w:bidi w:val="0"/>
        <w:spacing w:lineRule="auto" w:line="240" w:before="0" w:after="0"/>
        <w:ind w:left="1134" w:right="1134" w:hanging="0"/>
        <w:jc w:val="center"/>
        <w:rPr>
          <w:rFonts w:ascii="Times New Roman" w:hAnsi="Times New Roman"/>
          <w:sz w:val="24"/>
          <w:szCs w:val="24"/>
        </w:rPr>
      </w:pPr>
      <w:r>
        <w:rPr>
          <w:rFonts w:ascii="Times New Roman" w:hAnsi="Times New Roman"/>
          <w:b/>
          <w:sz w:val="24"/>
          <w:szCs w:val="24"/>
        </w:rPr>
        <w:t xml:space="preserve">о предоставлении субсидии из районного бюджета Шарангского муниципального района Нижегородской области </w:t>
      </w:r>
      <w:r>
        <w:rPr>
          <w:rFonts w:ascii="Times New Roman" w:hAnsi="Times New Roman"/>
          <w:b/>
          <w:bCs/>
          <w:sz w:val="24"/>
          <w:szCs w:val="24"/>
        </w:rPr>
        <w:t xml:space="preserve">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w:t>
      </w:r>
      <w:r>
        <w:rPr>
          <w:rFonts w:ascii="Times New Roman" w:hAnsi="Times New Roman"/>
          <w:b/>
          <w:sz w:val="24"/>
          <w:szCs w:val="24"/>
        </w:rPr>
        <w:t>коронавирусной инфекции (COVID-19) на деятельность транспортных предприятий</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р.п. Шаранга</w:t>
      </w:r>
    </w:p>
    <w:p>
      <w:pPr>
        <w:pStyle w:val="Normal"/>
        <w:spacing w:lineRule="auto" w:line="240" w:before="0" w:after="0"/>
        <w:jc w:val="center"/>
        <w:rPr>
          <w:rFonts w:ascii="Times New Roman" w:hAnsi="Times New Roman"/>
          <w:sz w:val="24"/>
          <w:szCs w:val="24"/>
        </w:rPr>
      </w:pPr>
      <w:r>
        <w:rPr>
          <w:rFonts w:cs="Times New Roman" w:ascii="Times New Roman" w:hAnsi="Times New Roman"/>
          <w:sz w:val="24"/>
          <w:szCs w:val="24"/>
        </w:rPr>
        <w:t>"___"  __________  2020 г.                                                                       № ____</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 xml:space="preserve">Администрация Шарангского муниципального района Нижегородской области, которой как получателю средств областного бюджета доведены лимиты бюджетных обязательств на предоставление субсидии в соответствии со статьей 78 Бюджетного кодекса Российской Федерации, именуемое в дальнейшем «Администрация», в лице __________________________ действующего на основании Устава Шарангского муниципального района Нижегородской области, утвержденного решением Земского собрания Шарангского муниципального района  области от 06.07.2011 № 28, с одной стороны, и </w:t>
      </w:r>
      <w:r>
        <w:rPr>
          <w:rFonts w:cs="Times New Roman" w:ascii="Times New Roman" w:hAnsi="Times New Roman"/>
          <w:b/>
          <w:bCs/>
          <w:sz w:val="24"/>
          <w:szCs w:val="24"/>
        </w:rPr>
        <w:t>__________________________________________</w:t>
      </w:r>
      <w:r>
        <w:rPr>
          <w:rFonts w:cs="Times New Roman" w:ascii="Times New Roman" w:hAnsi="Times New Roman"/>
          <w:sz w:val="24"/>
          <w:szCs w:val="24"/>
        </w:rPr>
        <w:t xml:space="preserve">, именуемое в дальнейшем «Получатель», в лице ______________________________________, действующего на основании Устава, с другой стороны, далее именуемые «Стороны», в соответствии с Бюджетным кодексом Российской Федерации, Порядком </w:t>
      </w:r>
      <w:r>
        <w:rPr>
          <w:rFonts w:cs="Times New Roman" w:ascii="Times New Roman" w:hAnsi="Times New Roman"/>
          <w:bCs/>
          <w:sz w:val="24"/>
          <w:szCs w:val="24"/>
        </w:rPr>
        <w:t xml:space="preserve">предоставления субсидий  предприятиям пассажирского транспорта </w:t>
      </w:r>
      <w:r>
        <w:rPr>
          <w:rFonts w:cs="Times New Roman" w:ascii="Times New Roman" w:hAnsi="Times New Roman"/>
          <w:sz w:val="24"/>
          <w:szCs w:val="24"/>
        </w:rPr>
        <w:t xml:space="preserve">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утвержденным постановлением администрации Шарангского муниципального района Нижегородской области от 28 мая 2020 г. № 237 (далее - Порядок предоставления субсидии), протоколом комиссии </w:t>
      </w:r>
      <w:r>
        <w:rPr>
          <w:rFonts w:cs="Times New Roman" w:ascii="Times New Roman" w:hAnsi="Times New Roman"/>
          <w:color w:val="000000"/>
          <w:sz w:val="24"/>
          <w:szCs w:val="24"/>
        </w:rPr>
        <w:t>по</w:t>
      </w:r>
      <w:r>
        <w:rPr>
          <w:rFonts w:cs="Times New Roman" w:ascii="Times New Roman" w:hAnsi="Times New Roman"/>
          <w:sz w:val="24"/>
          <w:szCs w:val="24"/>
        </w:rPr>
        <w:t xml:space="preserve"> оказанию мер поддержки предприятиям пассажирского транспорта, пострадавшим от распространения новой коронавирусной инфекции (COVID-19) на территории Шарангского муниципального района Нижегородской области от «___» _____________ 2020 г. №____, заключили настоящее Соглашение о нижеследующем.</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b/>
          <w:b/>
          <w:sz w:val="24"/>
          <w:szCs w:val="24"/>
        </w:rPr>
      </w:pPr>
      <w:bookmarkStart w:id="6" w:name="Par68"/>
      <w:bookmarkEnd w:id="6"/>
      <w:r>
        <w:rPr>
          <w:rFonts w:cs="Times New Roman" w:ascii="Times New Roman" w:hAnsi="Times New Roman"/>
          <w:b/>
          <w:sz w:val="24"/>
          <w:szCs w:val="24"/>
        </w:rPr>
        <w:t>I. Предмет Соглашения</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1.1. Предметом настоящего Соглашения является предоставление из районного бюджета Шарангского муниципального района Нижегородской области в 2020 году субсидии:</w:t>
      </w:r>
    </w:p>
    <w:p>
      <w:pPr>
        <w:pStyle w:val="Normal"/>
        <w:spacing w:lineRule="auto" w:line="240" w:before="0" w:after="0"/>
        <w:ind w:firstLine="709"/>
        <w:jc w:val="both"/>
        <w:rPr>
          <w:rFonts w:ascii="Times New Roman" w:hAnsi="Times New Roman"/>
          <w:sz w:val="24"/>
          <w:szCs w:val="24"/>
        </w:rPr>
      </w:pPr>
      <w:bookmarkStart w:id="7" w:name="Par72"/>
      <w:bookmarkEnd w:id="7"/>
      <w:r>
        <w:rPr>
          <w:rFonts w:cs="Times New Roman" w:ascii="Times New Roman" w:hAnsi="Times New Roman"/>
          <w:sz w:val="24"/>
          <w:szCs w:val="24"/>
        </w:rPr>
        <w:t xml:space="preserve">1.1.1. В целях </w:t>
      </w:r>
      <w:bookmarkStart w:id="8" w:name="Par84"/>
      <w:bookmarkStart w:id="9" w:name="Par79"/>
      <w:bookmarkEnd w:id="8"/>
      <w:bookmarkEnd w:id="9"/>
      <w:r>
        <w:rPr>
          <w:rFonts w:cs="Times New Roman" w:ascii="Times New Roman" w:hAnsi="Times New Roman"/>
          <w:sz w:val="24"/>
          <w:szCs w:val="24"/>
        </w:rPr>
        <w:t>софинансирования расходных обязательств предприятия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путем возмещения части затрат, связанных с:</w:t>
      </w:r>
    </w:p>
    <w:p>
      <w:pPr>
        <w:pStyle w:val="ListParagraph"/>
        <w:autoSpaceDE w:val="false"/>
        <w:spacing w:lineRule="auto" w:line="240" w:before="0" w:after="0"/>
        <w:ind w:left="0" w:hanging="0"/>
        <w:jc w:val="both"/>
        <w:rPr>
          <w:rFonts w:ascii="Times New Roman" w:hAnsi="Times New Roman" w:cs="Times New Roman"/>
          <w:sz w:val="24"/>
          <w:szCs w:val="24"/>
        </w:rPr>
      </w:pPr>
      <w:r>
        <w:rPr>
          <w:rFonts w:cs="Times New Roman" w:ascii="Times New Roman" w:hAnsi="Times New Roman"/>
          <w:sz w:val="24"/>
          <w:szCs w:val="24"/>
        </w:rPr>
        <w:t>- оплатой труда работников, в том числе отчисление в социальные фонды и погашение кредитов, выданных кредитными организациями на оплату труда (далее – оплата труда);</w:t>
      </w:r>
    </w:p>
    <w:p>
      <w:pPr>
        <w:pStyle w:val="Normal"/>
        <w:spacing w:lineRule="auto" w:line="240" w:before="0" w:after="0"/>
        <w:jc w:val="both"/>
        <w:rPr>
          <w:rFonts w:ascii="Times New Roman" w:hAnsi="Times New Roman"/>
          <w:sz w:val="24"/>
          <w:szCs w:val="24"/>
        </w:rPr>
      </w:pPr>
      <w:r>
        <w:rPr>
          <w:rFonts w:cs="Times New Roman" w:ascii="Times New Roman" w:hAnsi="Times New Roman"/>
          <w:color w:val="000000"/>
          <w:sz w:val="24"/>
          <w:szCs w:val="24"/>
        </w:rPr>
        <w:t xml:space="preserve">- приобретением бензина, дизельного топлива, углеродного газа (пропан, пропан-бутан) (далее – топливо) для транспортных средств, осуществляющих </w:t>
      </w:r>
      <w:r>
        <w:rPr>
          <w:rFonts w:cs="Times New Roman" w:ascii="Times New Roman" w:hAnsi="Times New Roman"/>
          <w:sz w:val="24"/>
          <w:szCs w:val="24"/>
        </w:rPr>
        <w:t>перевозки по маршрутам регулярных перевозок (далее – транспортные средства)</w:t>
      </w:r>
      <w:r>
        <w:rPr>
          <w:rFonts w:cs="Times New Roman" w:ascii="Times New Roman" w:hAnsi="Times New Roman"/>
          <w:color w:val="000000"/>
          <w:sz w:val="24"/>
          <w:szCs w:val="24"/>
        </w:rPr>
        <w:t>;</w:t>
      </w:r>
    </w:p>
    <w:p>
      <w:pPr>
        <w:pStyle w:val="ListParagraph"/>
        <w:autoSpaceDE w:val="false"/>
        <w:spacing w:lineRule="auto" w:line="240" w:before="0" w:after="0"/>
        <w:ind w:left="0" w:hanging="0"/>
        <w:jc w:val="both"/>
        <w:rPr>
          <w:rFonts w:ascii="Times New Roman" w:hAnsi="Times New Roman"/>
          <w:sz w:val="24"/>
          <w:szCs w:val="24"/>
        </w:rPr>
      </w:pPr>
      <w:r>
        <w:rPr>
          <w:rFonts w:cs="Times New Roman" w:ascii="Times New Roman" w:hAnsi="Times New Roman"/>
          <w:color w:val="000000"/>
          <w:sz w:val="24"/>
          <w:szCs w:val="24"/>
        </w:rPr>
        <w:t>- с приобретением средств индивидуальной защиты для работников и дезинфицирующих средств для транспортных средств (далее – дезинфицирующие средства)</w:t>
      </w:r>
      <w:r>
        <w:rPr>
          <w:rFonts w:cs="Times New Roman" w:ascii="Times New Roman" w:hAnsi="Times New Roman"/>
          <w:sz w:val="24"/>
          <w:szCs w:val="24"/>
        </w:rPr>
        <w:t xml:space="preserve"> за __ _________ 2020 года. </w:t>
      </w:r>
    </w:p>
    <w:p>
      <w:pPr>
        <w:pStyle w:val="Normal"/>
        <w:spacing w:lineRule="auto" w:line="240" w:before="0" w:after="0"/>
        <w:ind w:firstLine="709"/>
        <w:jc w:val="center"/>
        <w:rPr>
          <w:rFonts w:ascii="Times New Roman" w:hAnsi="Times New Roman" w:cs="Times New Roman"/>
          <w:b/>
          <w:b/>
          <w:color w:val="000000"/>
          <w:sz w:val="24"/>
          <w:szCs w:val="24"/>
        </w:rPr>
      </w:pPr>
      <w:r>
        <w:rPr>
          <w:rFonts w:cs="Times New Roman" w:ascii="Times New Roman" w:hAnsi="Times New Roman"/>
          <w:b/>
          <w:color w:val="000000"/>
          <w:sz w:val="24"/>
          <w:szCs w:val="24"/>
        </w:rPr>
      </w:r>
    </w:p>
    <w:p>
      <w:pPr>
        <w:pStyle w:val="Normal"/>
        <w:spacing w:lineRule="auto" w:line="240" w:before="0" w:after="0"/>
        <w:ind w:firstLine="709"/>
        <w:jc w:val="center"/>
        <w:rPr>
          <w:rFonts w:ascii="Times New Roman" w:hAnsi="Times New Roman" w:cs="Times New Roman"/>
          <w:b/>
          <w:b/>
          <w:sz w:val="24"/>
          <w:szCs w:val="24"/>
        </w:rPr>
      </w:pPr>
      <w:r>
        <w:rPr>
          <w:rFonts w:cs="Times New Roman" w:ascii="Times New Roman" w:hAnsi="Times New Roman"/>
          <w:b/>
          <w:sz w:val="24"/>
          <w:szCs w:val="24"/>
        </w:rPr>
        <w:t>II. Финансовое обеспечение предоставления Субсидии</w:t>
      </w:r>
    </w:p>
    <w:p>
      <w:pPr>
        <w:pStyle w:val="Normal"/>
        <w:spacing w:lineRule="auto" w:line="240" w:before="0" w:after="0"/>
        <w:ind w:firstLine="709"/>
        <w:jc w:val="both"/>
        <w:rPr/>
      </w:pPr>
      <w:bookmarkStart w:id="10" w:name="Par86"/>
      <w:bookmarkEnd w:id="10"/>
      <w:r>
        <w:rPr>
          <w:rFonts w:cs="Times New Roman" w:ascii="Times New Roman" w:hAnsi="Times New Roman"/>
          <w:sz w:val="24"/>
          <w:szCs w:val="24"/>
        </w:rPr>
        <w:t xml:space="preserve">2.1. Субсидия предоставляется в соответствии с лимитами бюджетных обязательств, доведенными Администрации, как получателю средств областного бюджета, по кодам классификации расходов бюджетов Российской Федерации (далее - коды БК) на цели, указанные в разделе I настоящего Соглашения в следующем размере: в 2020 году </w:t>
      </w:r>
      <w:r>
        <w:rPr>
          <w:rFonts w:cs="Times New Roman" w:ascii="Times New Roman" w:hAnsi="Times New Roman"/>
          <w:color w:val="FFFFFF"/>
          <w:sz w:val="24"/>
          <w:szCs w:val="24"/>
          <w:u w:val="single"/>
        </w:rPr>
        <w:t>.</w:t>
      </w:r>
    </w:p>
    <w:p>
      <w:pPr>
        <w:pStyle w:val="Normal"/>
        <w:widowControl/>
        <w:suppressAutoHyphens w:val="true"/>
        <w:overflowPunct w:val="true"/>
        <w:bidi w:val="0"/>
        <w:spacing w:lineRule="auto" w:line="240" w:before="0" w:after="0"/>
        <w:ind w:left="0" w:right="0" w:hanging="0"/>
        <w:jc w:val="both"/>
        <w:rPr/>
      </w:pPr>
      <w:r>
        <w:rPr>
          <w:rFonts w:cs="Times New Roman" w:ascii="Times New Roman" w:hAnsi="Times New Roman"/>
          <w:sz w:val="24"/>
          <w:szCs w:val="24"/>
          <w:u w:val="single"/>
        </w:rPr>
        <w:t xml:space="preserve">     </w:t>
      </w:r>
      <w:r>
        <w:rPr>
          <w:rFonts w:cs="Times New Roman" w:ascii="Times New Roman" w:hAnsi="Times New Roman"/>
          <w:sz w:val="24"/>
          <w:szCs w:val="24"/>
          <w:u w:val="single"/>
        </w:rPr>
        <w:t>Руб.                коп.     (                                                          )по коду БК</w:t>
      </w:r>
      <w:r>
        <w:rPr>
          <w:rFonts w:cs="Times New Roman" w:ascii="Times New Roman" w:hAnsi="Times New Roman"/>
          <w:sz w:val="24"/>
          <w:szCs w:val="24"/>
          <w:u w:val="none"/>
        </w:rPr>
        <w:t xml:space="preserve"> ___________________.</w:t>
      </w:r>
    </w:p>
    <w:p>
      <w:pPr>
        <w:pStyle w:val="Normal"/>
        <w:widowControl/>
        <w:suppressAutoHyphens w:val="true"/>
        <w:overflowPunct w:val="true"/>
        <w:bidi w:val="0"/>
        <w:spacing w:lineRule="auto" w:line="240" w:before="0" w:after="0"/>
        <w:ind w:left="2494" w:right="3572" w:hanging="0"/>
        <w:jc w:val="center"/>
        <w:rPr/>
      </w:pPr>
      <w:r>
        <w:rPr>
          <w:rFonts w:cs="Times New Roman" w:ascii="Times New Roman" w:hAnsi="Times New Roman"/>
          <w:sz w:val="24"/>
          <w:szCs w:val="24"/>
        </w:rPr>
        <w:t>сумма прописью</w:t>
      </w:r>
    </w:p>
    <w:p>
      <w:pPr>
        <w:pStyle w:val="Normal"/>
        <w:widowControl/>
        <w:suppressAutoHyphens w:val="true"/>
        <w:overflowPunct w:val="true"/>
        <w:bidi w:val="0"/>
        <w:spacing w:lineRule="auto" w:line="240" w:before="0" w:after="0"/>
        <w:ind w:left="0" w:right="0" w:hanging="0"/>
        <w:jc w:val="both"/>
        <w:rPr>
          <w:rFonts w:ascii="Times New Roman" w:hAnsi="Times New Roman" w:cs="Times New Roman"/>
          <w:sz w:val="24"/>
          <w:szCs w:val="24"/>
        </w:rPr>
      </w:pPr>
      <w:r>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III. Условия и порядок предоставления Субсидии</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3.1. Субсидии предоставляются в соответствии с Порядком предоставления субсидии:</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3.1.1. На цели, указанные в разделе I настоящего Соглашения;</w:t>
      </w:r>
    </w:p>
    <w:p>
      <w:pPr>
        <w:pStyle w:val="Normal"/>
        <w:spacing w:lineRule="auto" w:line="240" w:before="0" w:after="0"/>
        <w:ind w:firstLine="709"/>
        <w:jc w:val="both"/>
        <w:rPr/>
      </w:pPr>
      <w:r>
        <w:rPr>
          <w:rFonts w:cs="Times New Roman" w:ascii="Times New Roman" w:hAnsi="Times New Roman"/>
          <w:sz w:val="24"/>
          <w:szCs w:val="24"/>
        </w:rPr>
        <w:t>3.1.2. После предоставления Получателем в Администрацию документов,      подтверждающих факт произведенных Получателем затрат, на возмещение которых предоставляется Субсидия в  соответствии с  Порядком предоставления субсидии и настоящим Соглашением, а также иных документов, определенных в приложении №1 к настоящему Соглашению, являющемуся неотъемлемой частью настоящего Соглашения.</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3.2. Перечисление Субсидии осуществляется администрацией не позднее десятого рабочего дня со дня получения документов, указанных в пункте 2.11 Порядка предоставления субсидии, с лицевого счета администрации на расчетный счет организации, открытый в кредитной организации.</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3.3. Условием предоставления Субсидии является согласие Получателя на осуществление Администрацией и органами финансового контроля проверок соблюдения Получателем условий, целей и порядка предоставления Субсидии, предусмотренных Порядком предоставления субсидии и настоящим Соглашением.</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Выражение согласия Получателя на осуществление указанных проверок осуществляется путем подписания настоящего Соглашения.</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IV. Взаимодействие Сторон</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4.1. Администрация обязуется:</w:t>
      </w:r>
    </w:p>
    <w:p>
      <w:pPr>
        <w:pStyle w:val="Normal"/>
        <w:spacing w:lineRule="auto" w:line="240" w:before="0" w:after="0"/>
        <w:ind w:firstLine="709"/>
        <w:jc w:val="both"/>
        <w:rPr/>
      </w:pPr>
      <w:r>
        <w:rPr>
          <w:rFonts w:cs="Times New Roman" w:ascii="Times New Roman" w:hAnsi="Times New Roman"/>
          <w:sz w:val="24"/>
          <w:szCs w:val="24"/>
        </w:rPr>
        <w:t>4.1.1. Обеспечить предоставление Субсидии в соответствии с разделом III настоящего Соглашения.</w:t>
      </w:r>
    </w:p>
    <w:p>
      <w:pPr>
        <w:pStyle w:val="Normal"/>
        <w:spacing w:lineRule="auto" w:line="240" w:before="0" w:after="0"/>
        <w:ind w:firstLine="709"/>
        <w:jc w:val="both"/>
        <w:rPr/>
      </w:pPr>
      <w:r>
        <w:rPr>
          <w:rFonts w:cs="Times New Roman" w:ascii="Times New Roman" w:hAnsi="Times New Roman"/>
          <w:sz w:val="24"/>
          <w:szCs w:val="24"/>
        </w:rPr>
        <w:t>4.1.2. Осуществлять проверку представляемых Получателем документов, указанных в пункте 3.1.2 настоящего Соглашения, в том числе на соответствие их Порядку предоставления субсидии, в течение 5 рабочих дней со дня их получения от Получателя.</w:t>
      </w:r>
    </w:p>
    <w:p>
      <w:pPr>
        <w:pStyle w:val="Normal"/>
        <w:spacing w:lineRule="auto" w:line="240" w:before="0" w:after="0"/>
        <w:ind w:firstLine="709"/>
        <w:jc w:val="both"/>
        <w:rPr/>
      </w:pPr>
      <w:bookmarkStart w:id="11" w:name="Par146"/>
      <w:bookmarkEnd w:id="11"/>
      <w:r>
        <w:rPr>
          <w:rFonts w:cs="Times New Roman" w:ascii="Times New Roman" w:hAnsi="Times New Roman"/>
          <w:sz w:val="24"/>
          <w:szCs w:val="24"/>
        </w:rPr>
        <w:t>4.1.3. Обеспечивать перечисление Субсидии на счет Получателя, указанный в разделе VII настоящего Соглашения, в соответствии с пунктом 3.2 настоящего Соглашения.</w:t>
      </w:r>
    </w:p>
    <w:p>
      <w:pPr>
        <w:pStyle w:val="Normal"/>
        <w:spacing w:lineRule="auto" w:line="240" w:before="0" w:after="0"/>
        <w:ind w:firstLine="709"/>
        <w:jc w:val="both"/>
        <w:rPr>
          <w:rFonts w:ascii="Times New Roman" w:hAnsi="Times New Roman" w:cs="Times New Roman"/>
          <w:sz w:val="24"/>
          <w:szCs w:val="24"/>
        </w:rPr>
      </w:pPr>
      <w:bookmarkStart w:id="12" w:name="Par153"/>
      <w:bookmarkEnd w:id="12"/>
      <w:r>
        <w:rPr>
          <w:rFonts w:cs="Times New Roman" w:ascii="Times New Roman" w:hAnsi="Times New Roman"/>
          <w:sz w:val="24"/>
          <w:szCs w:val="24"/>
        </w:rPr>
        <w:t xml:space="preserve">4.1.4. Устанавливать </w:t>
      </w:r>
      <w:bookmarkStart w:id="13" w:name="Par154"/>
      <w:bookmarkEnd w:id="13"/>
      <w:r>
        <w:rPr>
          <w:rFonts w:cs="Times New Roman" w:ascii="Times New Roman" w:hAnsi="Times New Roman"/>
          <w:sz w:val="24"/>
          <w:szCs w:val="24"/>
        </w:rPr>
        <w:t>результат предоставления Субсидии в приложении № 2 к настоящему Соглашению, являющемуся неотъемлемой частью настоящего Соглашения.</w:t>
      </w:r>
    </w:p>
    <w:p>
      <w:pPr>
        <w:pStyle w:val="Normal"/>
        <w:spacing w:lineRule="auto" w:line="240" w:before="0" w:after="0"/>
        <w:ind w:firstLine="709"/>
        <w:jc w:val="both"/>
        <w:rPr/>
      </w:pPr>
      <w:bookmarkStart w:id="14" w:name="Par156"/>
      <w:bookmarkEnd w:id="14"/>
      <w:r>
        <w:rPr>
          <w:rFonts w:cs="Times New Roman" w:ascii="Times New Roman" w:hAnsi="Times New Roman"/>
          <w:sz w:val="24"/>
          <w:szCs w:val="24"/>
        </w:rPr>
        <w:t>4.1.5. Осуществлять оценку достижения Получателем результата предоставления Субсидии, установленного Администрацией в соответствии с пунктом 4.1.4 настоящего Соглашения на основании</w:t>
      </w:r>
      <w:bookmarkStart w:id="15" w:name="Par166"/>
      <w:bookmarkEnd w:id="15"/>
      <w:r>
        <w:rPr>
          <w:rFonts w:cs="Times New Roman" w:ascii="Times New Roman" w:hAnsi="Times New Roman"/>
          <w:sz w:val="24"/>
          <w:szCs w:val="24"/>
        </w:rPr>
        <w:t>:</w:t>
      </w:r>
    </w:p>
    <w:p>
      <w:pPr>
        <w:pStyle w:val="Normal"/>
        <w:spacing w:lineRule="auto" w:line="240" w:before="0" w:after="0"/>
        <w:ind w:firstLine="709"/>
        <w:jc w:val="both"/>
        <w:rPr/>
      </w:pPr>
      <w:r>
        <w:rPr>
          <w:rFonts w:cs="Times New Roman" w:ascii="Times New Roman" w:hAnsi="Times New Roman"/>
          <w:sz w:val="24"/>
          <w:szCs w:val="24"/>
        </w:rPr>
        <w:t>4.1.5.1. отчета(ов) о достижении результата предоставления Субсидии по форме, установленной в приложении № 3 к настоящему Соглашению, являющегося неотъемлемой частью настоящего Соглашения, представленного(ых) в соответствии с пунктом 4.3.3.1 настоящего Соглашения.</w:t>
      </w:r>
    </w:p>
    <w:p>
      <w:pPr>
        <w:pStyle w:val="Normal"/>
        <w:spacing w:lineRule="auto" w:line="240" w:before="0" w:after="0"/>
        <w:ind w:firstLine="709"/>
        <w:jc w:val="both"/>
        <w:rPr/>
      </w:pPr>
      <w:bookmarkStart w:id="16" w:name="Par171"/>
      <w:bookmarkStart w:id="17" w:name="Par170"/>
      <w:bookmarkEnd w:id="16"/>
      <w:bookmarkEnd w:id="17"/>
      <w:r>
        <w:rPr>
          <w:rFonts w:cs="Times New Roman" w:ascii="Times New Roman" w:hAnsi="Times New Roman"/>
          <w:sz w:val="24"/>
          <w:szCs w:val="24"/>
        </w:rPr>
        <w:t>4.1.6. Осуществлять контроль за соблюдением Получателем порядка, целей и условий предоставления Субсидии, установленных Порядком предоставления субсидии и настоящим Соглашением, в том числе в части достоверности представляемых Получателем в соответствии с настоящим Соглашением сведений, путем проведения плановых и (или) внеплановых проверок на основании документов, представленных Получателем по запросу Администрации в соответствии с пунктом 4.3.4 настоящего Соглашения.</w:t>
      </w:r>
    </w:p>
    <w:p>
      <w:pPr>
        <w:pStyle w:val="Normal"/>
        <w:spacing w:lineRule="auto" w:line="240" w:before="0" w:after="0"/>
        <w:ind w:firstLine="709"/>
        <w:jc w:val="both"/>
        <w:rPr>
          <w:rFonts w:ascii="Times New Roman" w:hAnsi="Times New Roman"/>
          <w:sz w:val="24"/>
          <w:szCs w:val="24"/>
        </w:rPr>
      </w:pPr>
      <w:bookmarkStart w:id="18" w:name="Par183"/>
      <w:bookmarkEnd w:id="18"/>
      <w:r>
        <w:rPr>
          <w:rFonts w:cs="Times New Roman" w:ascii="Times New Roman" w:hAnsi="Times New Roman"/>
          <w:sz w:val="24"/>
          <w:szCs w:val="24"/>
        </w:rPr>
        <w:t>4.1.7. В случае установления Администрацией или получения от органа финансового контроля информации о факте(ах) нарушения Получателем порядка, целей и условий предоставления Субсидии, предусмотренных Порядком предоставления субсидии и настоящим Соглашением, в том числе указания в документах, представленных Получателем в соответствии с настоящим Соглашением, недостоверных сведений, направлять Получателю требование об обеспечении возврата Субсидии в бюджет администрации Шарангского муниципального района Нижегородской области в размере и в сроки, определенные в указанном требовании.</w:t>
      </w:r>
    </w:p>
    <w:p>
      <w:pPr>
        <w:pStyle w:val="Normal"/>
        <w:spacing w:lineRule="auto" w:line="240" w:before="0" w:after="0"/>
        <w:ind w:firstLine="709"/>
        <w:jc w:val="both"/>
        <w:rPr>
          <w:rFonts w:ascii="Times New Roman" w:hAnsi="Times New Roman" w:cs="Times New Roman"/>
          <w:sz w:val="24"/>
          <w:szCs w:val="24"/>
        </w:rPr>
      </w:pPr>
      <w:bookmarkStart w:id="19" w:name="Par205"/>
      <w:bookmarkStart w:id="20" w:name="Par194"/>
      <w:bookmarkEnd w:id="19"/>
      <w:bookmarkEnd w:id="20"/>
      <w:r>
        <w:rPr>
          <w:rFonts w:cs="Times New Roman" w:ascii="Times New Roman" w:hAnsi="Times New Roman"/>
          <w:sz w:val="24"/>
          <w:szCs w:val="24"/>
        </w:rPr>
        <w:t>4.1.8. Рассматривать предложения, документы и иную информацию, направленную Получателем, в течение 5 рабочих дней со дня их получения и уведомлять Получателя о принятом решении (при необходимости).</w:t>
      </w:r>
    </w:p>
    <w:p>
      <w:pPr>
        <w:pStyle w:val="Normal"/>
        <w:spacing w:lineRule="auto" w:line="240" w:before="0" w:after="0"/>
        <w:ind w:firstLine="709"/>
        <w:jc w:val="both"/>
        <w:rPr/>
      </w:pPr>
      <w:bookmarkStart w:id="21" w:name="Par209"/>
      <w:bookmarkEnd w:id="21"/>
      <w:r>
        <w:rPr>
          <w:rFonts w:cs="Times New Roman" w:ascii="Times New Roman" w:hAnsi="Times New Roman"/>
          <w:sz w:val="24"/>
          <w:szCs w:val="24"/>
        </w:rPr>
        <w:t>4.1.9. Направлять разъяснения Получателю по вопросам, связанным с исполнением настоящего Соглашения, в течение 5 рабочих дней со дня получения обращения Получателя в соответствии с пунктом 4.4.1 настоящего Соглашения.</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4.2. Администрация вправе:</w:t>
      </w:r>
    </w:p>
    <w:p>
      <w:pPr>
        <w:pStyle w:val="Normal"/>
        <w:spacing w:lineRule="auto" w:line="240" w:before="0" w:after="0"/>
        <w:ind w:firstLine="709"/>
        <w:jc w:val="both"/>
        <w:rPr>
          <w:rFonts w:ascii="Times New Roman" w:hAnsi="Times New Roman" w:cs="Times New Roman"/>
          <w:sz w:val="24"/>
          <w:szCs w:val="24"/>
        </w:rPr>
      </w:pPr>
      <w:bookmarkStart w:id="22" w:name="Par221"/>
      <w:bookmarkEnd w:id="22"/>
      <w:r>
        <w:rPr>
          <w:rFonts w:cs="Times New Roman" w:ascii="Times New Roman" w:hAnsi="Times New Roman"/>
          <w:sz w:val="24"/>
          <w:szCs w:val="24"/>
        </w:rPr>
        <w:t xml:space="preserve">4.2.1. Принимать решение об изменении условий настоящего Соглашения. </w:t>
      </w:r>
      <w:bookmarkStart w:id="23" w:name="Par240"/>
      <w:bookmarkStart w:id="24" w:name="Par228"/>
      <w:bookmarkEnd w:id="23"/>
      <w:bookmarkEnd w:id="24"/>
    </w:p>
    <w:p>
      <w:pPr>
        <w:pStyle w:val="Normal"/>
        <w:spacing w:lineRule="auto" w:line="240" w:before="0" w:after="0"/>
        <w:ind w:firstLine="709"/>
        <w:jc w:val="both"/>
        <w:rPr/>
      </w:pPr>
      <w:r>
        <w:rPr>
          <w:rFonts w:cs="Times New Roman" w:ascii="Times New Roman" w:hAnsi="Times New Roman"/>
          <w:sz w:val="24"/>
          <w:szCs w:val="24"/>
        </w:rPr>
        <w:t>4.2.2. Запрашивать у Получателя документы и информацию, необходимые для осуществления контроля за соблюдением Получателем порядка, целей и условий предоставления Субсидии, установленных Порядком предоставления субсидии и настоящим Соглашением, в соответствии с пунктом 4.1.6 настоящего Соглашения.</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4.3. Получатель обязуется:</w:t>
      </w:r>
    </w:p>
    <w:p>
      <w:pPr>
        <w:pStyle w:val="Normal"/>
        <w:spacing w:lineRule="auto" w:line="240" w:before="0" w:after="0"/>
        <w:ind w:firstLine="709"/>
        <w:jc w:val="both"/>
        <w:rPr/>
      </w:pPr>
      <w:r>
        <w:rPr>
          <w:rFonts w:cs="Times New Roman" w:ascii="Times New Roman" w:hAnsi="Times New Roman"/>
          <w:sz w:val="24"/>
          <w:szCs w:val="24"/>
        </w:rPr>
        <w:t>4.3.1. Представлять в Администрацию документы, указанные в пункте 3.1.2 настоящего Соглашения.</w:t>
      </w:r>
    </w:p>
    <w:p>
      <w:pPr>
        <w:pStyle w:val="Normal"/>
        <w:spacing w:lineRule="auto" w:line="240" w:before="0" w:after="0"/>
        <w:ind w:firstLine="709"/>
        <w:jc w:val="both"/>
        <w:rPr/>
      </w:pPr>
      <w:bookmarkStart w:id="25" w:name="Par251"/>
      <w:bookmarkEnd w:id="25"/>
      <w:r>
        <w:rPr>
          <w:rFonts w:cs="Times New Roman" w:ascii="Times New Roman" w:hAnsi="Times New Roman"/>
          <w:sz w:val="24"/>
          <w:szCs w:val="24"/>
        </w:rPr>
        <w:t>4.3.2. Обеспечивать достижение результата предоставления Субсидии, установленного Администрацией в соответствии с пунктом 4.1.4 настоящего Соглашения.</w:t>
      </w:r>
    </w:p>
    <w:p>
      <w:pPr>
        <w:pStyle w:val="Normal"/>
        <w:spacing w:lineRule="auto" w:line="240" w:before="0" w:after="0"/>
        <w:ind w:firstLine="709"/>
        <w:jc w:val="both"/>
        <w:rPr>
          <w:rFonts w:ascii="Times New Roman" w:hAnsi="Times New Roman"/>
          <w:sz w:val="24"/>
          <w:szCs w:val="24"/>
        </w:rPr>
      </w:pPr>
      <w:bookmarkStart w:id="26" w:name="Par263"/>
      <w:bookmarkEnd w:id="26"/>
      <w:r>
        <w:rPr>
          <w:rFonts w:cs="Times New Roman" w:ascii="Times New Roman" w:hAnsi="Times New Roman"/>
          <w:sz w:val="24"/>
          <w:szCs w:val="24"/>
        </w:rPr>
        <w:t>4.3.3. Представлять в Администрацию:</w:t>
      </w:r>
    </w:p>
    <w:p>
      <w:pPr>
        <w:pStyle w:val="Normal"/>
        <w:spacing w:lineRule="auto" w:line="240" w:before="0" w:after="0"/>
        <w:ind w:firstLine="709"/>
        <w:jc w:val="both"/>
        <w:rPr>
          <w:rFonts w:ascii="Times New Roman" w:hAnsi="Times New Roman"/>
          <w:sz w:val="24"/>
          <w:szCs w:val="24"/>
        </w:rPr>
      </w:pPr>
      <w:bookmarkStart w:id="27" w:name="Par267"/>
      <w:bookmarkEnd w:id="27"/>
      <w:r>
        <w:rPr>
          <w:rFonts w:cs="Times New Roman" w:ascii="Times New Roman" w:hAnsi="Times New Roman"/>
          <w:sz w:val="24"/>
          <w:szCs w:val="24"/>
        </w:rPr>
        <w:t>4.3.3.1. отчет о достижении результата предоставления Субсидии в соответствии с пунктом 4.1.5.1 настоящего Соглашения не позднее 10 рабочего дня, следующего за отчетным кварталом.</w:t>
      </w:r>
    </w:p>
    <w:p>
      <w:pPr>
        <w:pStyle w:val="Normal"/>
        <w:spacing w:lineRule="auto" w:line="240" w:before="0" w:after="0"/>
        <w:ind w:firstLine="709"/>
        <w:jc w:val="both"/>
        <w:rPr/>
      </w:pPr>
      <w:bookmarkStart w:id="28" w:name="Par275"/>
      <w:bookmarkEnd w:id="28"/>
      <w:r>
        <w:rPr>
          <w:rFonts w:cs="Times New Roman" w:ascii="Times New Roman" w:hAnsi="Times New Roman"/>
          <w:sz w:val="24"/>
          <w:szCs w:val="24"/>
        </w:rPr>
        <w:t>4.3.4. Направлять по запросу Администрации документы и информацию, необходимые для осуществления контроля за соблюдением порядка, целей и условий предоставления Субсидии в соответствии с пунктом 4.2.2 настоящего Соглашения, в течение 5 рабочих дней со дня получения указанного запроса.</w:t>
      </w:r>
    </w:p>
    <w:p>
      <w:pPr>
        <w:pStyle w:val="Normal"/>
        <w:spacing w:lineRule="auto" w:line="240" w:before="0" w:after="0"/>
        <w:ind w:firstLine="709"/>
        <w:jc w:val="both"/>
        <w:rPr/>
      </w:pPr>
      <w:r>
        <w:rPr>
          <w:rFonts w:cs="Times New Roman" w:ascii="Times New Roman" w:hAnsi="Times New Roman"/>
          <w:sz w:val="24"/>
          <w:szCs w:val="24"/>
        </w:rPr>
        <w:t>4.3.5. В случае получения от Администрации требования в соответствии с пунктом 4.1.7 настоящего Соглашения:</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4.3.5.1. устранять факт(ы) нарушения порядка, целей и условий предоставления Субсидии в сроки, определенные в указанном требовании;</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4.3.5.2. возвращать в районный бюджет Шарангского муниципального района Субсидию в размере и в сроки, определенные в указанном требовании.</w:t>
      </w:r>
    </w:p>
    <w:p>
      <w:pPr>
        <w:pStyle w:val="Normal"/>
        <w:spacing w:lineRule="auto" w:line="240" w:before="0" w:after="0"/>
        <w:ind w:firstLine="709"/>
        <w:jc w:val="both"/>
        <w:rPr>
          <w:rFonts w:ascii="Times New Roman" w:hAnsi="Times New Roman"/>
          <w:sz w:val="24"/>
          <w:szCs w:val="24"/>
        </w:rPr>
      </w:pPr>
      <w:bookmarkStart w:id="29" w:name="Par292"/>
      <w:bookmarkEnd w:id="29"/>
      <w:r>
        <w:rPr>
          <w:rFonts w:cs="Times New Roman" w:ascii="Times New Roman" w:hAnsi="Times New Roman"/>
          <w:sz w:val="24"/>
          <w:szCs w:val="24"/>
        </w:rPr>
        <w:t>4.3.6. Обеспечивать полноту и достоверность сведений, представляемых в Администрацию в соответствии с настоящим Соглашением.</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4.4. Получатель вправе:</w:t>
      </w:r>
    </w:p>
    <w:p>
      <w:pPr>
        <w:pStyle w:val="Normal"/>
        <w:spacing w:lineRule="auto" w:line="240" w:before="0" w:after="0"/>
        <w:ind w:firstLine="709"/>
        <w:jc w:val="both"/>
        <w:rPr>
          <w:rFonts w:ascii="Times New Roman" w:hAnsi="Times New Roman"/>
          <w:sz w:val="24"/>
          <w:szCs w:val="24"/>
        </w:rPr>
      </w:pPr>
      <w:bookmarkStart w:id="30" w:name="Par323"/>
      <w:bookmarkStart w:id="31" w:name="Par315"/>
      <w:bookmarkEnd w:id="30"/>
      <w:bookmarkEnd w:id="31"/>
      <w:r>
        <w:rPr>
          <w:rFonts w:cs="Times New Roman" w:ascii="Times New Roman" w:hAnsi="Times New Roman"/>
          <w:sz w:val="24"/>
          <w:szCs w:val="24"/>
        </w:rPr>
        <w:t>4.4.1. Обращаться в Администрацию в целях получения разъяснений в связи с исполнением настоящего Соглашения.</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V. Ответственность Сторон</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5.1. 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5.2. Иные положения об ответственности за неисполнение или ненадлежащее</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исполнение Сторонами обязательств по настоящему Соглашению:</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5.2.1. Субсидия подлежит возврату в районный бюджет Шарангского муниципального района в течение 30 календарных дней с момента получения Получателем соответствующего требования Администрации в следующих случаях:</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 при выявлении по итогам проверок, проведенных Администрацией и органами финансового контроля, фактов нарушения Получателем порядка, целей и условий предоставления Субсидии, установленных Порядком предоставления субсидии;</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 при недостижении результата предоставления Субсидии, установленного Соглашением.</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5.2.2. В случае недостижения Получателем Субсидии, по окончании действия режима повышенной готовности, результата предоставления Субсидии, Субсидия подлежит возврату в районный бюджет Шарангского муниципального района.</w:t>
      </w:r>
      <w:bookmarkStart w:id="32" w:name="Par350"/>
      <w:bookmarkEnd w:id="32"/>
    </w:p>
    <w:p>
      <w:pPr>
        <w:pStyle w:val="Normal"/>
        <w:numPr>
          <w:ilvl w:val="0"/>
          <w:numId w:val="0"/>
        </w:numPr>
        <w:spacing w:lineRule="auto" w:line="240" w:before="0" w:after="0"/>
        <w:jc w:val="center"/>
        <w:outlineLvl w:val="0"/>
        <w:rPr>
          <w:rFonts w:ascii="Times New Roman" w:hAnsi="Times New Roman" w:cs="Times New Roman"/>
          <w:b/>
          <w:b/>
          <w:sz w:val="24"/>
          <w:szCs w:val="24"/>
        </w:rPr>
      </w:pPr>
      <w:r>
        <w:rPr>
          <w:rFonts w:cs="Times New Roman" w:ascii="Times New Roman" w:hAnsi="Times New Roman"/>
          <w:b/>
          <w:sz w:val="24"/>
          <w:szCs w:val="24"/>
        </w:rPr>
      </w:r>
    </w:p>
    <w:p>
      <w:pPr>
        <w:pStyle w:val="Normal"/>
        <w:numPr>
          <w:ilvl w:val="0"/>
          <w:numId w:val="0"/>
        </w:numPr>
        <w:spacing w:lineRule="auto" w:line="240" w:before="0" w:after="0"/>
        <w:jc w:val="center"/>
        <w:outlineLvl w:val="0"/>
        <w:rPr>
          <w:rFonts w:ascii="Times New Roman" w:hAnsi="Times New Roman" w:cs="Times New Roman"/>
          <w:b/>
          <w:b/>
          <w:sz w:val="24"/>
          <w:szCs w:val="24"/>
        </w:rPr>
      </w:pPr>
      <w:r>
        <w:rPr>
          <w:rFonts w:cs="Times New Roman" w:ascii="Times New Roman" w:hAnsi="Times New Roman"/>
          <w:b/>
          <w:sz w:val="24"/>
          <w:szCs w:val="24"/>
        </w:rPr>
        <w:t>VI. Заключительные положения</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6.1. Споры, возникающие между Сторонами в связи с исполнением настоящего Соглашения, решаются ими, по возможности, путем проведения переговоров с оформлением соответствующих протоколов или иных документов. При недостижении согласия споры между Сторонами решаются в судебном порядке.</w:t>
      </w:r>
    </w:p>
    <w:p>
      <w:pPr>
        <w:pStyle w:val="Normal"/>
        <w:spacing w:lineRule="auto" w:line="240" w:before="0" w:after="0"/>
        <w:ind w:firstLine="709"/>
        <w:jc w:val="both"/>
        <w:rPr/>
      </w:pPr>
      <w:r>
        <w:rPr>
          <w:rFonts w:cs="Times New Roman" w:ascii="Times New Roman" w:hAnsi="Times New Roman"/>
          <w:sz w:val="24"/>
          <w:szCs w:val="24"/>
        </w:rPr>
        <w:t>6.2. Настоящее Соглашение вступает в силу с даты его подписания лицами, имеющими право действовать от имени каждой из Сторон, но не ранее доведения лимитов бюджетных обязательств, указанных в пункте 2.1 настоящего Соглашения, и действует до полного исполнения Сторонами своих обязательств по настоящему Соглашению.</w:t>
      </w:r>
    </w:p>
    <w:p>
      <w:pPr>
        <w:pStyle w:val="Normal"/>
        <w:spacing w:lineRule="auto" w:line="240" w:before="0" w:after="0"/>
        <w:ind w:firstLine="709"/>
        <w:jc w:val="both"/>
        <w:rPr>
          <w:rFonts w:ascii="Times New Roman" w:hAnsi="Times New Roman"/>
          <w:sz w:val="24"/>
          <w:szCs w:val="24"/>
        </w:rPr>
      </w:pPr>
      <w:r>
        <w:rPr>
          <w:rFonts w:cs="Times New Roman" w:ascii="Times New Roman" w:hAnsi="Times New Roman"/>
          <w:sz w:val="24"/>
          <w:szCs w:val="24"/>
        </w:rPr>
        <w:t xml:space="preserve">6.3. </w:t>
      </w:r>
      <w:r>
        <w:rPr>
          <w:rFonts w:cs="Times New Roman" w:ascii="Times New Roman" w:hAnsi="Times New Roman"/>
          <w:bCs/>
          <w:sz w:val="24"/>
          <w:szCs w:val="24"/>
        </w:rPr>
        <w:t>Изменение настоящего Соглашения, осуществляется по соглашению Сторон и оформляется в виде дополнительного соглашения к настоящему Соглашению по форме в соответствии с приложением № 4 к настоящему Соглашению, являющимся неотъемлемой частью настоящего Соглашения.</w:t>
      </w:r>
    </w:p>
    <w:p>
      <w:pPr>
        <w:pStyle w:val="Normal"/>
        <w:spacing w:lineRule="auto" w:line="240" w:before="0" w:after="0"/>
        <w:ind w:firstLine="709"/>
        <w:jc w:val="both"/>
        <w:rPr>
          <w:rFonts w:ascii="Times New Roman" w:hAnsi="Times New Roman" w:cs="Times New Roman"/>
          <w:sz w:val="24"/>
          <w:szCs w:val="24"/>
        </w:rPr>
      </w:pPr>
      <w:bookmarkStart w:id="33" w:name="Par354"/>
      <w:bookmarkEnd w:id="33"/>
      <w:r>
        <w:rPr>
          <w:rFonts w:cs="Times New Roman" w:ascii="Times New Roman" w:hAnsi="Times New Roman"/>
          <w:sz w:val="24"/>
          <w:szCs w:val="24"/>
        </w:rPr>
        <w:t>6.4. Расторжение настоящего Соглашения возможно в случае:</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6.4.1. Реорганизации или прекращения деятельности Получателя;</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6.4.2. Нарушения Получателем порядка, целей и условий предоставления Субсидии, установленных Порядком предоставления субсидии и настоящим Соглашением.</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6.5. Документы и иная информация, предусмотренные настоящим Соглашением, могут направляться Сторонами следующими способами:</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6.5.1. Заказным письмом с уведомлением о вручении либо вручением представителем одной Стороны подлинников документов, иной информации представителю другой Стороны.</w:t>
      </w:r>
    </w:p>
    <w:p>
      <w:pPr>
        <w:pStyle w:val="Normal"/>
        <w:spacing w:lineRule="auto" w:line="240" w:before="0" w:after="0"/>
        <w:ind w:firstLine="709"/>
        <w:jc w:val="both"/>
        <w:rPr/>
      </w:pPr>
      <w:r>
        <w:rPr>
          <w:rFonts w:cs="Times New Roman" w:ascii="Times New Roman" w:hAnsi="Times New Roman"/>
          <w:sz w:val="24"/>
          <w:szCs w:val="24"/>
        </w:rPr>
        <w:t xml:space="preserve">6.5.2. На адрес электронной почты Получателя, указанный в заявлении на получение Субсидии организации:_______________ и официальный электронный адрес Администрации: </w:t>
      </w:r>
      <w:r>
        <w:rPr>
          <w:rStyle w:val="Style12"/>
          <w:rFonts w:cs="Times New Roman" w:ascii="Times New Roman" w:hAnsi="Times New Roman"/>
          <w:sz w:val="24"/>
          <w:szCs w:val="24"/>
          <w:lang w:val="en-US"/>
        </w:rPr>
        <w:t>official</w:t>
      </w:r>
      <w:r>
        <w:rPr>
          <w:rStyle w:val="Style12"/>
          <w:rFonts w:cs="Times New Roman" w:ascii="Times New Roman" w:hAnsi="Times New Roman"/>
          <w:sz w:val="24"/>
          <w:szCs w:val="24"/>
        </w:rPr>
        <w:t>@а</w:t>
      </w:r>
      <w:r>
        <w:rPr>
          <w:rStyle w:val="Style12"/>
          <w:rFonts w:cs="Times New Roman" w:ascii="Times New Roman" w:hAnsi="Times New Roman"/>
          <w:sz w:val="24"/>
          <w:szCs w:val="24"/>
          <w:lang w:val="en-US"/>
        </w:rPr>
        <w:t>dm</w:t>
      </w:r>
      <w:r>
        <w:rPr>
          <w:rStyle w:val="Style12"/>
          <w:rFonts w:cs="Times New Roman" w:ascii="Times New Roman" w:hAnsi="Times New Roman"/>
          <w:sz w:val="24"/>
          <w:szCs w:val="24"/>
        </w:rPr>
        <w:t>.</w:t>
      </w:r>
      <w:r>
        <w:rPr>
          <w:rStyle w:val="Style12"/>
          <w:rFonts w:cs="Times New Roman" w:ascii="Times New Roman" w:hAnsi="Times New Roman"/>
          <w:sz w:val="24"/>
          <w:szCs w:val="24"/>
          <w:lang w:val="en-US"/>
        </w:rPr>
        <w:t>shr</w:t>
      </w:r>
      <w:r>
        <w:rPr>
          <w:rStyle w:val="Style12"/>
          <w:rFonts w:cs="Times New Roman" w:ascii="Times New Roman" w:hAnsi="Times New Roman"/>
          <w:sz w:val="24"/>
          <w:szCs w:val="24"/>
        </w:rPr>
        <w:t>.</w:t>
      </w:r>
      <w:r>
        <w:rPr>
          <w:rStyle w:val="Style12"/>
          <w:rFonts w:cs="Times New Roman" w:ascii="Times New Roman" w:hAnsi="Times New Roman"/>
          <w:sz w:val="24"/>
          <w:szCs w:val="24"/>
          <w:lang w:val="en-US"/>
        </w:rPr>
        <w:t>nnov</w:t>
      </w:r>
      <w:r>
        <w:rPr>
          <w:rStyle w:val="Style12"/>
          <w:rFonts w:cs="Times New Roman" w:ascii="Times New Roman" w:hAnsi="Times New Roman"/>
          <w:sz w:val="24"/>
          <w:szCs w:val="24"/>
        </w:rPr>
        <w:t>.</w:t>
      </w:r>
      <w:r>
        <w:rPr>
          <w:rStyle w:val="Style12"/>
          <w:rFonts w:cs="Times New Roman" w:ascii="Times New Roman" w:hAnsi="Times New Roman"/>
          <w:sz w:val="24"/>
          <w:szCs w:val="24"/>
          <w:lang w:val="en-US"/>
        </w:rPr>
        <w:t>ru</w:t>
      </w:r>
      <w:r>
        <w:rPr>
          <w:rFonts w:cs="Times New Roman" w:ascii="Times New Roman" w:hAnsi="Times New Roman"/>
          <w:sz w:val="24"/>
          <w:szCs w:val="24"/>
        </w:rPr>
        <w:t>, с последующей досылкой заказным письмом с уведомлением о вручении либо вручением представителем одной Стороны подлинников документов, иной информации представителю другой Стороны.</w:t>
      </w:r>
    </w:p>
    <w:p>
      <w:pPr>
        <w:pStyle w:val="Normal"/>
        <w:spacing w:lineRule="auto" w:line="240" w:before="0" w:after="0"/>
        <w:ind w:firstLine="709"/>
        <w:jc w:val="both"/>
        <w:rPr>
          <w:rFonts w:ascii="Times New Roman" w:hAnsi="Times New Roman" w:cs="Times New Roman"/>
          <w:sz w:val="24"/>
          <w:szCs w:val="24"/>
        </w:rPr>
      </w:pPr>
      <w:r>
        <w:rPr>
          <w:rFonts w:cs="Times New Roman" w:ascii="Times New Roman" w:hAnsi="Times New Roman"/>
          <w:sz w:val="24"/>
          <w:szCs w:val="24"/>
        </w:rPr>
        <w:t>6.6. Настоящее Соглашение заключено Сторонами в форме бумажного документа в двух экземплярах, по одному экземпляру для каждой из Сторон.</w:t>
      </w:r>
    </w:p>
    <w:p>
      <w:pPr>
        <w:pStyle w:val="Normal"/>
        <w:spacing w:lineRule="auto" w:line="240" w:before="0" w:after="0"/>
        <w:ind w:firstLine="284"/>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ind w:firstLine="284"/>
        <w:jc w:val="center"/>
        <w:rPr>
          <w:rFonts w:ascii="Times New Roman" w:hAnsi="Times New Roman" w:cs="Times New Roman"/>
          <w:b/>
          <w:b/>
          <w:sz w:val="24"/>
          <w:szCs w:val="24"/>
        </w:rPr>
      </w:pPr>
      <w:r>
        <w:rPr>
          <w:rFonts w:cs="Times New Roman" w:ascii="Times New Roman" w:hAnsi="Times New Roman"/>
          <w:b/>
          <w:sz w:val="24"/>
          <w:szCs w:val="24"/>
        </w:rPr>
        <w:t>VII. Платежные реквизиты Сторон</w:t>
      </w:r>
    </w:p>
    <w:p>
      <w:pPr>
        <w:pStyle w:val="Normal"/>
        <w:spacing w:lineRule="auto" w:line="240" w:before="0" w:after="0"/>
        <w:ind w:firstLine="284"/>
        <w:jc w:val="both"/>
        <w:rPr>
          <w:rFonts w:ascii="Times New Roman" w:hAnsi="Times New Roman" w:cs="Times New Roman"/>
          <w:b/>
          <w:b/>
          <w:sz w:val="24"/>
          <w:szCs w:val="24"/>
        </w:rPr>
      </w:pPr>
      <w:r>
        <w:rPr>
          <w:rFonts w:cs="Times New Roman" w:ascii="Times New Roman" w:hAnsi="Times New Roman"/>
          <w:b/>
          <w:sz w:val="24"/>
          <w:szCs w:val="24"/>
        </w:rPr>
      </w:r>
    </w:p>
    <w:tbl>
      <w:tblPr>
        <w:tblW w:w="9645" w:type="dxa"/>
        <w:jc w:val="left"/>
        <w:tblInd w:w="62" w:type="dxa"/>
        <w:tblCellMar>
          <w:top w:w="102" w:type="dxa"/>
          <w:left w:w="62" w:type="dxa"/>
          <w:bottom w:w="102" w:type="dxa"/>
          <w:right w:w="62" w:type="dxa"/>
        </w:tblCellMar>
      </w:tblPr>
      <w:tblGrid>
        <w:gridCol w:w="5104"/>
        <w:gridCol w:w="4541"/>
      </w:tblGrid>
      <w:tr>
        <w:trPr/>
        <w:tc>
          <w:tcPr>
            <w:tcW w:w="5104" w:type="dxa"/>
            <w:tcBorders>
              <w:top w:val="single" w:sz="4" w:space="0" w:color="000000"/>
              <w:left w:val="single" w:sz="4" w:space="0" w:color="000000"/>
              <w:bottom w:val="single" w:sz="4" w:space="0" w:color="000000"/>
            </w:tcBorders>
          </w:tcPr>
          <w:p>
            <w:pPr>
              <w:pStyle w:val="Normal"/>
              <w:spacing w:lineRule="auto" w:line="240" w:before="0" w:after="0"/>
              <w:ind w:left="222" w:hanging="0"/>
              <w:jc w:val="both"/>
              <w:rPr>
                <w:rFonts w:ascii="Times New Roman" w:hAnsi="Times New Roman"/>
                <w:sz w:val="24"/>
                <w:szCs w:val="24"/>
              </w:rPr>
            </w:pPr>
            <w:r>
              <w:rPr>
                <w:rFonts w:cs="Times New Roman" w:ascii="Times New Roman" w:hAnsi="Times New Roman"/>
                <w:sz w:val="24"/>
                <w:szCs w:val="24"/>
              </w:rPr>
              <w:t>Администрация Шарангского муниципального района</w:t>
            </w:r>
          </w:p>
        </w:tc>
        <w:tc>
          <w:tcPr>
            <w:tcW w:w="4541"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p>
        </w:tc>
      </w:tr>
      <w:tr>
        <w:trPr/>
        <w:tc>
          <w:tcPr>
            <w:tcW w:w="5104" w:type="dxa"/>
            <w:tcBorders>
              <w:top w:val="single" w:sz="4" w:space="0" w:color="000000"/>
              <w:left w:val="single" w:sz="4" w:space="0" w:color="000000"/>
            </w:tcBorders>
          </w:tcPr>
          <w:p>
            <w:pPr>
              <w:pStyle w:val="Normal"/>
              <w:spacing w:lineRule="auto" w:line="240" w:before="0" w:after="0"/>
              <w:ind w:left="222" w:hanging="0"/>
              <w:jc w:val="both"/>
              <w:rPr>
                <w:rFonts w:ascii="Times New Roman" w:hAnsi="Times New Roman" w:cs="Times New Roman"/>
                <w:sz w:val="24"/>
                <w:szCs w:val="24"/>
              </w:rPr>
            </w:pPr>
            <w:r>
              <w:rPr>
                <w:rFonts w:cs="Times New Roman" w:ascii="Times New Roman" w:hAnsi="Times New Roman"/>
                <w:sz w:val="24"/>
                <w:szCs w:val="24"/>
              </w:rPr>
              <w:t>Администрация Шарангского муниципального района Нижегородской области</w:t>
            </w:r>
          </w:p>
        </w:tc>
        <w:tc>
          <w:tcPr>
            <w:tcW w:w="4541" w:type="dxa"/>
            <w:tcBorders>
              <w:top w:val="single" w:sz="4" w:space="0" w:color="000000"/>
              <w:left w:val="single" w:sz="4" w:space="0" w:color="000000"/>
              <w:right w:val="single" w:sz="4" w:space="0" w:color="000000"/>
            </w:tcBorders>
          </w:tcPr>
          <w:p>
            <w:pPr>
              <w:pStyle w:val="Normal"/>
              <w:snapToGrid w:val="false"/>
              <w:spacing w:lineRule="auto" w:line="240" w:before="0" w:after="0"/>
              <w:ind w:left="144" w:hanging="0"/>
              <w:rPr>
                <w:rFonts w:ascii="Times New Roman" w:hAnsi="Times New Roman" w:cs="Times New Roman"/>
                <w:sz w:val="24"/>
                <w:szCs w:val="24"/>
                <w:highlight w:val="cyan"/>
              </w:rPr>
            </w:pPr>
            <w:r>
              <w:rPr>
                <w:rFonts w:cs="Times New Roman" w:ascii="Times New Roman" w:hAnsi="Times New Roman"/>
                <w:sz w:val="24"/>
                <w:szCs w:val="24"/>
                <w:highlight w:val="cyan"/>
              </w:rPr>
            </w:r>
          </w:p>
        </w:tc>
      </w:tr>
      <w:tr>
        <w:trPr/>
        <w:tc>
          <w:tcPr>
            <w:tcW w:w="5104" w:type="dxa"/>
            <w:tcBorders>
              <w:left w:val="single" w:sz="4" w:space="0" w:color="000000"/>
            </w:tcBorders>
          </w:tcPr>
          <w:p>
            <w:pPr>
              <w:pStyle w:val="Normal"/>
              <w:spacing w:lineRule="auto" w:line="240" w:before="0" w:after="0"/>
              <w:ind w:left="202" w:hanging="0"/>
              <w:jc w:val="both"/>
              <w:rPr>
                <w:rFonts w:ascii="Times New Roman" w:hAnsi="Times New Roman"/>
                <w:sz w:val="24"/>
                <w:szCs w:val="24"/>
              </w:rPr>
            </w:pPr>
            <w:r>
              <w:rPr>
                <w:rFonts w:cs="Times New Roman" w:ascii="Times New Roman" w:hAnsi="Times New Roman"/>
                <w:sz w:val="24"/>
                <w:szCs w:val="24"/>
              </w:rPr>
              <w:t>ОГРН 102520120649</w:t>
            </w:r>
          </w:p>
          <w:p>
            <w:pPr>
              <w:pStyle w:val="Normal"/>
              <w:spacing w:lineRule="auto" w:line="240" w:before="0" w:after="0"/>
              <w:ind w:left="222" w:hanging="0"/>
              <w:jc w:val="both"/>
              <w:rPr>
                <w:rFonts w:ascii="Times New Roman" w:hAnsi="Times New Roman"/>
                <w:sz w:val="24"/>
                <w:szCs w:val="24"/>
              </w:rPr>
            </w:pPr>
            <w:r>
              <w:rPr>
                <w:rFonts w:cs="Times New Roman" w:ascii="Times New Roman" w:hAnsi="Times New Roman"/>
                <w:sz w:val="24"/>
                <w:szCs w:val="24"/>
              </w:rPr>
              <w:t>ОКТМО: 22656151</w:t>
            </w:r>
          </w:p>
        </w:tc>
        <w:tc>
          <w:tcPr>
            <w:tcW w:w="4541" w:type="dxa"/>
            <w:tcBorders>
              <w:left w:val="single" w:sz="4" w:space="0" w:color="000000"/>
              <w:right w:val="single" w:sz="4" w:space="0" w:color="000000"/>
            </w:tcBorders>
          </w:tcPr>
          <w:p>
            <w:pPr>
              <w:pStyle w:val="Normal"/>
              <w:spacing w:lineRule="auto" w:line="240" w:before="0" w:after="0"/>
              <w:ind w:left="144" w:hanging="0"/>
              <w:jc w:val="both"/>
              <w:rPr>
                <w:rFonts w:ascii="Times New Roman" w:hAnsi="Times New Roman" w:cs="Times New Roman"/>
                <w:sz w:val="24"/>
                <w:szCs w:val="24"/>
              </w:rPr>
            </w:pPr>
            <w:r>
              <w:rPr>
                <w:rFonts w:cs="Times New Roman" w:ascii="Times New Roman" w:hAnsi="Times New Roman"/>
                <w:sz w:val="24"/>
                <w:szCs w:val="24"/>
              </w:rPr>
              <w:t xml:space="preserve">ОГРН </w:t>
            </w:r>
          </w:p>
          <w:p>
            <w:pPr>
              <w:pStyle w:val="Normal"/>
              <w:spacing w:lineRule="auto" w:line="240" w:before="0" w:after="0"/>
              <w:ind w:left="144" w:hanging="0"/>
              <w:jc w:val="both"/>
              <w:rPr>
                <w:rFonts w:ascii="Times New Roman" w:hAnsi="Times New Roman" w:cs="Times New Roman"/>
                <w:sz w:val="24"/>
                <w:szCs w:val="24"/>
              </w:rPr>
            </w:pPr>
            <w:r>
              <w:rPr>
                <w:rFonts w:cs="Times New Roman" w:ascii="Times New Roman" w:hAnsi="Times New Roman"/>
                <w:sz w:val="24"/>
                <w:szCs w:val="24"/>
              </w:rPr>
              <w:t xml:space="preserve">ОКТМО </w:t>
            </w:r>
          </w:p>
        </w:tc>
      </w:tr>
      <w:tr>
        <w:trPr/>
        <w:tc>
          <w:tcPr>
            <w:tcW w:w="5104" w:type="dxa"/>
            <w:tcBorders>
              <w:top w:val="single" w:sz="4" w:space="0" w:color="000000"/>
              <w:left w:val="single" w:sz="4" w:space="0" w:color="000000"/>
              <w:bottom w:val="single" w:sz="4" w:space="0" w:color="000000"/>
            </w:tcBorders>
          </w:tcPr>
          <w:p>
            <w:pPr>
              <w:pStyle w:val="Normal"/>
              <w:spacing w:lineRule="auto" w:line="240" w:before="0" w:after="0"/>
              <w:ind w:left="202" w:hanging="0"/>
              <w:rPr>
                <w:rFonts w:ascii="Times New Roman" w:hAnsi="Times New Roman"/>
                <w:sz w:val="24"/>
                <w:szCs w:val="24"/>
              </w:rPr>
            </w:pPr>
            <w:r>
              <w:rPr>
                <w:rFonts w:cs="Times New Roman" w:ascii="Times New Roman" w:hAnsi="Times New Roman"/>
                <w:sz w:val="24"/>
                <w:szCs w:val="24"/>
              </w:rPr>
              <w:t>Место нахождения: 606840, Нижегородская обл.,</w:t>
            </w:r>
          </w:p>
          <w:p>
            <w:pPr>
              <w:pStyle w:val="Normal"/>
              <w:spacing w:lineRule="auto" w:line="240" w:before="0" w:after="0"/>
              <w:ind w:left="222" w:hanging="0"/>
              <w:jc w:val="both"/>
              <w:rPr>
                <w:rFonts w:ascii="Times New Roman" w:hAnsi="Times New Roman" w:cs="Times New Roman"/>
                <w:sz w:val="24"/>
                <w:szCs w:val="24"/>
              </w:rPr>
            </w:pPr>
            <w:r>
              <w:rPr>
                <w:rFonts w:cs="Times New Roman" w:ascii="Times New Roman" w:hAnsi="Times New Roman"/>
                <w:sz w:val="24"/>
                <w:szCs w:val="24"/>
              </w:rPr>
              <w:t>р.п. Шаранга, ул. Свободы, д.2</w:t>
            </w:r>
          </w:p>
        </w:tc>
        <w:tc>
          <w:tcPr>
            <w:tcW w:w="4541"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ind w:left="202" w:hanging="0"/>
              <w:rPr>
                <w:rFonts w:ascii="Times New Roman" w:hAnsi="Times New Roman" w:cs="Times New Roman"/>
                <w:sz w:val="24"/>
                <w:szCs w:val="24"/>
              </w:rPr>
            </w:pPr>
            <w:r>
              <w:rPr>
                <w:rFonts w:cs="Times New Roman" w:ascii="Times New Roman" w:hAnsi="Times New Roman"/>
                <w:sz w:val="24"/>
                <w:szCs w:val="24"/>
              </w:rPr>
              <w:t xml:space="preserve">Место нахождения: </w:t>
            </w:r>
          </w:p>
          <w:p>
            <w:pPr>
              <w:pStyle w:val="Normal"/>
              <w:spacing w:lineRule="auto" w:line="240" w:before="0" w:after="0"/>
              <w:ind w:left="144" w:hanging="0"/>
              <w:jc w:val="both"/>
              <w:rPr>
                <w:rFonts w:ascii="Times New Roman" w:hAnsi="Times New Roman" w:cs="Times New Roman"/>
                <w:sz w:val="24"/>
                <w:szCs w:val="24"/>
                <w:highlight w:val="cyan"/>
              </w:rPr>
            </w:pPr>
            <w:r>
              <w:rPr>
                <w:rFonts w:cs="Times New Roman" w:ascii="Times New Roman" w:hAnsi="Times New Roman"/>
                <w:sz w:val="24"/>
                <w:szCs w:val="24"/>
                <w:highlight w:val="cyan"/>
              </w:rPr>
            </w:r>
          </w:p>
        </w:tc>
      </w:tr>
      <w:tr>
        <w:trPr/>
        <w:tc>
          <w:tcPr>
            <w:tcW w:w="5104" w:type="dxa"/>
            <w:tcBorders>
              <w:top w:val="single" w:sz="4" w:space="0" w:color="000000"/>
              <w:left w:val="single" w:sz="4" w:space="0" w:color="000000"/>
              <w:bottom w:val="single" w:sz="4" w:space="0" w:color="000000"/>
            </w:tcBorders>
          </w:tcPr>
          <w:p>
            <w:pPr>
              <w:pStyle w:val="Normal"/>
              <w:spacing w:lineRule="auto" w:line="240" w:before="0" w:after="0"/>
              <w:ind w:left="202" w:hanging="0"/>
              <w:jc w:val="both"/>
              <w:rPr>
                <w:rFonts w:ascii="Times New Roman" w:hAnsi="Times New Roman"/>
                <w:sz w:val="24"/>
                <w:szCs w:val="24"/>
              </w:rPr>
            </w:pPr>
            <w:r>
              <w:rPr>
                <w:rFonts w:cs="Times New Roman" w:ascii="Times New Roman" w:hAnsi="Times New Roman"/>
                <w:sz w:val="24"/>
                <w:szCs w:val="24"/>
              </w:rPr>
              <w:t>ИНН: 5237001159</w:t>
            </w:r>
          </w:p>
          <w:p>
            <w:pPr>
              <w:pStyle w:val="Normal"/>
              <w:spacing w:lineRule="auto" w:line="240" w:before="0" w:after="0"/>
              <w:ind w:left="222" w:hanging="0"/>
              <w:jc w:val="both"/>
              <w:rPr>
                <w:rFonts w:ascii="Times New Roman" w:hAnsi="Times New Roman"/>
                <w:sz w:val="24"/>
                <w:szCs w:val="24"/>
              </w:rPr>
            </w:pPr>
            <w:r>
              <w:rPr>
                <w:rFonts w:cs="Times New Roman" w:ascii="Times New Roman" w:hAnsi="Times New Roman"/>
                <w:sz w:val="24"/>
                <w:szCs w:val="24"/>
              </w:rPr>
              <w:t>КПП: 523701001</w:t>
            </w:r>
          </w:p>
        </w:tc>
        <w:tc>
          <w:tcPr>
            <w:tcW w:w="4541"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ind w:left="144" w:hanging="0"/>
              <w:jc w:val="both"/>
              <w:rPr>
                <w:rFonts w:ascii="Times New Roman" w:hAnsi="Times New Roman"/>
                <w:sz w:val="24"/>
                <w:szCs w:val="24"/>
              </w:rPr>
            </w:pPr>
            <w:r>
              <w:rPr>
                <w:rFonts w:cs="Times New Roman" w:ascii="Times New Roman" w:hAnsi="Times New Roman"/>
                <w:sz w:val="24"/>
                <w:szCs w:val="24"/>
              </w:rPr>
              <w:t xml:space="preserve">ИНН: </w:t>
            </w:r>
          </w:p>
          <w:p>
            <w:pPr>
              <w:pStyle w:val="Normal"/>
              <w:spacing w:lineRule="auto" w:line="240" w:before="0" w:after="0"/>
              <w:ind w:left="144" w:hanging="0"/>
              <w:jc w:val="both"/>
              <w:rPr>
                <w:rFonts w:ascii="Times New Roman" w:hAnsi="Times New Roman" w:cs="Times New Roman"/>
                <w:sz w:val="24"/>
                <w:szCs w:val="24"/>
              </w:rPr>
            </w:pPr>
            <w:r>
              <w:rPr>
                <w:rFonts w:cs="Times New Roman" w:ascii="Times New Roman" w:hAnsi="Times New Roman"/>
                <w:sz w:val="24"/>
                <w:szCs w:val="24"/>
              </w:rPr>
              <w:t xml:space="preserve">КПП </w:t>
            </w:r>
          </w:p>
        </w:tc>
      </w:tr>
      <w:tr>
        <w:trPr/>
        <w:tc>
          <w:tcPr>
            <w:tcW w:w="5104" w:type="dxa"/>
            <w:tcBorders>
              <w:top w:val="single" w:sz="4" w:space="0" w:color="000000"/>
              <w:left w:val="single" w:sz="4" w:space="0" w:color="000000"/>
              <w:bottom w:val="single" w:sz="4" w:space="0" w:color="000000"/>
            </w:tcBorders>
          </w:tcPr>
          <w:p>
            <w:pPr>
              <w:pStyle w:val="Normal"/>
              <w:spacing w:lineRule="auto" w:line="240" w:before="0" w:after="0"/>
              <w:ind w:left="222" w:hanging="0"/>
              <w:rPr>
                <w:rFonts w:ascii="Times New Roman" w:hAnsi="Times New Roman" w:cs="Times New Roman"/>
                <w:sz w:val="24"/>
                <w:szCs w:val="24"/>
              </w:rPr>
            </w:pPr>
            <w:r>
              <w:rPr>
                <w:rFonts w:cs="Times New Roman" w:ascii="Times New Roman" w:hAnsi="Times New Roman"/>
                <w:sz w:val="24"/>
                <w:szCs w:val="24"/>
              </w:rPr>
              <w:t>Платежные реквизиты:</w:t>
            </w:r>
          </w:p>
          <w:p>
            <w:pPr>
              <w:pStyle w:val="Normal"/>
              <w:spacing w:lineRule="auto" w:line="240" w:before="0" w:after="0"/>
              <w:ind w:left="202" w:hanging="0"/>
              <w:jc w:val="both"/>
              <w:rPr>
                <w:rFonts w:ascii="Times New Roman" w:hAnsi="Times New Roman" w:cs="Times New Roman"/>
                <w:sz w:val="24"/>
                <w:szCs w:val="24"/>
              </w:rPr>
            </w:pPr>
            <w:r>
              <w:rPr>
                <w:rFonts w:cs="Times New Roman" w:ascii="Times New Roman" w:hAnsi="Times New Roman"/>
                <w:sz w:val="24"/>
                <w:szCs w:val="24"/>
              </w:rPr>
              <w:t>р/с:  40101810400000010002</w:t>
            </w:r>
          </w:p>
          <w:p>
            <w:pPr>
              <w:pStyle w:val="Normal"/>
              <w:spacing w:lineRule="auto" w:line="240" w:before="0" w:after="0"/>
              <w:ind w:left="222" w:hanging="0"/>
              <w:rPr>
                <w:rFonts w:ascii="Times New Roman" w:hAnsi="Times New Roman" w:cs="Times New Roman"/>
                <w:sz w:val="24"/>
                <w:szCs w:val="24"/>
              </w:rPr>
            </w:pPr>
            <w:r>
              <w:rPr>
                <w:rFonts w:cs="Times New Roman" w:ascii="Times New Roman" w:hAnsi="Times New Roman"/>
                <w:sz w:val="24"/>
                <w:szCs w:val="24"/>
              </w:rPr>
              <w:t>в Волго- Вятском ГУ Банка России, г. Нижний Новгород</w:t>
            </w:r>
          </w:p>
          <w:p>
            <w:pPr>
              <w:pStyle w:val="Normal"/>
              <w:spacing w:lineRule="auto" w:line="240" w:before="0" w:after="0"/>
              <w:ind w:left="222" w:hanging="0"/>
              <w:rPr>
                <w:rFonts w:ascii="Times New Roman" w:hAnsi="Times New Roman" w:cs="Times New Roman"/>
                <w:sz w:val="24"/>
                <w:szCs w:val="24"/>
              </w:rPr>
            </w:pPr>
            <w:r>
              <w:rPr>
                <w:rFonts w:cs="Times New Roman" w:ascii="Times New Roman" w:hAnsi="Times New Roman"/>
                <w:sz w:val="24"/>
                <w:szCs w:val="24"/>
              </w:rPr>
              <w:t>БИК 042202001</w:t>
            </w:r>
          </w:p>
          <w:p>
            <w:pPr>
              <w:pStyle w:val="Normal"/>
              <w:spacing w:lineRule="auto" w:line="240" w:before="0" w:after="0"/>
              <w:ind w:left="222" w:hanging="0"/>
              <w:rPr>
                <w:rFonts w:ascii="Times New Roman" w:hAnsi="Times New Roman" w:cs="Times New Roman"/>
                <w:sz w:val="24"/>
                <w:szCs w:val="24"/>
              </w:rPr>
            </w:pPr>
            <w:r>
              <w:rPr>
                <w:rFonts w:cs="Times New Roman" w:ascii="Times New Roman" w:hAnsi="Times New Roman"/>
                <w:sz w:val="24"/>
                <w:szCs w:val="24"/>
              </w:rPr>
              <w:t>ОКТМО 22656151</w:t>
            </w:r>
          </w:p>
          <w:p>
            <w:pPr>
              <w:pStyle w:val="Normal"/>
              <w:spacing w:lineRule="auto" w:line="240" w:before="0" w:after="0"/>
              <w:ind w:left="222" w:hanging="0"/>
              <w:rPr>
                <w:rFonts w:ascii="Times New Roman" w:hAnsi="Times New Roman"/>
                <w:sz w:val="24"/>
                <w:szCs w:val="24"/>
              </w:rPr>
            </w:pPr>
            <w:r>
              <w:rPr>
                <w:rFonts w:cs="Times New Roman" w:ascii="Times New Roman" w:hAnsi="Times New Roman"/>
                <w:sz w:val="24"/>
                <w:szCs w:val="24"/>
              </w:rPr>
              <w:t>КБК 487 2 02 29999 05 0220 150</w:t>
            </w:r>
          </w:p>
        </w:tc>
        <w:tc>
          <w:tcPr>
            <w:tcW w:w="4541"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ind w:left="144" w:hanging="0"/>
              <w:rPr>
                <w:rFonts w:ascii="Times New Roman" w:hAnsi="Times New Roman" w:cs="Times New Roman"/>
                <w:sz w:val="24"/>
                <w:szCs w:val="24"/>
              </w:rPr>
            </w:pPr>
            <w:r>
              <w:rPr>
                <w:rFonts w:cs="Times New Roman" w:ascii="Times New Roman" w:hAnsi="Times New Roman"/>
                <w:sz w:val="24"/>
                <w:szCs w:val="24"/>
              </w:rPr>
              <w:t>Платежные реквизиты:</w:t>
            </w:r>
          </w:p>
          <w:p>
            <w:pPr>
              <w:pStyle w:val="Normal"/>
              <w:spacing w:lineRule="auto" w:line="240" w:before="0" w:after="0"/>
              <w:ind w:left="144" w:hanging="0"/>
              <w:rPr>
                <w:rFonts w:ascii="Times New Roman" w:hAnsi="Times New Roman" w:cs="Times New Roman"/>
                <w:sz w:val="24"/>
                <w:szCs w:val="24"/>
                <w:highlight w:val="yellow"/>
              </w:rPr>
            </w:pPr>
            <w:r>
              <w:rPr>
                <w:rFonts w:cs="Times New Roman" w:ascii="Times New Roman" w:hAnsi="Times New Roman"/>
                <w:sz w:val="24"/>
                <w:szCs w:val="24"/>
                <w:highlight w:val="yellow"/>
              </w:rPr>
            </w:r>
          </w:p>
          <w:p>
            <w:pPr>
              <w:pStyle w:val="Normal"/>
              <w:spacing w:lineRule="auto" w:line="240" w:before="0" w:after="0"/>
              <w:ind w:left="144" w:hanging="0"/>
              <w:rPr>
                <w:rFonts w:ascii="Times New Roman" w:hAnsi="Times New Roman" w:cs="Times New Roman"/>
                <w:sz w:val="24"/>
                <w:szCs w:val="24"/>
              </w:rPr>
            </w:pPr>
            <w:r>
              <w:rPr>
                <w:rFonts w:cs="Times New Roman" w:ascii="Times New Roman" w:hAnsi="Times New Roman"/>
                <w:sz w:val="24"/>
                <w:szCs w:val="24"/>
              </w:rPr>
              <w:t xml:space="preserve">БИК </w:t>
            </w:r>
          </w:p>
          <w:p>
            <w:pPr>
              <w:pStyle w:val="Normal"/>
              <w:spacing w:lineRule="auto" w:line="240" w:before="0" w:after="0"/>
              <w:ind w:left="144" w:hanging="0"/>
              <w:rPr>
                <w:rFonts w:ascii="Times New Roman" w:hAnsi="Times New Roman" w:cs="Times New Roman"/>
                <w:sz w:val="24"/>
                <w:szCs w:val="24"/>
              </w:rPr>
            </w:pPr>
            <w:r>
              <w:rPr>
                <w:rFonts w:cs="Times New Roman" w:ascii="Times New Roman" w:hAnsi="Times New Roman"/>
                <w:sz w:val="24"/>
                <w:szCs w:val="24"/>
              </w:rPr>
              <w:t xml:space="preserve">р/с </w:t>
            </w:r>
          </w:p>
          <w:p>
            <w:pPr>
              <w:pStyle w:val="Normal"/>
              <w:spacing w:lineRule="auto" w:line="240" w:before="0" w:after="0"/>
              <w:ind w:left="144" w:hanging="0"/>
              <w:rPr>
                <w:rFonts w:ascii="Times New Roman" w:hAnsi="Times New Roman" w:cs="Times New Roman"/>
                <w:sz w:val="24"/>
                <w:szCs w:val="24"/>
              </w:rPr>
            </w:pPr>
            <w:r>
              <w:rPr>
                <w:rFonts w:cs="Times New Roman" w:ascii="Times New Roman" w:hAnsi="Times New Roman"/>
                <w:sz w:val="24"/>
                <w:szCs w:val="24"/>
              </w:rPr>
              <w:t xml:space="preserve">к/с </w:t>
            </w:r>
          </w:p>
        </w:tc>
      </w:tr>
    </w:tbl>
    <w:p>
      <w:pPr>
        <w:pStyle w:val="Normal"/>
        <w:spacing w:lineRule="auto" w:line="240" w:before="0" w:after="0"/>
        <w:ind w:firstLine="284"/>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ind w:firstLine="284"/>
        <w:jc w:val="center"/>
        <w:rPr>
          <w:rFonts w:ascii="Times New Roman" w:hAnsi="Times New Roman"/>
          <w:sz w:val="24"/>
          <w:szCs w:val="24"/>
        </w:rPr>
      </w:pPr>
      <w:r>
        <w:rPr>
          <w:rFonts w:cs="Times New Roman" w:ascii="Times New Roman" w:hAnsi="Times New Roman"/>
          <w:b/>
          <w:sz w:val="24"/>
          <w:szCs w:val="24"/>
        </w:rPr>
        <w:t>VII</w:t>
      </w:r>
      <w:r>
        <w:rPr>
          <w:rFonts w:cs="Times New Roman" w:ascii="Times New Roman" w:hAnsi="Times New Roman"/>
          <w:b/>
          <w:sz w:val="24"/>
          <w:szCs w:val="24"/>
          <w:lang w:val="en-US"/>
        </w:rPr>
        <w:t>I</w:t>
      </w:r>
      <w:r>
        <w:rPr>
          <w:rFonts w:ascii="Times New Roman" w:hAnsi="Times New Roman"/>
          <w:sz w:val="24"/>
          <w:szCs w:val="24"/>
        </w:rPr>
        <w:t>. Подписи Сторон</w:t>
      </w:r>
    </w:p>
    <w:tbl>
      <w:tblPr>
        <w:tblW w:w="9645" w:type="dxa"/>
        <w:jc w:val="left"/>
        <w:tblInd w:w="62" w:type="dxa"/>
        <w:tblCellMar>
          <w:top w:w="102" w:type="dxa"/>
          <w:left w:w="62" w:type="dxa"/>
          <w:bottom w:w="102" w:type="dxa"/>
          <w:right w:w="62" w:type="dxa"/>
        </w:tblCellMar>
      </w:tblPr>
      <w:tblGrid>
        <w:gridCol w:w="2346"/>
        <w:gridCol w:w="2757"/>
        <w:gridCol w:w="2356"/>
        <w:gridCol w:w="2186"/>
      </w:tblGrid>
      <w:tr>
        <w:trPr/>
        <w:tc>
          <w:tcPr>
            <w:tcW w:w="5103" w:type="dxa"/>
            <w:gridSpan w:val="2"/>
            <w:tcBorders>
              <w:top w:val="single" w:sz="4" w:space="0" w:color="000000"/>
              <w:left w:val="single" w:sz="4" w:space="0" w:color="000000"/>
              <w:bottom w:val="single" w:sz="4" w:space="0" w:color="000000"/>
            </w:tcBorders>
          </w:tcPr>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t>Администрация</w:t>
            </w:r>
          </w:p>
        </w:tc>
        <w:tc>
          <w:tcPr>
            <w:tcW w:w="4542" w:type="dxa"/>
            <w:gridSpan w:val="2"/>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ind w:left="144" w:hanging="0"/>
              <w:jc w:val="both"/>
              <w:rPr>
                <w:rFonts w:ascii="Times New Roman" w:hAnsi="Times New Roman" w:cs="Times New Roman"/>
                <w:sz w:val="24"/>
                <w:szCs w:val="24"/>
              </w:rPr>
            </w:pPr>
            <w:r>
              <w:rPr>
                <w:rFonts w:cs="Times New Roman" w:ascii="Times New Roman" w:hAnsi="Times New Roman"/>
                <w:sz w:val="24"/>
                <w:szCs w:val="24"/>
              </w:rPr>
            </w:r>
          </w:p>
        </w:tc>
      </w:tr>
      <w:tr>
        <w:trPr>
          <w:trHeight w:val="729" w:hRule="atLeast"/>
        </w:trPr>
        <w:tc>
          <w:tcPr>
            <w:tcW w:w="2346" w:type="dxa"/>
            <w:tcBorders>
              <w:top w:val="single" w:sz="4" w:space="0" w:color="000000"/>
              <w:left w:val="single" w:sz="4" w:space="0" w:color="000000"/>
            </w:tcBorders>
          </w:tcPr>
          <w:p>
            <w:pPr>
              <w:pStyle w:val="Normal"/>
              <w:pBdr>
                <w:bottom w:val="single" w:sz="12" w:space="1" w:color="000000"/>
              </w:pBdr>
              <w:snapToGrid w:val="false"/>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pBdr>
                <w:bottom w:val="single" w:sz="12" w:space="1" w:color="000000"/>
              </w:pBdr>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tc>
        <w:tc>
          <w:tcPr>
            <w:tcW w:w="2757" w:type="dxa"/>
            <w:tcBorders>
              <w:top w:val="single" w:sz="4" w:space="0" w:color="000000"/>
            </w:tcBorders>
          </w:tcPr>
          <w:p>
            <w:pPr>
              <w:pStyle w:val="Normal"/>
              <w:snapToGrid w:val="false"/>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/________________</w:t>
            </w:r>
          </w:p>
        </w:tc>
        <w:tc>
          <w:tcPr>
            <w:tcW w:w="2356" w:type="dxa"/>
            <w:tcBorders>
              <w:top w:val="single" w:sz="4" w:space="0" w:color="000000"/>
              <w:left w:val="single" w:sz="4" w:space="0" w:color="000000"/>
            </w:tcBorders>
          </w:tcPr>
          <w:p>
            <w:pPr>
              <w:pStyle w:val="Normal"/>
              <w:pBdr>
                <w:bottom w:val="single" w:sz="12" w:space="1" w:color="000000"/>
              </w:pBdr>
              <w:snapToGrid w:val="false"/>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pBdr>
                <w:bottom w:val="single" w:sz="12" w:space="1" w:color="000000"/>
              </w:pBdr>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tc>
        <w:tc>
          <w:tcPr>
            <w:tcW w:w="2186" w:type="dxa"/>
            <w:tcBorders>
              <w:top w:val="single" w:sz="4" w:space="0" w:color="000000"/>
              <w:right w:val="single" w:sz="4" w:space="0" w:color="000000"/>
            </w:tcBorders>
          </w:tcPr>
          <w:p>
            <w:pPr>
              <w:pStyle w:val="Normal"/>
              <w:snapToGrid w:val="false"/>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________________</w:t>
            </w:r>
          </w:p>
        </w:tc>
      </w:tr>
      <w:tr>
        <w:trPr/>
        <w:tc>
          <w:tcPr>
            <w:tcW w:w="2346" w:type="dxa"/>
            <w:tcBorders>
              <w:left w:val="single" w:sz="4" w:space="0" w:color="000000"/>
              <w:bottom w:val="single" w:sz="4" w:space="0" w:color="000000"/>
            </w:tcBorders>
          </w:tcPr>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t>(подпись)</w:t>
            </w:r>
          </w:p>
        </w:tc>
        <w:tc>
          <w:tcPr>
            <w:tcW w:w="2757" w:type="dxa"/>
            <w:tcBorders>
              <w:bottom w:val="single" w:sz="4" w:space="0" w:color="000000"/>
            </w:tcBorders>
          </w:tcPr>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t>(ФИО)</w:t>
            </w:r>
          </w:p>
        </w:tc>
        <w:tc>
          <w:tcPr>
            <w:tcW w:w="2356" w:type="dxa"/>
            <w:tcBorders>
              <w:left w:val="single" w:sz="4" w:space="0" w:color="000000"/>
              <w:bottom w:val="single" w:sz="4" w:space="0" w:color="000000"/>
            </w:tcBorders>
          </w:tcPr>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t>(подпись)</w:t>
            </w:r>
          </w:p>
        </w:tc>
        <w:tc>
          <w:tcPr>
            <w:tcW w:w="2186" w:type="dxa"/>
            <w:tcBorders>
              <w:bottom w:val="single" w:sz="4" w:space="0" w:color="000000"/>
              <w:right w:val="single" w:sz="4" w:space="0" w:color="000000"/>
            </w:tcBorders>
          </w:tcPr>
          <w:p>
            <w:pPr>
              <w:pStyle w:val="Normal"/>
              <w:spacing w:lineRule="auto" w:line="240" w:before="0" w:after="0"/>
              <w:ind w:firstLine="284"/>
              <w:jc w:val="both"/>
              <w:rPr>
                <w:rFonts w:ascii="Times New Roman" w:hAnsi="Times New Roman" w:cs="Times New Roman"/>
                <w:sz w:val="24"/>
                <w:szCs w:val="24"/>
              </w:rPr>
            </w:pPr>
            <w:r>
              <w:rPr>
                <w:rFonts w:cs="Times New Roman" w:ascii="Times New Roman" w:hAnsi="Times New Roman"/>
                <w:sz w:val="24"/>
                <w:szCs w:val="24"/>
              </w:rPr>
              <w:t>(ФИО)</w:t>
            </w:r>
          </w:p>
        </w:tc>
      </w:tr>
    </w:tbl>
    <w:p>
      <w:pPr>
        <w:pStyle w:val="Normal"/>
        <w:spacing w:lineRule="auto" w:line="240" w:before="0" w:after="0"/>
        <w:rPr>
          <w:rFonts w:ascii="Times New Roman" w:hAnsi="Times New Roman"/>
          <w:sz w:val="24"/>
          <w:szCs w:val="24"/>
        </w:rPr>
      </w:pPr>
      <w:r>
        <w:rPr>
          <w:rFonts w:ascii="Times New Roman" w:hAnsi="Times New Roman"/>
          <w:sz w:val="24"/>
          <w:szCs w:val="24"/>
        </w:rPr>
      </w:r>
    </w:p>
    <w:p>
      <w:pPr>
        <w:pStyle w:val="Normal"/>
        <w:spacing w:lineRule="auto" w:line="240" w:before="0" w:after="0"/>
        <w:jc w:val="right"/>
        <w:rPr>
          <w:rFonts w:ascii="Times New Roman" w:hAnsi="Times New Roman" w:cs="Times New Roman"/>
          <w:sz w:val="24"/>
          <w:szCs w:val="24"/>
        </w:rPr>
      </w:pPr>
      <w:r>
        <w:rPr>
          <w:rFonts w:cs="Times New Roman" w:ascii="Times New Roman" w:hAnsi="Times New Roman"/>
          <w:sz w:val="24"/>
          <w:szCs w:val="24"/>
        </w:rPr>
      </w:r>
      <w:r>
        <w:br w:type="page"/>
      </w:r>
    </w:p>
    <w:p>
      <w:pPr>
        <w:pStyle w:val="Norma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Приложение 1</w:t>
      </w:r>
    </w:p>
    <w:p>
      <w:pPr>
        <w:pStyle w:val="Normal"/>
        <w:suppressAutoHyphens w:val="true"/>
        <w:overflowPunct w:val="true"/>
        <w:bidi w:val="0"/>
        <w:spacing w:lineRule="auto" w:line="240" w:before="0" w:after="0"/>
        <w:ind w:left="4535" w:right="0" w:hanging="0"/>
        <w:jc w:val="center"/>
        <w:rPr>
          <w:rFonts w:ascii="Times New Roman" w:hAnsi="Times New Roman"/>
          <w:sz w:val="24"/>
          <w:szCs w:val="24"/>
        </w:rPr>
      </w:pPr>
      <w:r>
        <w:rPr>
          <w:rFonts w:cs="Times New Roman" w:ascii="Times New Roman" w:hAnsi="Times New Roman"/>
          <w:sz w:val="24"/>
          <w:szCs w:val="24"/>
        </w:rPr>
        <w:t xml:space="preserve">к соглашению о предоставлении субсидии из районного бюджета Шарангского  муниципального района Нижегородской области предприятиям пассажирского транспорта </w:t>
      </w:r>
      <w:r>
        <w:rPr>
          <w:rFonts w:ascii="Times New Roman" w:hAnsi="Times New Roman"/>
          <w:bCs/>
          <w:sz w:val="24"/>
          <w:szCs w:val="24"/>
        </w:rPr>
        <w:t>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w:t>
      </w:r>
      <w:r>
        <w:rPr>
          <w:rFonts w:ascii="Times New Roman" w:hAnsi="Times New Roman"/>
          <w:sz w:val="24"/>
          <w:szCs w:val="24"/>
        </w:rPr>
        <w:t xml:space="preserve"> на территории Шарангского муниципального района Нижегородской области </w:t>
      </w:r>
      <w:r>
        <w:rPr>
          <w:rFonts w:cs="Times New Roman" w:ascii="Times New Roman" w:hAnsi="Times New Roman"/>
          <w:sz w:val="24"/>
          <w:szCs w:val="24"/>
        </w:rPr>
        <w:t>от 28.05.2020 № 237</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Перечень</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документов, представляемых для перечисления субсидии</w:t>
      </w:r>
    </w:p>
    <w:p>
      <w:pPr>
        <w:pStyle w:val="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Заявление Получателя о предоставлении Субсидии по форме согласно приложению № 1 к Перечню мероприятий по оказанию мер поддержки предприятиям пассажирского транспорта, пострадавшим от распространения коронавирусной инфекции (COVID-19) на территории Шарангского муниципального района, утвержденного постановлением администрации Шарангского муниципального района от 28.05.2020г № 237 «О поддержке предприятий пассажирского транспорта, пострадавшим от распространения коронавирусной инфекции (COVID-19) на территории Шарангского муниципального района Нижегородской области» за подписью руководителя (иного уполномоченного лица) Получателя.</w:t>
      </w:r>
    </w:p>
    <w:p>
      <w:pPr>
        <w:pStyle w:val="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2. Выписка из единого государственного реестра юридических лиц (выписка из единого государственного реестра индивидуальных предпринимателей).</w:t>
      </w:r>
    </w:p>
    <w:p>
      <w:pPr>
        <w:pStyle w:val="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 Документы, подтверждающие осуществление затрат, в том числе:</w:t>
      </w:r>
    </w:p>
    <w:p>
      <w:pPr>
        <w:pStyle w:val="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выписка с расчетного счета организации, подтверждающая перечисление заработной платы работникам;</w:t>
      </w:r>
    </w:p>
    <w:p>
      <w:pPr>
        <w:pStyle w:val="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 ведомость начисленной заработной платы работникам.</w:t>
      </w:r>
    </w:p>
    <w:p>
      <w:pPr>
        <w:pStyle w:val="Normal"/>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копии платежных поручений организации, подтверждающих оплату</w:t>
      </w:r>
      <w:r>
        <w:rPr>
          <w:rFonts w:cs="Times New Roman" w:ascii="Times New Roman" w:hAnsi="Times New Roman"/>
          <w:color w:val="000000"/>
          <w:sz w:val="24"/>
          <w:szCs w:val="24"/>
        </w:rPr>
        <w:t xml:space="preserve"> топлива для транспортных средств,</w:t>
      </w:r>
      <w:r>
        <w:rPr>
          <w:rFonts w:cs="Times New Roman" w:ascii="Times New Roman" w:hAnsi="Times New Roman"/>
          <w:sz w:val="24"/>
          <w:szCs w:val="24"/>
        </w:rPr>
        <w:t xml:space="preserve"> </w:t>
      </w:r>
      <w:r>
        <w:rPr>
          <w:rFonts w:cs="Times New Roman" w:ascii="Times New Roman" w:hAnsi="Times New Roman"/>
          <w:color w:val="000000"/>
          <w:sz w:val="24"/>
          <w:szCs w:val="24"/>
        </w:rPr>
        <w:t xml:space="preserve">средств индивидуальной защиты и дезинфицирующих </w:t>
      </w:r>
      <w:r>
        <w:rPr>
          <w:rFonts w:cs="Times New Roman" w:ascii="Times New Roman" w:hAnsi="Times New Roman"/>
          <w:sz w:val="24"/>
          <w:szCs w:val="24"/>
        </w:rPr>
        <w:t>в текущем месяце, но не ранее 28 марта 2020 г., заверенные организацией;</w:t>
      </w:r>
    </w:p>
    <w:p>
      <w:pPr>
        <w:pStyle w:val="Normal"/>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0" w:right="0" w:firstLine="567"/>
        <w:jc w:val="both"/>
        <w:rPr/>
      </w:pPr>
      <w:r>
        <w:rPr>
          <w:rFonts w:cs="Times New Roman" w:ascii="Times New Roman" w:hAnsi="Times New Roman"/>
          <w:sz w:val="24"/>
          <w:szCs w:val="24"/>
        </w:rPr>
        <w:t xml:space="preserve">Документы предоставляются Получателем в Администрацию в форме скан-образов на электронный адрес </w:t>
      </w:r>
      <w:r>
        <w:rPr>
          <w:rStyle w:val="Style12"/>
          <w:rFonts w:cs="Times New Roman" w:ascii="Times New Roman" w:hAnsi="Times New Roman"/>
          <w:sz w:val="24"/>
          <w:szCs w:val="24"/>
          <w:lang w:val="en-US"/>
        </w:rPr>
        <w:t>official</w:t>
      </w:r>
      <w:r>
        <w:rPr>
          <w:rStyle w:val="Style12"/>
          <w:rFonts w:cs="Times New Roman" w:ascii="Times New Roman" w:hAnsi="Times New Roman"/>
          <w:sz w:val="24"/>
          <w:szCs w:val="24"/>
        </w:rPr>
        <w:t>@</w:t>
      </w:r>
      <w:r>
        <w:rPr>
          <w:rStyle w:val="Style12"/>
          <w:rFonts w:cs="Times New Roman" w:ascii="Times New Roman" w:hAnsi="Times New Roman"/>
          <w:sz w:val="24"/>
          <w:szCs w:val="24"/>
          <w:lang w:val="en-US"/>
        </w:rPr>
        <w:t>adm</w:t>
      </w:r>
      <w:r>
        <w:rPr>
          <w:rStyle w:val="Style12"/>
          <w:rFonts w:cs="Times New Roman" w:ascii="Times New Roman" w:hAnsi="Times New Roman"/>
          <w:sz w:val="24"/>
          <w:szCs w:val="24"/>
        </w:rPr>
        <w:t>.</w:t>
      </w:r>
      <w:r>
        <w:rPr>
          <w:rStyle w:val="Style12"/>
          <w:rFonts w:cs="Times New Roman" w:ascii="Times New Roman" w:hAnsi="Times New Roman"/>
          <w:sz w:val="24"/>
          <w:szCs w:val="24"/>
          <w:lang w:val="en-US"/>
        </w:rPr>
        <w:t>shr</w:t>
      </w:r>
      <w:r>
        <w:rPr>
          <w:rStyle w:val="Style12"/>
          <w:rFonts w:cs="Times New Roman" w:ascii="Times New Roman" w:hAnsi="Times New Roman"/>
          <w:sz w:val="24"/>
          <w:szCs w:val="24"/>
        </w:rPr>
        <w:t>.nnov.ru</w:t>
      </w:r>
      <w:r>
        <w:rPr>
          <w:rFonts w:cs="Times New Roman" w:ascii="Times New Roman" w:hAnsi="Times New Roman"/>
          <w:sz w:val="24"/>
          <w:szCs w:val="24"/>
        </w:rPr>
        <w:t>.</w:t>
      </w:r>
      <w:r>
        <w:br w:type="page"/>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Приложение № 1</w:t>
      </w:r>
    </w:p>
    <w:p>
      <w:pPr>
        <w:pStyle w:val="Normal"/>
        <w:widowContro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к Перечню документов, представляемых для получения Субсидии</w:t>
      </w:r>
    </w:p>
    <w:p>
      <w:pPr>
        <w:pStyle w:val="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ЗАЯВЛЕНИЕ</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о предоставлении Субсидии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202" w:hanging="0"/>
        <w:jc w:val="center"/>
        <w:rPr>
          <w:rFonts w:ascii="Times New Roman" w:hAnsi="Times New Roman" w:cs="Times New Roman"/>
          <w:sz w:val="24"/>
          <w:szCs w:val="24"/>
        </w:rPr>
      </w:pPr>
      <w:r>
        <w:rPr>
          <w:rFonts w:cs="Times New Roman" w:ascii="Times New Roman" w:hAnsi="Times New Roman"/>
          <w:sz w:val="24"/>
          <w:szCs w:val="24"/>
        </w:rPr>
        <w:t>___________________________________________________________________</w:t>
      </w:r>
    </w:p>
    <w:p>
      <w:pPr>
        <w:pStyle w:val="Normal"/>
        <w:spacing w:lineRule="auto" w:line="240" w:before="0" w:after="0"/>
        <w:jc w:val="center"/>
        <w:rPr>
          <w:rFonts w:ascii="Times New Roman" w:hAnsi="Times New Roman" w:cs="Times New Roman"/>
          <w:i/>
          <w:i/>
          <w:iCs/>
          <w:sz w:val="24"/>
          <w:szCs w:val="24"/>
        </w:rPr>
      </w:pPr>
      <w:r>
        <w:rPr>
          <w:rFonts w:cs="Times New Roman" w:ascii="Times New Roman" w:hAnsi="Times New Roman"/>
          <w:i/>
          <w:iCs/>
          <w:sz w:val="24"/>
          <w:szCs w:val="24"/>
        </w:rPr>
        <w:t xml:space="preserve"> </w:t>
      </w:r>
      <w:r>
        <w:rPr>
          <w:rFonts w:cs="Times New Roman" w:ascii="Times New Roman" w:hAnsi="Times New Roman"/>
          <w:i/>
          <w:iCs/>
          <w:sz w:val="24"/>
          <w:szCs w:val="24"/>
        </w:rPr>
        <w:t>(наименование Получателя, ИНН, КПП, адрес)</w:t>
      </w:r>
    </w:p>
    <w:p>
      <w:pPr>
        <w:pStyle w:val="Normal"/>
        <w:spacing w:lineRule="auto" w:line="240" w:before="0" w:after="0"/>
        <w:jc w:val="center"/>
        <w:rPr>
          <w:rFonts w:ascii="Times New Roman" w:hAnsi="Times New Roman" w:cs="Times New Roman"/>
          <w:i/>
          <w:i/>
          <w:iCs/>
          <w:sz w:val="24"/>
          <w:szCs w:val="24"/>
        </w:rPr>
      </w:pPr>
      <w:r>
        <w:rPr>
          <w:rFonts w:cs="Times New Roman" w:ascii="Times New Roman" w:hAnsi="Times New Roman"/>
          <w:i/>
          <w:iCs/>
          <w:sz w:val="24"/>
          <w:szCs w:val="24"/>
        </w:rPr>
      </w:r>
    </w:p>
    <w:p>
      <w:pPr>
        <w:pStyle w:val="Style25"/>
        <w:spacing w:lineRule="auto" w:line="240" w:before="0" w:after="0"/>
        <w:jc w:val="both"/>
        <w:rPr>
          <w:rFonts w:ascii="Times New Roman" w:hAnsi="Times New Roman"/>
          <w:sz w:val="24"/>
          <w:szCs w:val="24"/>
        </w:rPr>
      </w:pPr>
      <w:r>
        <w:rPr>
          <w:rFonts w:ascii="Times New Roman" w:hAnsi="Times New Roman"/>
          <w:sz w:val="24"/>
          <w:szCs w:val="24"/>
        </w:rPr>
        <w:t xml:space="preserve">в соответствии с Порядком предоставления субсидий предприятиям пассажирского транспорта 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 утвержденного постановлением администрации Шарангского муниципального района Нижегородской области от 28.05.2020  № 237 (с последующими изменениями) (далее - Порядок), просит </w:t>
      </w:r>
    </w:p>
    <w:p>
      <w:pPr>
        <w:pStyle w:val="Style25"/>
        <w:spacing w:lineRule="auto" w:line="240" w:before="0" w:after="0"/>
        <w:jc w:val="both"/>
        <w:rPr>
          <w:rFonts w:ascii="Times New Roman" w:hAnsi="Times New Roman"/>
          <w:sz w:val="24"/>
          <w:szCs w:val="24"/>
        </w:rPr>
      </w:pPr>
      <w:r>
        <w:rPr>
          <w:rFonts w:ascii="Times New Roman" w:hAnsi="Times New Roman"/>
          <w:sz w:val="24"/>
          <w:szCs w:val="24"/>
        </w:rPr>
        <w:t>п</w:t>
      </w:r>
      <w:r>
        <w:rPr>
          <w:rFonts w:ascii="Times New Roman" w:hAnsi="Times New Roman"/>
          <w:sz w:val="24"/>
          <w:szCs w:val="24"/>
        </w:rPr>
        <w:t xml:space="preserve">редоставить субсидию в размере ____________________________рублей ____ </w:t>
      </w:r>
      <w:r>
        <mc:AlternateContent>
          <mc:Choice Requires="wps">
            <w:drawing>
              <wp:anchor behindDoc="1" distT="0" distB="0" distL="114935" distR="114935" simplePos="0" locked="0" layoutInCell="1" allowOverlap="1" relativeHeight="3">
                <wp:simplePos x="0" y="0"/>
                <wp:positionH relativeFrom="column">
                  <wp:posOffset>3543300</wp:posOffset>
                </wp:positionH>
                <wp:positionV relativeFrom="paragraph">
                  <wp:posOffset>209550</wp:posOffset>
                </wp:positionV>
                <wp:extent cx="1485900" cy="147955"/>
                <wp:effectExtent l="0" t="0" r="0" b="0"/>
                <wp:wrapNone/>
                <wp:docPr id="2" name="Врезка3"/>
                <a:graphic xmlns:a="http://schemas.openxmlformats.org/drawingml/2006/main">
                  <a:graphicData uri="http://schemas.microsoft.com/office/word/2010/wordprocessingShape">
                    <wps:wsp>
                      <wps:cNvSpPr txBox="1"/>
                      <wps:spPr>
                        <a:xfrm>
                          <a:off x="0" y="0"/>
                          <a:ext cx="1485900" cy="147955"/>
                        </a:xfrm>
                        <a:prstGeom prst="rect"/>
                        <a:solidFill>
                          <a:srgbClr val="FFFFFF">
                            <a:alpha val="0"/>
                          </a:srgbClr>
                        </a:solidFill>
                      </wps:spPr>
                      <wps:txbx>
                        <w:txbxContent>
                          <w:p>
                            <w:pPr>
                              <w:pStyle w:val="Normal"/>
                              <w:rPr>
                                <w:rFonts w:ascii="Times New Roman" w:hAnsi="Times New Roman" w:cs="Times New Roman"/>
                              </w:rPr>
                            </w:pPr>
                            <w:r>
                              <w:rPr>
                                <w:rFonts w:cs="Times New Roman"/>
                              </w:rPr>
                              <w:t>(сумма прописью)</w:t>
                            </w:r>
                          </w:p>
                        </w:txbxContent>
                      </wps:txbx>
                      <wps:bodyPr anchor="t" lIns="635" tIns="635" rIns="635" bIns="635">
                        <a:spAutoFit/>
                      </wps:bodyPr>
                    </wps:wsp>
                  </a:graphicData>
                </a:graphic>
              </wp:anchor>
            </w:drawing>
          </mc:Choice>
          <mc:Fallback>
            <w:pict>
              <v:rect fillcolor="#FFFFFF" style="position:absolute;rotation:0;width:117pt;height:11.65pt;mso-wrap-distance-left:9.05pt;mso-wrap-distance-right:9.05pt;mso-wrap-distance-top:0pt;mso-wrap-distance-bottom:0pt;margin-top:16.5pt;mso-position-vertical-relative:text;margin-left:279pt;mso-position-horizontal-relative:text">
                <v:fill opacity="0f"/>
                <v:textbox inset="0.000694444444444444in,0.000694444444444444in,0.000694444444444444in,0.000694444444444444in">
                  <w:txbxContent>
                    <w:p>
                      <w:pPr>
                        <w:pStyle w:val="Normal"/>
                        <w:rPr>
                          <w:rFonts w:ascii="Times New Roman" w:hAnsi="Times New Roman" w:cs="Times New Roman"/>
                        </w:rPr>
                      </w:pPr>
                      <w:r>
                        <w:rPr>
                          <w:rFonts w:cs="Times New Roman"/>
                        </w:rPr>
                        <w:t>(сумма прописью)</w:t>
                      </w:r>
                    </w:p>
                  </w:txbxContent>
                </v:textbox>
              </v:rect>
            </w:pict>
          </mc:Fallback>
        </mc:AlternateContent>
      </w:r>
    </w:p>
    <w:p>
      <w:pPr>
        <w:pStyle w:val="Style25"/>
        <w:spacing w:lineRule="auto" w:line="240" w:before="0" w:after="0"/>
        <w:jc w:val="both"/>
        <w:rPr>
          <w:rFonts w:ascii="Times New Roman" w:hAnsi="Times New Roman"/>
          <w:sz w:val="24"/>
          <w:szCs w:val="24"/>
        </w:rPr>
      </w:pPr>
      <w:r>
        <w:rPr>
          <w:rFonts w:ascii="Times New Roman" w:hAnsi="Times New Roman"/>
          <w:sz w:val="24"/>
          <w:szCs w:val="24"/>
        </w:rPr>
      </w:r>
    </w:p>
    <w:p>
      <w:pPr>
        <w:pStyle w:val="Style25"/>
        <w:spacing w:lineRule="auto" w:line="240" w:before="0" w:after="0"/>
        <w:jc w:val="both"/>
        <w:rPr>
          <w:rFonts w:ascii="Times New Roman" w:hAnsi="Times New Roman"/>
          <w:sz w:val="24"/>
          <w:szCs w:val="24"/>
        </w:rPr>
      </w:pPr>
      <w:r>
        <w:rPr>
          <w:rFonts w:ascii="Times New Roman" w:hAnsi="Times New Roman"/>
          <w:sz w:val="24"/>
          <w:szCs w:val="24"/>
        </w:rPr>
        <w:t xml:space="preserve">копеек в целях возмещения части затрат, указанных в п. 1.4 Порядка предоставления субсидий,  за ________________ 2020г.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Получатель   ___________      </w:t>
      </w:r>
      <w:r>
        <w:rPr>
          <w:rFonts w:cs="Times New Roman" w:ascii="Times New Roman" w:hAnsi="Times New Roman"/>
          <w:color w:val="FFFFFF"/>
          <w:sz w:val="24"/>
          <w:szCs w:val="24"/>
          <w:u w:val="single"/>
        </w:rPr>
        <w:t>.  .</w:t>
      </w:r>
      <w:r>
        <w:rPr>
          <w:rFonts w:cs="Times New Roman" w:ascii="Times New Roman" w:hAnsi="Times New Roman"/>
          <w:sz w:val="24"/>
          <w:szCs w:val="24"/>
          <w:u w:val="single"/>
        </w:rPr>
        <w:t xml:space="preserve">                                        </w:t>
      </w:r>
      <w:r>
        <w:rPr>
          <w:rFonts w:cs="Times New Roman" w:ascii="Times New Roman" w:hAnsi="Times New Roman"/>
          <w:sz w:val="24"/>
          <w:szCs w:val="24"/>
        </w:rPr>
        <w:t xml:space="preserve">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r>
        <w:rPr>
          <w:rFonts w:cs="Times New Roman" w:ascii="Times New Roman" w:hAnsi="Times New Roman"/>
          <w:color w:val="FFFFFF"/>
          <w:sz w:val="24"/>
          <w:szCs w:val="24"/>
          <w:u w:val="single"/>
        </w:rPr>
        <w:t>.</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(подпись)              (расшифровка подписи)           (должность)</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М.П.</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"__" _______________ 20__ г.</w:t>
      </w:r>
      <w:r>
        <w:br w:type="page"/>
      </w:r>
    </w:p>
    <w:p>
      <w:pPr>
        <w:pStyle w:val="Normal"/>
        <w:suppressAutoHyphens w:val="true"/>
        <w:overflowPunct w:val="true"/>
        <w:bidi w:val="0"/>
        <w:spacing w:lineRule="auto" w:line="240" w:before="0" w:after="0"/>
        <w:ind w:left="4535" w:right="0" w:hanging="0"/>
        <w:jc w:val="center"/>
        <w:rPr>
          <w:rFonts w:ascii="Times New Roman" w:hAnsi="Times New Roman" w:cs="Times New Roman"/>
          <w:sz w:val="24"/>
          <w:szCs w:val="24"/>
        </w:rPr>
      </w:pPr>
      <w:r>
        <w:rPr>
          <w:rFonts w:cs="Times New Roman" w:ascii="Times New Roman" w:hAnsi="Times New Roman"/>
          <w:sz w:val="24"/>
          <w:szCs w:val="24"/>
        </w:rPr>
        <w:t xml:space="preserve">Приложение </w:t>
      </w:r>
      <w:r>
        <w:rPr>
          <w:rFonts w:cs="Times New Roman" w:ascii="Times New Roman" w:hAnsi="Times New Roman"/>
          <w:sz w:val="24"/>
          <w:szCs w:val="24"/>
        </w:rPr>
        <w:t>2</w:t>
      </w:r>
    </w:p>
    <w:p>
      <w:pPr>
        <w:pStyle w:val="Normal"/>
        <w:suppressAutoHyphens w:val="true"/>
        <w:overflowPunct w:val="true"/>
        <w:bidi w:val="0"/>
        <w:spacing w:lineRule="auto" w:line="240" w:before="0" w:after="0"/>
        <w:ind w:left="4535" w:right="0" w:hanging="0"/>
        <w:jc w:val="center"/>
        <w:rPr>
          <w:rFonts w:ascii="Times New Roman" w:hAnsi="Times New Roman"/>
          <w:sz w:val="24"/>
          <w:szCs w:val="24"/>
        </w:rPr>
      </w:pPr>
      <w:r>
        <w:rPr>
          <w:rFonts w:cs="Times New Roman" w:ascii="Times New Roman" w:hAnsi="Times New Roman"/>
          <w:sz w:val="24"/>
          <w:szCs w:val="24"/>
        </w:rPr>
        <w:t xml:space="preserve">к соглашению о предоставлении субсидии из районного бюджета Шарангского  муниципального района Нижегородской области предприятиям пассажирского транспорта </w:t>
      </w:r>
      <w:r>
        <w:rPr>
          <w:rFonts w:cs="Times New Roman" w:ascii="Times New Roman" w:hAnsi="Times New Roman"/>
          <w:bCs/>
          <w:sz w:val="24"/>
          <w:szCs w:val="24"/>
        </w:rPr>
        <w:t>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w:t>
      </w:r>
      <w:r>
        <w:rPr>
          <w:rFonts w:cs="Times New Roman" w:ascii="Times New Roman" w:hAnsi="Times New Roman"/>
          <w:sz w:val="24"/>
          <w:szCs w:val="24"/>
        </w:rPr>
        <w:t xml:space="preserve"> на территории Шарангского муниципального района Нижегородской области от 28.05.2020 № 237</w:t>
      </w:r>
    </w:p>
    <w:p>
      <w:pPr>
        <w:pStyle w:val="Normal"/>
        <w:numPr>
          <w:ilvl w:val="0"/>
          <w:numId w:val="0"/>
        </w:numPr>
        <w:spacing w:lineRule="auto" w:line="240" w:before="0" w:after="0"/>
        <w:ind w:left="5670" w:hanging="0"/>
        <w:jc w:val="right"/>
        <w:outlineLvl w:val="0"/>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spacing w:lineRule="auto" w:line="240" w:before="0" w:after="0"/>
        <w:ind w:left="5670" w:hanging="0"/>
        <w:jc w:val="right"/>
        <w:outlineLvl w:val="0"/>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spacing w:lineRule="auto" w:line="240" w:before="0" w:after="0"/>
        <w:ind w:left="5670" w:hanging="0"/>
        <w:jc w:val="right"/>
        <w:outlineLvl w:val="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b/>
          <w:b/>
          <w:sz w:val="24"/>
          <w:szCs w:val="24"/>
        </w:rPr>
      </w:pPr>
      <w:bookmarkStart w:id="34" w:name="Par666"/>
      <w:bookmarkEnd w:id="34"/>
      <w:r>
        <w:rPr>
          <w:rFonts w:cs="Times New Roman" w:ascii="Times New Roman" w:hAnsi="Times New Roman"/>
          <w:b/>
          <w:sz w:val="24"/>
          <w:szCs w:val="24"/>
        </w:rPr>
        <w:t>Показатели результативности</w:t>
      </w:r>
    </w:p>
    <w:p>
      <w:pPr>
        <w:pStyle w:val="Normal"/>
        <w:spacing w:lineRule="auto" w:line="240" w:before="0" w:after="0"/>
        <w:ind w:firstLine="539"/>
        <w:jc w:val="both"/>
        <w:rPr>
          <w:rFonts w:ascii="Times New Roman" w:hAnsi="Times New Roman" w:cs="Times New Roman"/>
          <w:sz w:val="24"/>
          <w:szCs w:val="24"/>
        </w:rPr>
      </w:pPr>
      <w:bookmarkStart w:id="35" w:name="Par669"/>
      <w:bookmarkEnd w:id="35"/>
      <w:r>
        <w:rPr>
          <w:rFonts w:cs="Times New Roman" w:ascii="Times New Roman" w:hAnsi="Times New Roman"/>
          <w:sz w:val="24"/>
          <w:szCs w:val="24"/>
        </w:rPr>
        <w:t>___________________________________________________________________________</w:t>
      </w:r>
    </w:p>
    <w:p>
      <w:pPr>
        <w:pStyle w:val="Normal"/>
        <w:spacing w:lineRule="auto" w:line="240" w:before="0" w:after="0"/>
        <w:jc w:val="center"/>
        <w:rPr>
          <w:rFonts w:ascii="Times New Roman" w:hAnsi="Times New Roman"/>
          <w:sz w:val="24"/>
          <w:szCs w:val="24"/>
        </w:rPr>
      </w:pPr>
      <w:r>
        <w:rPr>
          <w:rFonts w:cs="Times New Roman" w:ascii="Times New Roman" w:hAnsi="Times New Roman"/>
          <w:i/>
          <w:iCs/>
          <w:sz w:val="24"/>
          <w:szCs w:val="24"/>
        </w:rPr>
        <w:t>(наименование Получателя)</w:t>
      </w:r>
    </w:p>
    <w:p>
      <w:pPr>
        <w:pStyle w:val="Normal"/>
        <w:spacing w:lineRule="auto" w:line="240" w:before="0" w:after="0"/>
        <w:jc w:val="center"/>
        <w:rPr>
          <w:rFonts w:ascii="Times New Roman" w:hAnsi="Times New Roman" w:cs="Times New Roman"/>
          <w:i/>
          <w:i/>
          <w:iCs/>
          <w:sz w:val="24"/>
          <w:szCs w:val="24"/>
        </w:rPr>
      </w:pPr>
      <w:r>
        <w:rPr>
          <w:rFonts w:cs="Times New Roman" w:ascii="Times New Roman" w:hAnsi="Times New Roman"/>
          <w:i/>
          <w:iCs/>
          <w:sz w:val="24"/>
          <w:szCs w:val="24"/>
        </w:rPr>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Показатели результативности </w:t>
      </w:r>
    </w:p>
    <w:p>
      <w:pPr>
        <w:pStyle w:val="Normal"/>
        <w:numPr>
          <w:ilvl w:val="0"/>
          <w:numId w:val="0"/>
        </w:numPr>
        <w:spacing w:lineRule="auto" w:line="240" w:before="0" w:after="0"/>
        <w:ind w:firstLine="540"/>
        <w:jc w:val="both"/>
        <w:outlineLvl w:val="0"/>
        <w:rPr>
          <w:rFonts w:ascii="Times New Roman" w:hAnsi="Times New Roman" w:cs="Times New Roman"/>
          <w:sz w:val="24"/>
          <w:szCs w:val="24"/>
        </w:rPr>
      </w:pPr>
      <w:r>
        <w:rPr>
          <w:rFonts w:cs="Times New Roman" w:ascii="Times New Roman" w:hAnsi="Times New Roman"/>
          <w:sz w:val="24"/>
          <w:szCs w:val="24"/>
        </w:rPr>
      </w:r>
    </w:p>
    <w:tbl>
      <w:tblPr>
        <w:tblW w:w="5000" w:type="pct"/>
        <w:jc w:val="left"/>
        <w:tblInd w:w="-5" w:type="dxa"/>
        <w:tblCellMar>
          <w:top w:w="102" w:type="dxa"/>
          <w:left w:w="62" w:type="dxa"/>
          <w:bottom w:w="102" w:type="dxa"/>
          <w:right w:w="62" w:type="dxa"/>
        </w:tblCellMar>
      </w:tblPr>
      <w:tblGrid>
        <w:gridCol w:w="442"/>
        <w:gridCol w:w="1605"/>
        <w:gridCol w:w="2510"/>
        <w:gridCol w:w="1604"/>
        <w:gridCol w:w="615"/>
        <w:gridCol w:w="1225"/>
        <w:gridCol w:w="1637"/>
      </w:tblGrid>
      <w:tr>
        <w:trPr/>
        <w:tc>
          <w:tcPr>
            <w:tcW w:w="442"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N п/п </w:t>
            </w:r>
          </w:p>
        </w:tc>
        <w:tc>
          <w:tcPr>
            <w:tcW w:w="1605"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Наименование показателя </w:t>
            </w:r>
          </w:p>
        </w:tc>
        <w:tc>
          <w:tcPr>
            <w:tcW w:w="2510"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Наименование проекта (мероприятия) </w:t>
            </w:r>
          </w:p>
        </w:tc>
        <w:tc>
          <w:tcPr>
            <w:tcW w:w="2219" w:type="dxa"/>
            <w:gridSpan w:val="2"/>
            <w:tcBorders>
              <w:top w:val="single" w:sz="4" w:space="0" w:color="000000"/>
              <w:left w:val="single" w:sz="4" w:space="0" w:color="000000"/>
              <w:bottom w:val="single" w:sz="4" w:space="0" w:color="000000"/>
            </w:tcBorders>
          </w:tcPr>
          <w:p>
            <w:pPr>
              <w:pStyle w:val="Normal"/>
              <w:spacing w:lineRule="auto" w:line="240" w:before="0" w:after="0"/>
              <w:jc w:val="center"/>
              <w:rPr/>
            </w:pPr>
            <w:r>
              <w:rPr>
                <w:rFonts w:cs="Times New Roman" w:ascii="Times New Roman" w:hAnsi="Times New Roman"/>
                <w:sz w:val="24"/>
                <w:szCs w:val="24"/>
              </w:rPr>
              <w:t xml:space="preserve">Единица измерения по </w:t>
            </w:r>
            <w:r>
              <w:rPr>
                <w:rFonts w:cs="Times New Roman" w:ascii="Times New Roman" w:hAnsi="Times New Roman"/>
                <w:color w:val="0000FF"/>
                <w:sz w:val="24"/>
                <w:szCs w:val="24"/>
              </w:rPr>
              <w:t xml:space="preserve">ОКЕИ </w:t>
            </w:r>
          </w:p>
        </w:tc>
        <w:tc>
          <w:tcPr>
            <w:tcW w:w="1225"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Плановое значение показателя </w:t>
            </w:r>
          </w:p>
        </w:tc>
        <w:tc>
          <w:tcPr>
            <w:tcW w:w="1637" w:type="dxa"/>
            <w:vMerge w:val="restart"/>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Срок, на который запланировано достижение показателя </w:t>
            </w:r>
          </w:p>
        </w:tc>
      </w:tr>
      <w:tr>
        <w:trPr>
          <w:trHeight w:val="809" w:hRule="atLeast"/>
        </w:trPr>
        <w:tc>
          <w:tcPr>
            <w:tcW w:w="442" w:type="dxa"/>
            <w:vMerge w:val="continue"/>
            <w:tcBorders>
              <w:top w:val="single" w:sz="4" w:space="0" w:color="000000"/>
              <w:left w:val="single" w:sz="4" w:space="0" w:color="000000"/>
              <w:bottom w:val="single" w:sz="4" w:space="0" w:color="000000"/>
            </w:tcBorders>
          </w:tcPr>
          <w:p>
            <w:pPr>
              <w:pStyle w:val="Normal"/>
              <w:numPr>
                <w:ilvl w:val="0"/>
                <w:numId w:val="0"/>
              </w:numPr>
              <w:snapToGrid w:val="false"/>
              <w:spacing w:lineRule="auto" w:line="240" w:before="0" w:after="0"/>
              <w:ind w:firstLine="540"/>
              <w:jc w:val="both"/>
              <w:outlineLvl w:val="0"/>
              <w:rPr>
                <w:rFonts w:ascii="Times New Roman" w:hAnsi="Times New Roman" w:cs="Times New Roman"/>
                <w:sz w:val="24"/>
                <w:szCs w:val="24"/>
              </w:rPr>
            </w:pPr>
            <w:r>
              <w:rPr>
                <w:rFonts w:cs="Times New Roman" w:ascii="Times New Roman" w:hAnsi="Times New Roman"/>
                <w:sz w:val="24"/>
                <w:szCs w:val="24"/>
              </w:rPr>
            </w:r>
          </w:p>
        </w:tc>
        <w:tc>
          <w:tcPr>
            <w:tcW w:w="1605" w:type="dxa"/>
            <w:vMerge w:val="continue"/>
            <w:tcBorders>
              <w:top w:val="single" w:sz="4" w:space="0" w:color="000000"/>
              <w:left w:val="single" w:sz="4" w:space="0" w:color="000000"/>
              <w:bottom w:val="single" w:sz="4" w:space="0" w:color="000000"/>
            </w:tcBorders>
          </w:tcPr>
          <w:p>
            <w:pPr>
              <w:pStyle w:val="Normal"/>
              <w:numPr>
                <w:ilvl w:val="0"/>
                <w:numId w:val="0"/>
              </w:numPr>
              <w:snapToGrid w:val="false"/>
              <w:spacing w:lineRule="auto" w:line="240" w:before="0" w:after="0"/>
              <w:ind w:firstLine="540"/>
              <w:jc w:val="both"/>
              <w:outlineLvl w:val="0"/>
              <w:rPr>
                <w:rFonts w:ascii="Times New Roman" w:hAnsi="Times New Roman" w:cs="Times New Roman"/>
                <w:sz w:val="24"/>
                <w:szCs w:val="24"/>
              </w:rPr>
            </w:pPr>
            <w:r>
              <w:rPr>
                <w:rFonts w:cs="Times New Roman" w:ascii="Times New Roman" w:hAnsi="Times New Roman"/>
                <w:sz w:val="24"/>
                <w:szCs w:val="24"/>
              </w:rPr>
            </w:r>
          </w:p>
        </w:tc>
        <w:tc>
          <w:tcPr>
            <w:tcW w:w="2510" w:type="dxa"/>
            <w:vMerge w:val="continue"/>
            <w:tcBorders>
              <w:top w:val="single" w:sz="4" w:space="0" w:color="000000"/>
              <w:left w:val="single" w:sz="4" w:space="0" w:color="000000"/>
              <w:bottom w:val="single" w:sz="4" w:space="0" w:color="000000"/>
            </w:tcBorders>
          </w:tcPr>
          <w:p>
            <w:pPr>
              <w:pStyle w:val="Normal"/>
              <w:numPr>
                <w:ilvl w:val="0"/>
                <w:numId w:val="0"/>
              </w:numPr>
              <w:snapToGrid w:val="false"/>
              <w:spacing w:lineRule="auto" w:line="240" w:before="0" w:after="0"/>
              <w:ind w:firstLine="540"/>
              <w:jc w:val="both"/>
              <w:outlineLvl w:val="0"/>
              <w:rPr>
                <w:rFonts w:ascii="Times New Roman" w:hAnsi="Times New Roman" w:cs="Times New Roman"/>
                <w:sz w:val="24"/>
                <w:szCs w:val="24"/>
              </w:rPr>
            </w:pPr>
            <w:r>
              <w:rPr>
                <w:rFonts w:cs="Times New Roman" w:ascii="Times New Roman" w:hAnsi="Times New Roman"/>
                <w:sz w:val="24"/>
                <w:szCs w:val="24"/>
              </w:rPr>
            </w:r>
          </w:p>
        </w:tc>
        <w:tc>
          <w:tcPr>
            <w:tcW w:w="1604"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Наименование </w:t>
            </w:r>
          </w:p>
        </w:tc>
        <w:tc>
          <w:tcPr>
            <w:tcW w:w="61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Код </w:t>
            </w:r>
          </w:p>
        </w:tc>
        <w:tc>
          <w:tcPr>
            <w:tcW w:w="1225"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637"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442"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1 </w:t>
            </w:r>
          </w:p>
        </w:tc>
        <w:tc>
          <w:tcPr>
            <w:tcW w:w="160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2 </w:t>
            </w:r>
          </w:p>
        </w:tc>
        <w:tc>
          <w:tcPr>
            <w:tcW w:w="251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3 </w:t>
            </w:r>
          </w:p>
        </w:tc>
        <w:tc>
          <w:tcPr>
            <w:tcW w:w="1604"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4 </w:t>
            </w:r>
          </w:p>
        </w:tc>
        <w:tc>
          <w:tcPr>
            <w:tcW w:w="61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5 </w:t>
            </w:r>
          </w:p>
        </w:tc>
        <w:tc>
          <w:tcPr>
            <w:tcW w:w="122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6 </w:t>
            </w:r>
          </w:p>
        </w:tc>
        <w:tc>
          <w:tcPr>
            <w:tcW w:w="1637"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7 </w:t>
            </w:r>
          </w:p>
        </w:tc>
      </w:tr>
      <w:tr>
        <w:trPr/>
        <w:tc>
          <w:tcPr>
            <w:tcW w:w="442" w:type="dxa"/>
            <w:tcBorders>
              <w:top w:val="single" w:sz="4" w:space="0" w:color="000000"/>
              <w:left w:val="single" w:sz="4" w:space="0" w:color="000000"/>
              <w:bottom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60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недопущение снижения численности работников, за которыми</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сохраняется заработная плата</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251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субсидии организациям, пострадавшим от распространения новой коронавирусной инфекции (COVID-19), в целях возмещения части затрат на коммунальные услуги в период действия режима повышенной готовности</w:t>
            </w:r>
          </w:p>
        </w:tc>
        <w:tc>
          <w:tcPr>
            <w:tcW w:w="1604"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процент</w:t>
            </w:r>
          </w:p>
        </w:tc>
        <w:tc>
          <w:tcPr>
            <w:tcW w:w="61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744</w:t>
            </w:r>
          </w:p>
        </w:tc>
        <w:tc>
          <w:tcPr>
            <w:tcW w:w="122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1637"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до даты снятия режима повышенной готовности</w:t>
            </w:r>
          </w:p>
        </w:tc>
      </w:tr>
    </w:tbl>
    <w:p>
      <w:pPr>
        <w:pStyle w:val="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Руководитель Получателя</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 xml:space="preserve">(уполномоченное лицо)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r>
        <w:rPr>
          <w:rFonts w:cs="Times New Roman" w:ascii="Times New Roman" w:hAnsi="Times New Roman"/>
          <w:sz w:val="24"/>
          <w:szCs w:val="24"/>
        </w:rPr>
        <w:t xml:space="preserve">       _________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p>
    <w:p>
      <w:pPr>
        <w:pStyle w:val="Normal"/>
        <w:spacing w:lineRule="auto" w:line="240" w:before="0" w:after="0"/>
        <w:jc w:val="both"/>
        <w:rPr>
          <w:rFonts w:ascii="Times New Roman" w:hAnsi="Times New Roman"/>
          <w:sz w:val="24"/>
          <w:szCs w:val="24"/>
        </w:rPr>
      </w:pPr>
      <w:r>
        <w:rPr>
          <w:rFonts w:cs="Times New Roman" w:ascii="Times New Roman" w:hAnsi="Times New Roman"/>
          <w:i/>
          <w:iCs/>
          <w:sz w:val="24"/>
          <w:szCs w:val="24"/>
        </w:rPr>
        <w:t xml:space="preserve">                                                     </w:t>
      </w:r>
      <w:r>
        <w:rPr>
          <w:rFonts w:cs="Times New Roman" w:ascii="Times New Roman" w:hAnsi="Times New Roman"/>
          <w:i/>
          <w:iCs/>
          <w:sz w:val="24"/>
          <w:szCs w:val="24"/>
        </w:rPr>
        <w:t>(должность)          (подпись)               (расшифровка подписи)</w:t>
      </w:r>
      <w:r>
        <w:br w:type="page"/>
      </w:r>
    </w:p>
    <w:p>
      <w:pPr>
        <w:pStyle w:val="Normal"/>
        <w:suppressAutoHyphens w:val="true"/>
        <w:overflowPunct w:val="true"/>
        <w:bidi w:val="0"/>
        <w:spacing w:lineRule="auto" w:line="240" w:before="0" w:after="0"/>
        <w:ind w:left="4535" w:right="0" w:hanging="0"/>
        <w:jc w:val="center"/>
        <w:rPr/>
      </w:pPr>
      <w:r>
        <w:rPr>
          <w:rFonts w:cs="Times New Roman" w:ascii="Times New Roman" w:hAnsi="Times New Roman"/>
          <w:sz w:val="24"/>
          <w:szCs w:val="24"/>
        </w:rPr>
        <w:t xml:space="preserve">Приложение </w:t>
      </w:r>
      <w:r>
        <w:rPr>
          <w:rFonts w:eastAsia="Times New Roman" w:cs="Times New Roman" w:ascii="Times New Roman" w:hAnsi="Times New Roman"/>
          <w:color w:val="00000A"/>
          <w:kern w:val="0"/>
          <w:sz w:val="24"/>
          <w:szCs w:val="24"/>
          <w:lang w:val="ru-RU" w:eastAsia="zh-CN" w:bidi="ar-SA"/>
        </w:rPr>
        <w:t>3</w:t>
      </w:r>
    </w:p>
    <w:p>
      <w:pPr>
        <w:pStyle w:val="Normal"/>
        <w:suppressAutoHyphens w:val="true"/>
        <w:overflowPunct w:val="true"/>
        <w:bidi w:val="0"/>
        <w:spacing w:lineRule="auto" w:line="240" w:before="0" w:after="0"/>
        <w:ind w:left="4535" w:right="0" w:hanging="0"/>
        <w:jc w:val="center"/>
        <w:rPr>
          <w:rFonts w:ascii="Times New Roman" w:hAnsi="Times New Roman"/>
          <w:sz w:val="24"/>
          <w:szCs w:val="24"/>
        </w:rPr>
      </w:pPr>
      <w:r>
        <w:rPr>
          <w:rFonts w:cs="Times New Roman" w:ascii="Times New Roman" w:hAnsi="Times New Roman"/>
          <w:sz w:val="24"/>
          <w:szCs w:val="24"/>
        </w:rPr>
        <w:t xml:space="preserve">к соглашению о предоставлении субсидии из районного бюджета Шарангского  муниципального района Нижегородской области предприятиям пассажирского транспорта </w:t>
      </w:r>
      <w:r>
        <w:rPr>
          <w:rFonts w:cs="Times New Roman" w:ascii="Times New Roman" w:hAnsi="Times New Roman"/>
          <w:bCs/>
          <w:sz w:val="24"/>
          <w:szCs w:val="24"/>
        </w:rPr>
        <w:t>на финансовое обеспечение мероприятий,  связанных с предотвращением влияния  ухудшения экономической ситуации из-за распространения коронавирусной инфекции (COVID-19) на деятельность транспортных предприятий</w:t>
      </w:r>
      <w:r>
        <w:rPr>
          <w:rFonts w:cs="Times New Roman" w:ascii="Times New Roman" w:hAnsi="Times New Roman"/>
          <w:sz w:val="24"/>
          <w:szCs w:val="24"/>
        </w:rPr>
        <w:t xml:space="preserve"> на территории Шарангского муниципального района Нижегородской области от 28.05.2020 № 237</w:t>
      </w:r>
    </w:p>
    <w:p>
      <w:pPr>
        <w:pStyle w:val="Normal"/>
        <w:suppressAutoHyphens w:val="true"/>
        <w:overflowPunct w:val="true"/>
        <w:bidi w:val="0"/>
        <w:spacing w:lineRule="auto" w:line="240" w:before="0" w:after="0"/>
        <w:ind w:left="4535" w:right="0" w:hanging="0"/>
        <w:jc w:val="center"/>
        <w:rPr>
          <w:rFonts w:cs="Times New Roman"/>
        </w:rPr>
      </w:pPr>
      <w:r>
        <w:rPr>
          <w:rFonts w:ascii="Times New Roman" w:hAnsi="Times New Roman"/>
          <w:sz w:val="24"/>
          <w:szCs w:val="24"/>
        </w:rPr>
      </w:r>
    </w:p>
    <w:p>
      <w:pPr>
        <w:pStyle w:val="Normal"/>
        <w:spacing w:lineRule="auto" w:line="240" w:before="0" w:after="0"/>
        <w:jc w:val="center"/>
        <w:rPr>
          <w:rFonts w:ascii="Times New Roman" w:hAnsi="Times New Roman"/>
          <w:sz w:val="24"/>
          <w:szCs w:val="24"/>
        </w:rPr>
      </w:pPr>
      <w:r>
        <w:rPr>
          <w:rFonts w:cs="Times New Roman" w:ascii="Times New Roman" w:hAnsi="Times New Roman"/>
          <w:b/>
          <w:sz w:val="24"/>
          <w:szCs w:val="24"/>
        </w:rPr>
        <w:t>ОТЧЕТ</w:t>
      </w:r>
      <w:r>
        <w:rPr>
          <w:rFonts w:cs="Times New Roman" w:ascii="Times New Roman" w:hAnsi="Times New Roman"/>
          <w:sz w:val="24"/>
          <w:szCs w:val="24"/>
        </w:rPr>
        <w:t xml:space="preserve"> </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о достижении значений показателей результативности</w:t>
      </w:r>
    </w:p>
    <w:p>
      <w:pPr>
        <w:pStyle w:val="Normal"/>
        <w:spacing w:lineRule="auto" w:line="240" w:before="0" w:after="0"/>
        <w:jc w:val="center"/>
        <w:rPr>
          <w:rFonts w:ascii="Times New Roman" w:hAnsi="Times New Roman"/>
          <w:sz w:val="24"/>
          <w:szCs w:val="24"/>
        </w:rPr>
      </w:pPr>
      <w:r>
        <w:rPr>
          <w:rFonts w:cs="Times New Roman" w:ascii="Times New Roman" w:hAnsi="Times New Roman"/>
          <w:b/>
          <w:sz w:val="24"/>
          <w:szCs w:val="24"/>
        </w:rPr>
        <w:t>по состоянию на ___________________</w:t>
      </w:r>
    </w:p>
    <w:p>
      <w:pPr>
        <w:pStyle w:val="Normal"/>
        <w:spacing w:lineRule="auto" w:line="240" w:before="0" w:after="0"/>
        <w:jc w:val="center"/>
        <w:rPr>
          <w:rFonts w:cs="Times New Roman"/>
          <w:b/>
          <w:b/>
        </w:rPr>
      </w:pPr>
      <w:r>
        <w:rPr>
          <w:rFonts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Наименование Получателя: ___________________________________</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Периодичность: _____________________________________________</w:t>
      </w:r>
    </w:p>
    <w:tbl>
      <w:tblPr>
        <w:tblW w:w="9690" w:type="dxa"/>
        <w:jc w:val="left"/>
        <w:tblInd w:w="-5" w:type="dxa"/>
        <w:tblCellMar>
          <w:top w:w="102" w:type="dxa"/>
          <w:left w:w="62" w:type="dxa"/>
          <w:bottom w:w="102" w:type="dxa"/>
          <w:right w:w="62" w:type="dxa"/>
        </w:tblCellMar>
      </w:tblPr>
      <w:tblGrid>
        <w:gridCol w:w="510"/>
        <w:gridCol w:w="1425"/>
        <w:gridCol w:w="2370"/>
        <w:gridCol w:w="795"/>
        <w:gridCol w:w="570"/>
        <w:gridCol w:w="735"/>
        <w:gridCol w:w="1650"/>
        <w:gridCol w:w="735"/>
        <w:gridCol w:w="900"/>
      </w:tblGrid>
      <w:tr>
        <w:trPr>
          <w:trHeight w:val="855" w:hRule="atLeast"/>
        </w:trPr>
        <w:tc>
          <w:tcPr>
            <w:tcW w:w="510"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N п/п</w:t>
            </w:r>
          </w:p>
        </w:tc>
        <w:tc>
          <w:tcPr>
            <w:tcW w:w="1425"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Наименование показателя </w:t>
            </w:r>
          </w:p>
        </w:tc>
        <w:tc>
          <w:tcPr>
            <w:tcW w:w="2370"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Наименование проекта (мероприятия) </w:t>
            </w:r>
          </w:p>
        </w:tc>
        <w:tc>
          <w:tcPr>
            <w:tcW w:w="1365" w:type="dxa"/>
            <w:gridSpan w:val="2"/>
            <w:tcBorders>
              <w:top w:val="single" w:sz="4" w:space="0" w:color="000000"/>
              <w:left w:val="single" w:sz="4" w:space="0" w:color="000000"/>
              <w:bottom w:val="single" w:sz="4" w:space="0" w:color="000000"/>
            </w:tcBorders>
          </w:tcPr>
          <w:p>
            <w:pPr>
              <w:pStyle w:val="Normal"/>
              <w:spacing w:lineRule="auto" w:line="240" w:before="0" w:after="0"/>
              <w:jc w:val="center"/>
              <w:rPr/>
            </w:pPr>
            <w:r>
              <w:rPr>
                <w:rFonts w:cs="Times New Roman" w:ascii="Times New Roman" w:hAnsi="Times New Roman"/>
                <w:sz w:val="24"/>
                <w:szCs w:val="24"/>
              </w:rPr>
              <w:t xml:space="preserve">Единица измерения по </w:t>
            </w:r>
            <w:r>
              <w:rPr>
                <w:rFonts w:cs="Times New Roman" w:ascii="Times New Roman" w:hAnsi="Times New Roman"/>
                <w:color w:val="0000FF"/>
                <w:sz w:val="24"/>
                <w:szCs w:val="24"/>
              </w:rPr>
              <w:t>ОКЕИ</w:t>
            </w:r>
          </w:p>
        </w:tc>
        <w:tc>
          <w:tcPr>
            <w:tcW w:w="735"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Плановое значение показателя </w:t>
            </w:r>
          </w:p>
        </w:tc>
        <w:tc>
          <w:tcPr>
            <w:tcW w:w="1650"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Достигнутое значение показателя по состоянию на отчетную дату</w:t>
            </w:r>
          </w:p>
        </w:tc>
        <w:tc>
          <w:tcPr>
            <w:tcW w:w="735" w:type="dxa"/>
            <w:vMerge w:val="restart"/>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Процент выполнения плана</w:t>
            </w:r>
          </w:p>
        </w:tc>
        <w:tc>
          <w:tcPr>
            <w:tcW w:w="900" w:type="dxa"/>
            <w:vMerge w:val="restart"/>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Причина отклонения</w:t>
            </w:r>
          </w:p>
        </w:tc>
      </w:tr>
      <w:tr>
        <w:trPr/>
        <w:tc>
          <w:tcPr>
            <w:tcW w:w="510"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tc>
        <w:tc>
          <w:tcPr>
            <w:tcW w:w="1425"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tc>
        <w:tc>
          <w:tcPr>
            <w:tcW w:w="2370"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r>
          </w:p>
        </w:tc>
        <w:tc>
          <w:tcPr>
            <w:tcW w:w="79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w:t>
            </w:r>
          </w:p>
        </w:tc>
        <w:tc>
          <w:tcPr>
            <w:tcW w:w="57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Код</w:t>
            </w:r>
          </w:p>
        </w:tc>
        <w:tc>
          <w:tcPr>
            <w:tcW w:w="735"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650"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735" w:type="dxa"/>
            <w:vMerge w:val="continue"/>
            <w:tcBorders>
              <w:top w:val="single" w:sz="4" w:space="0" w:color="000000"/>
              <w:left w:val="single" w:sz="4" w:space="0" w:color="000000"/>
              <w:bottom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900" w:type="dxa"/>
            <w:vMerge w:val="continue"/>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rHeight w:val="345" w:hRule="atLeast"/>
        </w:trPr>
        <w:tc>
          <w:tcPr>
            <w:tcW w:w="51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142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237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79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57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73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165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73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9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r>
      <w:tr>
        <w:trPr/>
        <w:tc>
          <w:tcPr>
            <w:tcW w:w="510" w:type="dxa"/>
            <w:tcBorders>
              <w:top w:val="single" w:sz="4" w:space="0" w:color="000000"/>
              <w:left w:val="single" w:sz="4" w:space="0" w:color="000000"/>
              <w:bottom w:val="single" w:sz="4" w:space="0" w:color="000000"/>
            </w:tcBorders>
          </w:tcPr>
          <w:p>
            <w:pPr>
              <w:pStyle w:val="Normal"/>
              <w:snapToGrid w:val="false"/>
              <w:spacing w:lineRule="auto" w:line="240" w:before="0" w:after="0"/>
              <w:rPr>
                <w:rFonts w:ascii="Times New Roman" w:hAnsi="Times New Roman" w:cs="Times New Roman"/>
                <w:sz w:val="24"/>
                <w:szCs w:val="24"/>
              </w:rPr>
            </w:pPr>
            <w:r>
              <w:rPr>
                <w:rFonts w:cs="Times New Roman" w:ascii="Times New Roman" w:hAnsi="Times New Roman"/>
                <w:sz w:val="24"/>
                <w:szCs w:val="24"/>
              </w:rPr>
            </w:r>
          </w:p>
        </w:tc>
        <w:tc>
          <w:tcPr>
            <w:tcW w:w="142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недопущение снижения численности работников, за которыми</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сохраняется заработная плата</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tc>
        <w:tc>
          <w:tcPr>
            <w:tcW w:w="2370" w:type="dxa"/>
            <w:tcBorders>
              <w:top w:val="single" w:sz="4" w:space="0" w:color="000000"/>
              <w:left w:val="single" w:sz="4" w:space="0" w:color="000000"/>
              <w:bottom w:val="single" w:sz="4" w:space="0" w:color="000000"/>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субсидии организациям, пострадавшим от распространения новой коронавирусной инфекции (COVID-19), в целях возмещения части затрат на коммунальные услуги в период действия режима повышенной готовности</w:t>
            </w:r>
          </w:p>
        </w:tc>
        <w:tc>
          <w:tcPr>
            <w:tcW w:w="79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про</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цент</w:t>
            </w:r>
          </w:p>
        </w:tc>
        <w:tc>
          <w:tcPr>
            <w:tcW w:w="570"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744</w:t>
            </w:r>
          </w:p>
        </w:tc>
        <w:tc>
          <w:tcPr>
            <w:tcW w:w="735" w:type="dxa"/>
            <w:tcBorders>
              <w:top w:val="single" w:sz="4" w:space="0" w:color="000000"/>
              <w:left w:val="single" w:sz="4" w:space="0" w:color="000000"/>
              <w:bottom w:val="single" w:sz="4" w:space="0" w:color="000000"/>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1650" w:type="dxa"/>
            <w:tcBorders>
              <w:top w:val="single" w:sz="4" w:space="0" w:color="000000"/>
              <w:left w:val="single" w:sz="4" w:space="0" w:color="000000"/>
              <w:bottom w:val="single" w:sz="4" w:space="0" w:color="000000"/>
            </w:tcBorders>
          </w:tcPr>
          <w:p>
            <w:pPr>
              <w:pStyle w:val="Normal"/>
              <w:snapToGrid w:val="false"/>
              <w:spacing w:lineRule="auto" w:line="240" w:before="0" w:after="0"/>
              <w:rPr>
                <w:rFonts w:ascii="Times New Roman" w:hAnsi="Times New Roman" w:cs="Times New Roman"/>
                <w:sz w:val="24"/>
                <w:szCs w:val="24"/>
              </w:rPr>
            </w:pPr>
            <w:r>
              <w:rPr>
                <w:rFonts w:cs="Times New Roman" w:ascii="Times New Roman" w:hAnsi="Times New Roman"/>
                <w:sz w:val="24"/>
                <w:szCs w:val="24"/>
              </w:rPr>
            </w:r>
          </w:p>
        </w:tc>
        <w:tc>
          <w:tcPr>
            <w:tcW w:w="735" w:type="dxa"/>
            <w:tcBorders>
              <w:top w:val="single" w:sz="4" w:space="0" w:color="000000"/>
              <w:left w:val="single" w:sz="4" w:space="0" w:color="000000"/>
              <w:bottom w:val="single" w:sz="4" w:space="0" w:color="000000"/>
            </w:tcBorders>
          </w:tcPr>
          <w:p>
            <w:pPr>
              <w:pStyle w:val="Normal"/>
              <w:snapToGrid w:val="false"/>
              <w:spacing w:lineRule="auto" w:line="240" w:before="0" w:after="0"/>
              <w:rPr>
                <w:rFonts w:ascii="Times New Roman" w:hAnsi="Times New Roman" w:cs="Times New Roman"/>
                <w:sz w:val="24"/>
                <w:szCs w:val="24"/>
              </w:rPr>
            </w:pPr>
            <w:r>
              <w:rPr>
                <w:rFonts w:cs="Times New Roman" w:ascii="Times New Roman" w:hAnsi="Times New Roman"/>
                <w:sz w:val="24"/>
                <w:szCs w:val="24"/>
              </w:rPr>
            </w:r>
          </w:p>
        </w:tc>
        <w:tc>
          <w:tcPr>
            <w:tcW w:w="900"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rPr>
                <w:rFonts w:ascii="Times New Roman" w:hAnsi="Times New Roman" w:cs="Times New Roman"/>
                <w:sz w:val="24"/>
                <w:szCs w:val="24"/>
              </w:rPr>
            </w:pPr>
            <w:r>
              <w:rPr>
                <w:rFonts w:cs="Times New Roman" w:ascii="Times New Roman" w:hAnsi="Times New Roman"/>
                <w:sz w:val="24"/>
                <w:szCs w:val="24"/>
              </w:rPr>
            </w:r>
          </w:p>
        </w:tc>
      </w:tr>
    </w:tbl>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Руководитель Получателя</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(уполномоченное лицо)</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r>
        <w:rPr>
          <w:rFonts w:cs="Times New Roman" w:ascii="Times New Roman" w:hAnsi="Times New Roman"/>
          <w:sz w:val="24"/>
          <w:szCs w:val="24"/>
        </w:rPr>
        <w:t xml:space="preserve">       _________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r>
        <w:rPr>
          <w:rFonts w:cs="Times New Roman" w:ascii="Times New Roman" w:hAnsi="Times New Roman"/>
          <w:color w:val="FFFFFF"/>
          <w:sz w:val="24"/>
          <w:szCs w:val="24"/>
          <w:u w:val="single"/>
        </w:rPr>
        <w:t>.</w:t>
      </w:r>
      <w:r>
        <w:rPr>
          <w:rFonts w:cs="Times New Roman" w:ascii="Times New Roman" w:hAnsi="Times New Roman"/>
          <w:sz w:val="24"/>
          <w:szCs w:val="24"/>
          <w:u w:val="single"/>
        </w:rPr>
        <w:t xml:space="preserve">         </w:t>
      </w:r>
    </w:p>
    <w:p>
      <w:pPr>
        <w:pStyle w:val="Normal"/>
        <w:spacing w:lineRule="auto" w:line="240" w:before="0" w:after="0"/>
        <w:jc w:val="both"/>
        <w:rPr>
          <w:rFonts w:ascii="Times New Roman" w:hAnsi="Times New Roman" w:cs="Times New Roman"/>
          <w:i/>
          <w:i/>
          <w:iCs/>
          <w:sz w:val="24"/>
          <w:szCs w:val="24"/>
        </w:rPr>
      </w:pPr>
      <w:r>
        <w:rPr>
          <w:rFonts w:cs="Times New Roman" w:ascii="Times New Roman" w:hAnsi="Times New Roman"/>
          <w:i/>
          <w:iCs/>
          <w:sz w:val="24"/>
          <w:szCs w:val="24"/>
        </w:rPr>
        <w:t xml:space="preserve">                                          </w:t>
      </w:r>
      <w:r>
        <w:rPr>
          <w:rFonts w:cs="Times New Roman" w:ascii="Times New Roman" w:hAnsi="Times New Roman"/>
          <w:i/>
          <w:iCs/>
          <w:sz w:val="24"/>
          <w:szCs w:val="24"/>
        </w:rPr>
        <w:t>(должность)              (подпись)            (расшифровка подписи)</w:t>
      </w:r>
    </w:p>
    <w:p>
      <w:pPr>
        <w:pStyle w:val="Normal"/>
        <w:spacing w:lineRule="auto" w:line="240" w:before="0" w:after="0"/>
        <w:jc w:val="both"/>
        <w:rPr>
          <w:rFonts w:ascii="Times New Roman" w:hAnsi="Times New Roman"/>
          <w:sz w:val="24"/>
          <w:szCs w:val="24"/>
        </w:rPr>
      </w:pPr>
      <w:r>
        <w:rPr>
          <w:rFonts w:cs="Times New Roman" w:ascii="Times New Roman" w:hAnsi="Times New Roman"/>
          <w:sz w:val="24"/>
          <w:szCs w:val="24"/>
        </w:rPr>
        <w:t>Исполнитель ________________            ___________________         _____________</w:t>
      </w:r>
    </w:p>
    <w:p>
      <w:pPr>
        <w:pStyle w:val="Normal"/>
        <w:spacing w:lineRule="auto" w:line="240" w:before="0" w:after="0"/>
        <w:jc w:val="both"/>
        <w:rPr>
          <w:rFonts w:ascii="Times New Roman" w:hAnsi="Times New Roman" w:cs="Times New Roman"/>
          <w:i/>
          <w:i/>
          <w:iCs/>
          <w:sz w:val="24"/>
          <w:szCs w:val="24"/>
        </w:rPr>
      </w:pPr>
      <w:r>
        <w:rPr>
          <w:rFonts w:cs="Times New Roman" w:ascii="Times New Roman" w:hAnsi="Times New Roman"/>
          <w:i/>
          <w:iCs/>
          <w:sz w:val="24"/>
          <w:szCs w:val="24"/>
        </w:rPr>
        <w:t xml:space="preserve">                                    </w:t>
      </w:r>
      <w:r>
        <w:rPr>
          <w:rFonts w:cs="Times New Roman" w:ascii="Times New Roman" w:hAnsi="Times New Roman"/>
          <w:i/>
          <w:iCs/>
          <w:sz w:val="24"/>
          <w:szCs w:val="24"/>
        </w:rPr>
        <w:t>(должность)                                          (ФИО)                                  (телефон)</w:t>
      </w:r>
    </w:p>
    <w:p>
      <w:pPr>
        <w:pStyle w:val="Normal"/>
        <w:spacing w:lineRule="auto" w:line="240" w:before="0" w:after="0"/>
        <w:ind w:firstLine="540"/>
        <w:rPr>
          <w:rFonts w:ascii="Times New Roman" w:hAnsi="Times New Roman"/>
          <w:sz w:val="24"/>
          <w:szCs w:val="24"/>
        </w:rPr>
      </w:pPr>
      <w:r>
        <w:rPr>
          <w:rFonts w:ascii="Times New Roman" w:hAnsi="Times New Roman"/>
          <w:sz w:val="24"/>
          <w:szCs w:val="24"/>
        </w:rPr>
        <w:t>"____" ___________ 20__ г.</w:t>
      </w:r>
      <w:r>
        <w:rPr>
          <w:rFonts w:cs="Times New Roman" w:ascii="Times New Roman" w:hAnsi="Times New Roman"/>
          <w:b/>
          <w:sz w:val="24"/>
          <w:szCs w:val="24"/>
        </w:rPr>
        <w:t xml:space="preserve"> </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Courier New">
    <w:charset w:val="cc"/>
    <w:family w:val="modern"/>
    <w:pitch w:val="default"/>
  </w:font>
  <w:font w:name="Wingdings">
    <w:charset w:val="02"/>
    <w:family w:val="auto"/>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fldChar w:fldCharType="begin"/>
    </w:r>
    <w:r>
      <w:rPr/>
      <w:instrText> PAGE </w:instrText>
    </w:r>
    <w:r>
      <w:rPr/>
      <w:fldChar w:fldCharType="separate"/>
    </w:r>
    <w:r>
      <w:rPr/>
      <w:t>24</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3">
    <w:lvl w:ilvl="0">
      <w:start w:val="1"/>
      <w:numFmt w:val="decimal"/>
      <w:lvlText w:val="%1."/>
      <w:lvlJc w:val="left"/>
      <w:pPr>
        <w:tabs>
          <w:tab w:val="num" w:pos="720"/>
        </w:tabs>
        <w:ind w:left="720" w:hanging="360"/>
      </w:pPr>
      <w:rPr/>
    </w:lvl>
    <w:lvl w:ilvl="1">
      <w:start w:val="0"/>
      <w:numFmt w:val="none"/>
      <w:suff w:val="nothing"/>
      <w:lvlText w:val=""/>
      <w:lvlJc w:val="left"/>
      <w:pPr>
        <w:tabs>
          <w:tab w:val="num" w:pos="708"/>
        </w:tabs>
        <w:ind w:left="0" w:hanging="0"/>
      </w:pPr>
      <w:rPr/>
    </w:lvl>
    <w:lvl w:ilvl="2">
      <w:start w:val="0"/>
      <w:numFmt w:val="none"/>
      <w:suff w:val="nothing"/>
      <w:lvlText w:val=""/>
      <w:lvlJc w:val="left"/>
      <w:pPr>
        <w:tabs>
          <w:tab w:val="num" w:pos="360"/>
        </w:tabs>
        <w:ind w:left="0" w:hanging="0"/>
      </w:pPr>
      <w:rPr/>
    </w:lvl>
    <w:lvl w:ilvl="3">
      <w:start w:val="0"/>
      <w:numFmt w:val="none"/>
      <w:suff w:val="nothing"/>
      <w:lvlText w:val=""/>
      <w:lvlJc w:val="left"/>
      <w:pPr>
        <w:tabs>
          <w:tab w:val="num" w:pos="360"/>
        </w:tabs>
        <w:ind w:left="0" w:hanging="0"/>
      </w:pPr>
      <w:rPr/>
    </w:lvl>
    <w:lvl w:ilvl="4">
      <w:start w:val="0"/>
      <w:numFmt w:val="none"/>
      <w:suff w:val="nothing"/>
      <w:lvlText w:val=""/>
      <w:lvlJc w:val="left"/>
      <w:pPr>
        <w:tabs>
          <w:tab w:val="num" w:pos="360"/>
        </w:tabs>
        <w:ind w:left="0" w:hanging="0"/>
      </w:pPr>
      <w:rPr/>
    </w:lvl>
    <w:lvl w:ilvl="5">
      <w:start w:val="0"/>
      <w:numFmt w:val="none"/>
      <w:suff w:val="nothing"/>
      <w:lvlText w:val=""/>
      <w:lvlJc w:val="left"/>
      <w:pPr>
        <w:tabs>
          <w:tab w:val="num" w:pos="360"/>
        </w:tabs>
        <w:ind w:left="0" w:hanging="0"/>
      </w:pPr>
      <w:rPr/>
    </w:lvl>
    <w:lvl w:ilvl="6">
      <w:start w:val="0"/>
      <w:numFmt w:val="none"/>
      <w:suff w:val="nothing"/>
      <w:lvlText w:val=""/>
      <w:lvlJc w:val="left"/>
      <w:pPr>
        <w:tabs>
          <w:tab w:val="num" w:pos="360"/>
        </w:tabs>
        <w:ind w:left="0" w:hanging="0"/>
      </w:pPr>
      <w:rPr/>
    </w:lvl>
    <w:lvl w:ilvl="7">
      <w:start w:val="0"/>
      <w:numFmt w:val="none"/>
      <w:suff w:val="nothing"/>
      <w:lvlText w:val=""/>
      <w:lvlJc w:val="left"/>
      <w:pPr>
        <w:tabs>
          <w:tab w:val="num" w:pos="360"/>
        </w:tabs>
        <w:ind w:left="0" w:hanging="0"/>
      </w:pPr>
      <w:rPr/>
    </w:lvl>
    <w:lvl w:ilvl="8">
      <w:start w:val="0"/>
      <w:numFmt w:val="none"/>
      <w:suff w:val="nothing"/>
      <w:lvlText w:val=""/>
      <w:lvlJc w:val="left"/>
      <w:pPr>
        <w:tabs>
          <w:tab w:val="num" w:pos="360"/>
        </w:tabs>
        <w:ind w:left="0" w:hanging="0"/>
      </w:pPr>
      <w:rPr/>
    </w:lvl>
  </w:abstractNum>
  <w:abstractNum w:abstractNumId="4">
    <w:lvl w:ilvl="0">
      <w:start w:val="1"/>
      <w:numFmt w:val="decimal"/>
      <w:lvlText w:val="%1."/>
      <w:lvlJc w:val="left"/>
      <w:pPr>
        <w:ind w:left="795" w:hanging="795"/>
      </w:pPr>
      <w:rPr/>
    </w:lvl>
    <w:lvl w:ilvl="1">
      <w:start w:val="1"/>
      <w:numFmt w:val="decimal"/>
      <w:lvlText w:val="%1.%2."/>
      <w:lvlJc w:val="left"/>
      <w:pPr>
        <w:ind w:left="1504" w:hanging="795"/>
      </w:pPr>
      <w:rPr/>
    </w:lvl>
    <w:lvl w:ilvl="2">
      <w:start w:val="1"/>
      <w:numFmt w:val="decimal"/>
      <w:lvlText w:val="%1.%2.%3."/>
      <w:lvlJc w:val="left"/>
      <w:pPr>
        <w:ind w:left="2213" w:hanging="795"/>
      </w:pPr>
      <w:rPr>
        <w:rFonts w:cs="Times New Roman"/>
        <w:color w:val="000000"/>
      </w:rPr>
    </w:lvl>
    <w:lvl w:ilvl="3">
      <w:start w:val="1"/>
      <w:numFmt w:val="decimal"/>
      <w:lvlText w:val="%1.%2.%3.%4."/>
      <w:lvlJc w:val="left"/>
      <w:pPr>
        <w:ind w:left="3207" w:hanging="1080"/>
      </w:pPr>
      <w:rPr/>
    </w:lvl>
    <w:lvl w:ilvl="4">
      <w:start w:val="1"/>
      <w:numFmt w:val="decimal"/>
      <w:lvlText w:val="%1.%2.%3.%4.%5."/>
      <w:lvlJc w:val="left"/>
      <w:pPr>
        <w:ind w:left="3916" w:hanging="1080"/>
      </w:pPr>
      <w:rPr/>
    </w:lvl>
    <w:lvl w:ilvl="5">
      <w:start w:val="1"/>
      <w:numFmt w:val="decimal"/>
      <w:lvlText w:val="%1.%2.%3.%4.%5.%6."/>
      <w:lvlJc w:val="left"/>
      <w:pPr>
        <w:ind w:left="4985" w:hanging="1440"/>
      </w:pPr>
      <w:rPr/>
    </w:lvl>
    <w:lvl w:ilvl="6">
      <w:start w:val="1"/>
      <w:numFmt w:val="decimal"/>
      <w:lvlText w:val="%1.%2.%3.%4.%5.%6.%7."/>
      <w:lvlJc w:val="left"/>
      <w:pPr>
        <w:ind w:left="6054" w:hanging="1800"/>
      </w:pPr>
      <w:rPr/>
    </w:lvl>
    <w:lvl w:ilvl="7">
      <w:start w:val="1"/>
      <w:numFmt w:val="decimal"/>
      <w:lvlText w:val="%1.%2.%3.%4.%5.%6.%7.%8."/>
      <w:lvlJc w:val="left"/>
      <w:pPr>
        <w:ind w:left="6763" w:hanging="1800"/>
      </w:pPr>
      <w:rPr/>
    </w:lvl>
    <w:lvl w:ilvl="8">
      <w:start w:val="1"/>
      <w:numFmt w:val="decimal"/>
      <w:lvlText w:val="%1.%2.%3.%4.%5.%6.%7.%8.%9."/>
      <w:lvlJc w:val="left"/>
      <w:pPr>
        <w:ind w:left="7832" w:hanging="2160"/>
      </w:pPr>
      <w:rPr/>
    </w:lvl>
  </w:abstractNum>
  <w:abstractNum w:abstractNumId="5">
    <w:lvl w:ilvl="0">
      <w:start w:val="2"/>
      <w:numFmt w:val="decimal"/>
      <w:lvlText w:val="%1."/>
      <w:lvlJc w:val="left"/>
      <w:pPr>
        <w:ind w:left="450" w:hanging="450"/>
      </w:pPr>
      <w:rPr/>
    </w:lvl>
    <w:lvl w:ilvl="1">
      <w:start w:val="1"/>
      <w:numFmt w:val="decimal"/>
      <w:lvlText w:val="%1.%2."/>
      <w:lvlJc w:val="left"/>
      <w:pPr>
        <w:ind w:left="1429" w:hanging="720"/>
      </w:pPr>
      <w:rPr/>
    </w:lvl>
    <w:lvl w:ilvl="2">
      <w:start w:val="1"/>
      <w:numFmt w:val="decimal"/>
      <w:lvlText w:val="%1.%2.%3."/>
      <w:lvlJc w:val="left"/>
      <w:pPr>
        <w:ind w:left="2138" w:hanging="720"/>
      </w:pPr>
      <w:rPr/>
    </w:lvl>
    <w:lvl w:ilvl="3">
      <w:start w:val="1"/>
      <w:numFmt w:val="decimal"/>
      <w:lvlText w:val="%1.%2.%3.%4."/>
      <w:lvlJc w:val="left"/>
      <w:pPr>
        <w:ind w:left="3207" w:hanging="1080"/>
      </w:pPr>
      <w:rPr/>
    </w:lvl>
    <w:lvl w:ilvl="4">
      <w:start w:val="1"/>
      <w:numFmt w:val="decimal"/>
      <w:lvlText w:val="%1.%2.%3.%4.%5."/>
      <w:lvlJc w:val="left"/>
      <w:pPr>
        <w:ind w:left="3916" w:hanging="1080"/>
      </w:pPr>
      <w:rPr/>
    </w:lvl>
    <w:lvl w:ilvl="5">
      <w:start w:val="1"/>
      <w:numFmt w:val="decimal"/>
      <w:lvlText w:val="%1.%2.%3.%4.%5.%6."/>
      <w:lvlJc w:val="left"/>
      <w:pPr>
        <w:ind w:left="4985" w:hanging="1440"/>
      </w:pPr>
      <w:rPr/>
    </w:lvl>
    <w:lvl w:ilvl="6">
      <w:start w:val="1"/>
      <w:numFmt w:val="decimal"/>
      <w:lvlText w:val="%1.%2.%3.%4.%5.%6.%7."/>
      <w:lvlJc w:val="left"/>
      <w:pPr>
        <w:ind w:left="6054" w:hanging="1800"/>
      </w:pPr>
      <w:rPr/>
    </w:lvl>
    <w:lvl w:ilvl="7">
      <w:start w:val="1"/>
      <w:numFmt w:val="decimal"/>
      <w:lvlText w:val="%1.%2.%3.%4.%5.%6.%7.%8."/>
      <w:lvlJc w:val="left"/>
      <w:pPr>
        <w:ind w:left="6763" w:hanging="1800"/>
      </w:pPr>
      <w:rPr/>
    </w:lvl>
    <w:lvl w:ilvl="8">
      <w:start w:val="1"/>
      <w:numFmt w:val="decimal"/>
      <w:lvlText w:val="%1.%2.%3.%4.%5.%6.%7.%8.%9."/>
      <w:lvlJc w:val="left"/>
      <w:pPr>
        <w:ind w:left="7832" w:hanging="2160"/>
      </w:pPr>
      <w:rPr/>
    </w:lvl>
  </w:abstractNum>
  <w:abstractNum w:abstractNumId="6">
    <w:lvl w:ilvl="0">
      <w:start w:val="2"/>
      <w:numFmt w:val="decimal"/>
      <w:lvlText w:val="%1."/>
      <w:lvlJc w:val="left"/>
      <w:pPr>
        <w:ind w:left="675" w:hanging="675"/>
      </w:pPr>
      <w:rPr/>
    </w:lvl>
    <w:lvl w:ilvl="1">
      <w:start w:val="4"/>
      <w:numFmt w:val="decimal"/>
      <w:lvlText w:val="%1.%2."/>
      <w:lvlJc w:val="left"/>
      <w:pPr>
        <w:ind w:left="1003" w:hanging="720"/>
      </w:pPr>
      <w:rPr/>
    </w:lvl>
    <w:lvl w:ilvl="2">
      <w:start w:val="4"/>
      <w:numFmt w:val="decimal"/>
      <w:lvlText w:val="%1.%2.%3."/>
      <w:lvlJc w:val="left"/>
      <w:pPr>
        <w:ind w:left="1286" w:hanging="720"/>
      </w:pPr>
      <w:rPr/>
    </w:lvl>
    <w:lvl w:ilvl="3">
      <w:start w:val="1"/>
      <w:numFmt w:val="decimal"/>
      <w:lvlText w:val="%1.%2.%3.%4."/>
      <w:lvlJc w:val="left"/>
      <w:pPr>
        <w:ind w:left="1929" w:hanging="1080"/>
      </w:pPr>
      <w:rPr/>
    </w:lvl>
    <w:lvl w:ilvl="4">
      <w:start w:val="1"/>
      <w:numFmt w:val="decimal"/>
      <w:lvlText w:val="%1.%2.%3.%4.%5."/>
      <w:lvlJc w:val="left"/>
      <w:pPr>
        <w:ind w:left="2212" w:hanging="1080"/>
      </w:pPr>
      <w:rPr/>
    </w:lvl>
    <w:lvl w:ilvl="5">
      <w:start w:val="1"/>
      <w:numFmt w:val="decimal"/>
      <w:lvlText w:val="%1.%2.%3.%4.%5.%6."/>
      <w:lvlJc w:val="left"/>
      <w:pPr>
        <w:ind w:left="2855" w:hanging="1440"/>
      </w:pPr>
      <w:rPr/>
    </w:lvl>
    <w:lvl w:ilvl="6">
      <w:start w:val="1"/>
      <w:numFmt w:val="decimal"/>
      <w:lvlText w:val="%1.%2.%3.%4.%5.%6.%7."/>
      <w:lvlJc w:val="left"/>
      <w:pPr>
        <w:ind w:left="3498" w:hanging="1800"/>
      </w:pPr>
      <w:rPr/>
    </w:lvl>
    <w:lvl w:ilvl="7">
      <w:start w:val="1"/>
      <w:numFmt w:val="decimal"/>
      <w:lvlText w:val="%1.%2.%3.%4.%5.%6.%7.%8."/>
      <w:lvlJc w:val="left"/>
      <w:pPr>
        <w:ind w:left="3781" w:hanging="1800"/>
      </w:pPr>
      <w:rPr/>
    </w:lvl>
    <w:lvl w:ilvl="8">
      <w:start w:val="1"/>
      <w:numFmt w:val="decimal"/>
      <w:lvlText w:val="%1.%2.%3.%4.%5.%6.%7.%8.%9."/>
      <w:lvlJc w:val="left"/>
      <w:pPr>
        <w:ind w:left="4424" w:hanging="2160"/>
      </w:pPr>
      <w:rPr/>
    </w:lvl>
  </w:abstractNum>
  <w:abstractNum w:abstractNumId="7">
    <w:lvl w:ilvl="0">
      <w:start w:val="1"/>
      <w:numFmt w:val="bullet"/>
      <w:lvlText w:val=""/>
      <w:lvlJc w:val="left"/>
      <w:pPr>
        <w:ind w:left="171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WW8Num14z2">
    <w:name w:val="WW8Num14z2"/>
    <w:qFormat/>
    <w:rPr>
      <w:rFonts w:cs="Times New Roman"/>
      <w:color w:val="000000"/>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Style12">
    <w:name w:val="Интернет-ссылка"/>
    <w:rPr>
      <w:color w:val="000080"/>
      <w:u w:val="single"/>
      <w:lang w:val="zxx" w:eastAsia="zxx" w:bidi="zxx"/>
    </w:rPr>
  </w:style>
  <w:style w:type="character" w:styleId="Style13">
    <w:name w:val="Символ нумерации"/>
    <w:qFormat/>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name w:val="Верхний и нижний колонтитулы"/>
    <w:basedOn w:val="Normal"/>
    <w:qFormat/>
    <w:pPr/>
    <w:rPr/>
  </w:style>
  <w:style w:type="paragraph" w:styleId="Style21"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2"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3"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4"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5">
    <w:name w:val="Нормальный"/>
    <w:qFormat/>
    <w:pPr>
      <w:widowControl w:val="false"/>
      <w:autoSpaceDE w:val="false"/>
      <w:bidi w:val="0"/>
      <w:spacing w:before="0" w:after="0"/>
      <w:jc w:val="left"/>
    </w:pPr>
    <w:rPr>
      <w:rFonts w:ascii="Times New Roman" w:hAnsi="Times New Roman" w:eastAsia="Times New Roman" w:cs="Times New Roman"/>
      <w:color w:val="000000"/>
      <w:kern w:val="2"/>
      <w:sz w:val="28"/>
      <w:szCs w:val="28"/>
      <w:lang w:val="ru-RU" w:bidi="ar-SA" w:eastAsia="zh-CN"/>
    </w:rPr>
  </w:style>
  <w:style w:type="paragraph" w:styleId="ConsPlusNonformat">
    <w:name w:val="ConsPlusNonformat"/>
    <w:qFormat/>
    <w:pPr>
      <w:widowControl w:val="false"/>
      <w:autoSpaceDE w:val="false"/>
      <w:bidi w:val="0"/>
      <w:spacing w:before="0" w:after="0"/>
      <w:jc w:val="left"/>
    </w:pPr>
    <w:rPr>
      <w:rFonts w:ascii="Courier New" w:hAnsi="Courier New" w:eastAsia="Times New Roman" w:cs="Courier New"/>
      <w:color w:val="auto"/>
      <w:kern w:val="2"/>
      <w:sz w:val="20"/>
      <w:szCs w:val="20"/>
      <w:lang w:val="ru-RU" w:bidi="ar-SA" w:eastAsia="zh-C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6">
    <w:name w:val="WW8Num6"/>
    <w:qFormat/>
  </w:style>
  <w:style w:type="numbering" w:styleId="WW8Num14">
    <w:name w:val="WW8Num14"/>
    <w:qFormat/>
  </w:style>
  <w:style w:type="numbering" w:styleId="WW8Num13">
    <w:name w:val="WW8Num13"/>
    <w:qFormat/>
  </w:style>
  <w:style w:type="numbering" w:styleId="WW8Num11">
    <w:name w:val="WW8Num11"/>
    <w:qFormat/>
  </w:style>
  <w:style w:type="numbering" w:styleId="WW8Num5">
    <w:name w:val="WW8Num5"/>
    <w:qFormat/>
  </w:style>
  <w:style w:type="numbering" w:styleId="WW8Num10">
    <w:name w:val="WW8Num10"/>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Application>LibreOffice/6.4.4.2$Windows_x86 LibreOffice_project/3d775be2011f3886db32dfd395a6a6d1ca2630ff</Application>
  <Pages>24</Pages>
  <Words>5988</Words>
  <Characters>46093</Characters>
  <CharactersWithSpaces>52760</CharactersWithSpaces>
  <Paragraphs>470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2020-05-29T13:21:58Z</cp:lastPrinted>
  <dcterms:modified xsi:type="dcterms:W3CDTF">2020-05-29T13:30:41Z</dcterms:modified>
  <cp:revision>82</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