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20"/>
          <w:tab w:val="left" w:pos="8789" w:leader="none"/>
        </w:tabs>
        <w:rPr/>
      </w:pPr>
      <w:r>
        <w:rPr>
          <w:sz w:val="28"/>
          <w:szCs w:val="28"/>
        </w:rPr>
        <w:t>от 12.0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5</w:t>
      </w:r>
      <w:r>
        <w:rPr>
          <w:sz w:val="28"/>
          <w:szCs w:val="28"/>
        </w:rPr>
        <w:t>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218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bCs w:val="false"/>
          <w:sz w:val="28"/>
          <w:szCs w:val="28"/>
        </w:rPr>
        <w:t>О внесении изменений в Краткосрочный план реализации региональной программы капитального ремонта общего имущества в многоквартирных домах, расположенных на территории Шарангского муниципального района Нижегородской области на 2020-2022 годы, утвержденный постановлением администрации от 08.11.2019 г. № 597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 xml:space="preserve">Руководствуясь частью 7 статьи 168 Жилищного кодекса Российской Федерации и статьей 15 Закона Нижегородской области от 28 ноября 2013 года № 159-З «Об организации проведения капитального ремонта общего имущества в многоквартирных домах, расположенных на территории Нижегородской области» администрация Шарангского муниципального района </w:t>
      </w:r>
    </w:p>
    <w:p>
      <w:pPr>
        <w:pStyle w:val="Normal"/>
        <w:spacing w:lineRule="auto" w:line="360"/>
        <w:ind w:left="0" w:right="0" w:hanging="0"/>
        <w:jc w:val="both"/>
        <w:rPr/>
      </w:pPr>
      <w:r>
        <w:rPr>
          <w:rFonts w:eastAsia="SimHei"/>
          <w:b/>
          <w:sz w:val="28"/>
          <w:szCs w:val="28"/>
        </w:rPr>
        <w:t>п о с т а н о в л я е т: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1. Внести в Краткосрочный план реализации региональной программы капитального ремонта общего имущества в многоквартирных домах, расположенных на территории Шарангского муниципального района Нижегородской области на 2020-2022 годы (далее – План), утвержденный постановлением администрации Шарангского муниципального района от 08.11.2019 г. № 597 следующие изменения: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1.1. Пункт 7 Паспорта Плана изложить в новой прилагаемой редакции.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1.2. Приложения № 1, 2, 3 к Плану изложить в новой прилагаемой редакции.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rFonts w:cs="Times New Roman"/>
          <w:b w:val="false"/>
          <w:sz w:val="28"/>
          <w:szCs w:val="28"/>
        </w:rPr>
        <w:t>2. Контроль за исполнением настоящего постановления оставляю за собой.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20"/>
          <w:tab w:val="left" w:pos="7650" w:leader="none"/>
        </w:tabs>
        <w:jc w:val="both"/>
        <w:rPr>
          <w:sz w:val="28"/>
          <w:szCs w:val="28"/>
        </w:rPr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Зам. г</w:t>
      </w:r>
      <w:r>
        <w:rPr>
          <w:sz w:val="28"/>
          <w:szCs w:val="28"/>
        </w:rPr>
        <w:t>лавы администрации</w:t>
        <w:tab/>
        <w:t>Д.О.Ожиганов</w:t>
      </w:r>
      <w:r>
        <w:br w:type="page"/>
      </w:r>
    </w:p>
    <w:p>
      <w:pPr>
        <w:pStyle w:val="Normal"/>
        <w:widowControl w:val="false"/>
        <w:numPr>
          <w:ilvl w:val="0"/>
          <w:numId w:val="0"/>
        </w:numPr>
        <w:ind w:left="4535" w:hanging="0"/>
        <w:jc w:val="center"/>
        <w:outlineLvl w:val="0"/>
        <w:rPr>
          <w:sz w:val="24"/>
          <w:szCs w:val="24"/>
        </w:rPr>
      </w:pPr>
      <w:r>
        <w:rPr>
          <w:color w:val="000000"/>
          <w:sz w:val="24"/>
          <w:szCs w:val="24"/>
        </w:rPr>
        <w:t>Приложение</w:t>
      </w:r>
    </w:p>
    <w:p>
      <w:pPr>
        <w:pStyle w:val="Normal"/>
        <w:widowControl w:val="false"/>
        <w:numPr>
          <w:ilvl w:val="0"/>
          <w:numId w:val="0"/>
        </w:numPr>
        <w:ind w:left="4535" w:hanging="0"/>
        <w:jc w:val="center"/>
        <w:outlineLvl w:val="0"/>
        <w:rPr>
          <w:sz w:val="24"/>
          <w:szCs w:val="24"/>
        </w:rPr>
      </w:pPr>
      <w:r>
        <w:rPr>
          <w:color w:val="000000"/>
          <w:sz w:val="24"/>
          <w:szCs w:val="24"/>
        </w:rPr>
        <w:t>к постановлению администрации</w:t>
      </w:r>
    </w:p>
    <w:p>
      <w:pPr>
        <w:pStyle w:val="Normal"/>
        <w:widowControl w:val="false"/>
        <w:ind w:left="4535" w:hanging="0"/>
        <w:jc w:val="center"/>
        <w:rPr>
          <w:sz w:val="24"/>
          <w:szCs w:val="24"/>
        </w:rPr>
      </w:pPr>
      <w:r>
        <w:rPr>
          <w:color w:val="000000"/>
          <w:sz w:val="24"/>
          <w:szCs w:val="24"/>
        </w:rPr>
        <w:t>Шарангского муниципального района</w:t>
      </w:r>
    </w:p>
    <w:p>
      <w:pPr>
        <w:pStyle w:val="Normal"/>
        <w:widowControl w:val="false"/>
        <w:ind w:left="4535" w:hanging="0"/>
        <w:jc w:val="center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от 12.05.2020 </w:t>
      </w:r>
      <w:r>
        <w:rPr>
          <w:sz w:val="24"/>
          <w:szCs w:val="24"/>
        </w:rPr>
        <w:t xml:space="preserve">г. N 218 </w:t>
      </w:r>
    </w:p>
    <w:p>
      <w:pPr>
        <w:pStyle w:val="Normal"/>
        <w:jc w:val="center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</w:r>
    </w:p>
    <w:p>
      <w:pPr>
        <w:pStyle w:val="Normal"/>
        <w:jc w:val="center"/>
        <w:rPr>
          <w:sz w:val="24"/>
          <w:szCs w:val="24"/>
        </w:rPr>
      </w:pPr>
      <w:r>
        <w:rPr>
          <w:bCs/>
          <w:color w:val="000000"/>
          <w:sz w:val="24"/>
          <w:szCs w:val="24"/>
        </w:rPr>
        <w:t>Изменения в п.7 ПАСПОРТА КРАТКОСРОЧНОГО ПЛАНА РЕАЛИЗАЦИИ ГОСУДАРСТВЕННОЙ РЕГИОНАЛЬНОЙ ПРОГРАММЫ ПО ПРОВЕДЕНИЮ КАПИТАЛЬНОГО РЕМОНТА ОБЩЕГО ИМУЩЕСТВА МНОГОКВАРТИРНЫХ ДОМАХ, РАСПОЛОЖЕННЫХ НА ТЕРРИТОРИИ НИЖЕГОРОДСКОЙ ОБЛАСТИ, В ОТНОШЕНИИ МНОГОКВАРТИРНЫХ ДОМОВ ШАРАНГСКОГО МУНИЦИПАЛЬНОГО РАЙОНА НА 2020-2022 ГОДЫ И ПРИЛОЖЕНИЯ 1,2,3 К КРАТКОСРОЧНОМУ ПЛАНУ</w:t>
      </w:r>
    </w:p>
    <w:p>
      <w:pPr>
        <w:pStyle w:val="Normal"/>
        <w:rPr>
          <w:sz w:val="24"/>
          <w:szCs w:val="24"/>
        </w:rPr>
      </w:pPr>
      <w:r>
        <w:rPr>
          <w:bCs/>
          <w:color w:val="000000"/>
          <w:sz w:val="24"/>
          <w:szCs w:val="24"/>
        </w:rPr>
        <w:t>«</w:t>
      </w:r>
    </w:p>
    <w:tbl>
      <w:tblPr>
        <w:tblW w:w="9645" w:type="dxa"/>
        <w:jc w:val="left"/>
        <w:tblInd w:w="115" w:type="dxa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2490"/>
        <w:gridCol w:w="7154"/>
      </w:tblGrid>
      <w:tr>
        <w:trPr>
          <w:trHeight w:val="1846" w:hRule="atLeast"/>
          <w:cantSplit w:val="true"/>
        </w:trPr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7.Объемы и источники финансирования Краткосрочного плана</w:t>
            </w:r>
          </w:p>
        </w:tc>
        <w:tc>
          <w:tcPr>
            <w:tcW w:w="7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Краткосрочный план предполагает финансирование в сумме </w:t>
            </w:r>
            <w:r>
              <w:rPr>
                <w:b/>
                <w:color w:val="000000"/>
                <w:sz w:val="24"/>
                <w:szCs w:val="24"/>
              </w:rPr>
              <w:t xml:space="preserve">5 687 448 </w:t>
            </w:r>
            <w:r>
              <w:rPr>
                <w:color w:val="000000"/>
                <w:sz w:val="24"/>
                <w:szCs w:val="24"/>
              </w:rPr>
              <w:t>рублей, в том числе по годам и источникам:</w:t>
            </w:r>
          </w:p>
          <w:p>
            <w:pPr>
              <w:pStyle w:val="Normal"/>
              <w:widowControl w:val="false"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2020 год</w:t>
            </w:r>
            <w:r>
              <w:rPr>
                <w:color w:val="000000"/>
                <w:sz w:val="24"/>
                <w:szCs w:val="24"/>
              </w:rPr>
              <w:t xml:space="preserve"> – </w:t>
            </w:r>
            <w:r>
              <w:rPr>
                <w:b/>
                <w:color w:val="000000"/>
                <w:sz w:val="24"/>
                <w:szCs w:val="24"/>
              </w:rPr>
              <w:t xml:space="preserve">0 </w:t>
            </w:r>
            <w:r>
              <w:rPr>
                <w:color w:val="000000"/>
                <w:sz w:val="24"/>
                <w:szCs w:val="24"/>
              </w:rPr>
              <w:t>рублей</w:t>
            </w:r>
          </w:p>
          <w:p>
            <w:pPr>
              <w:pStyle w:val="Normal"/>
              <w:widowControl w:val="false"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2021 год</w:t>
            </w:r>
            <w:r>
              <w:rPr>
                <w:color w:val="000000"/>
                <w:sz w:val="24"/>
                <w:szCs w:val="24"/>
              </w:rPr>
              <w:t xml:space="preserve"> – </w:t>
            </w:r>
            <w:r>
              <w:rPr>
                <w:b/>
                <w:color w:val="000000"/>
                <w:sz w:val="24"/>
                <w:szCs w:val="24"/>
              </w:rPr>
              <w:t>1 831 361</w:t>
            </w:r>
            <w:r>
              <w:rPr>
                <w:color w:val="000000"/>
                <w:sz w:val="24"/>
                <w:szCs w:val="24"/>
              </w:rPr>
              <w:t xml:space="preserve"> рубль, </w:t>
            </w:r>
          </w:p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2022 год</w:t>
            </w:r>
            <w:r>
              <w:rPr>
                <w:color w:val="000000"/>
                <w:sz w:val="24"/>
                <w:szCs w:val="24"/>
              </w:rPr>
              <w:t xml:space="preserve"> – </w:t>
            </w:r>
            <w:r>
              <w:rPr>
                <w:b/>
                <w:color w:val="000000"/>
                <w:sz w:val="24"/>
                <w:szCs w:val="24"/>
              </w:rPr>
              <w:t>3 856 087</w:t>
            </w:r>
            <w:r>
              <w:rPr>
                <w:color w:val="000000"/>
                <w:sz w:val="24"/>
                <w:szCs w:val="24"/>
              </w:rPr>
              <w:t xml:space="preserve"> рублей</w:t>
            </w:r>
          </w:p>
          <w:p>
            <w:pPr>
              <w:pStyle w:val="Normal"/>
              <w:widowControl w:val="false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Объемы финансирования Краткосрочного плана по источникам, годам и объектам подлежат ежегодному утверждению и актуализации.</w:t>
            </w:r>
          </w:p>
        </w:tc>
      </w:tr>
    </w:tbl>
    <w:p>
      <w:pPr>
        <w:sectPr>
          <w:headerReference w:type="default" r:id="rId3"/>
          <w:headerReference w:type="first" r:id="rId4"/>
          <w:type w:val="nextPage"/>
          <w:pgSz w:w="11906" w:h="16838"/>
          <w:pgMar w:left="1418" w:right="850" w:header="930" w:top="987" w:footer="0" w:bottom="1118" w:gutter="0"/>
          <w:pgNumType w:fmt="decimal"/>
          <w:formProt w:val="false"/>
          <w:titlePg/>
          <w:textDirection w:val="lrTb"/>
          <w:docGrid w:type="default" w:linePitch="360" w:charSpace="24576"/>
        </w:sectPr>
      </w:pP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0488" w:right="0" w:hanging="0"/>
        <w:jc w:val="center"/>
        <w:rPr>
          <w:sz w:val="24"/>
          <w:szCs w:val="24"/>
        </w:rPr>
      </w:pPr>
      <w:r>
        <w:rPr>
          <w:b w:val="false"/>
          <w:i w:val="false"/>
          <w:strike w:val="false"/>
          <w:dstrike w:val="false"/>
          <w:outline w:val="false"/>
          <w:shadow w:val="false"/>
          <w:color w:val="000000"/>
          <w:sz w:val="24"/>
          <w:szCs w:val="24"/>
          <w:u w:val="none"/>
          <w:em w:val="none"/>
        </w:rPr>
        <w:t xml:space="preserve">Приложение 1 </w:t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0488" w:right="0" w:hanging="0"/>
        <w:jc w:val="center"/>
        <w:rPr>
          <w:sz w:val="24"/>
          <w:szCs w:val="24"/>
        </w:rPr>
      </w:pPr>
      <w:r>
        <w:rPr>
          <w:b w:val="false"/>
          <w:i w:val="false"/>
          <w:strike w:val="false"/>
          <w:dstrike w:val="false"/>
          <w:outline w:val="false"/>
          <w:shadow w:val="false"/>
          <w:color w:val="000000"/>
          <w:sz w:val="24"/>
          <w:szCs w:val="24"/>
          <w:u w:val="none"/>
          <w:em w:val="none"/>
        </w:rPr>
        <w:t>к Краткосрочному плану реализации региональной программы капитального ремонта общего имущества в многоквартирных домах, расположенных на территории Шарангского муниципального района Нижегородской области на 2020-2022 годы</w:t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0488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0488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134" w:right="1134" w:hanging="0"/>
        <w:jc w:val="center"/>
        <w:rPr>
          <w:sz w:val="24"/>
          <w:szCs w:val="24"/>
        </w:rPr>
      </w:pPr>
      <w:r>
        <w:rPr>
          <w:b/>
          <w:i w:val="false"/>
          <w:strike w:val="false"/>
          <w:dstrike w:val="false"/>
          <w:outline w:val="false"/>
          <w:shadow w:val="false"/>
          <w:color w:val="000000"/>
          <w:sz w:val="18"/>
          <w:szCs w:val="24"/>
          <w:u w:val="none"/>
          <w:em w:val="none"/>
        </w:rPr>
        <w:t xml:space="preserve">Финансовое обеспечение краткосрочного плана реализации региональной программы капитального ремонта общего имущества в многоквартирных домах, расположенных на территории Шарангского муниципального района Нижегородской области </w:t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134" w:right="1134" w:hanging="0"/>
        <w:jc w:val="center"/>
        <w:rPr>
          <w:rFonts w:ascii="Times New Roman" w:hAnsi="Times New Roman"/>
          <w:b/>
          <w:b/>
          <w:i w:val="false"/>
          <w:i w:val="false"/>
          <w:strike w:val="false"/>
          <w:dstrike w:val="false"/>
          <w:outline w:val="false"/>
          <w:shadow w:val="false"/>
          <w:color w:val="000000"/>
          <w:sz w:val="18"/>
          <w:u w:val="none"/>
          <w:em w:val="none"/>
        </w:rPr>
      </w:pPr>
      <w:r>
        <w:rPr>
          <w:b/>
          <w:i w:val="false"/>
          <w:strike w:val="false"/>
          <w:dstrike w:val="false"/>
          <w:outline w:val="false"/>
          <w:shadow w:val="false"/>
          <w:color w:val="000000"/>
          <w:sz w:val="18"/>
          <w:u w:val="none"/>
          <w:em w:val="none"/>
        </w:rP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19050</wp:posOffset>
            </wp:positionH>
            <wp:positionV relativeFrom="paragraph">
              <wp:posOffset>364490</wp:posOffset>
            </wp:positionV>
            <wp:extent cx="9896475" cy="1310640"/>
            <wp:effectExtent l="0" t="0" r="0" b="0"/>
            <wp:wrapSquare wrapText="largest"/>
            <wp:docPr id="2" name="Изображение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2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96475" cy="1310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0" w:right="0" w:hanging="0"/>
        <w:jc w:val="center"/>
        <w:rPr>
          <w:sz w:val="24"/>
          <w:szCs w:val="24"/>
        </w:rPr>
      </w:pPr>
      <w:r>
        <w:rPr/>
      </w:r>
    </w:p>
    <w:p>
      <w:pPr>
        <w:sectPr>
          <w:headerReference w:type="default" r:id="rId6"/>
          <w:type w:val="nextPage"/>
          <w:pgSz w:orient="landscape" w:w="16838" w:h="11906"/>
          <w:pgMar w:left="600" w:right="653" w:header="1134" w:top="1648" w:footer="0" w:bottom="572" w:gutter="0"/>
          <w:pgNumType w:fmt="decimal"/>
          <w:formProt w:val="false"/>
          <w:textDirection w:val="lrTb"/>
          <w:docGrid w:type="default" w:linePitch="100" w:charSpace="0"/>
        </w:sectPr>
        <w:pStyle w:val="Normal"/>
        <w:widowControl/>
        <w:suppressAutoHyphens w:val="true"/>
        <w:overflowPunct w:val="false"/>
        <w:bidi w:val="0"/>
        <w:spacing w:before="0" w:after="0"/>
        <w:ind w:left="0" w:right="0" w:hanging="0"/>
        <w:jc w:val="center"/>
        <w:rPr>
          <w:sz w:val="24"/>
          <w:szCs w:val="24"/>
        </w:rPr>
      </w:pPr>
      <w:r>
        <w:rPr/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0488" w:right="0" w:hanging="0"/>
        <w:jc w:val="center"/>
        <w:rPr>
          <w:sz w:val="24"/>
          <w:szCs w:val="24"/>
        </w:rPr>
      </w:pPr>
      <w:r>
        <w:rPr>
          <w:b w:val="false"/>
          <w:i w:val="false"/>
          <w:strike w:val="false"/>
          <w:dstrike w:val="false"/>
          <w:outline w:val="false"/>
          <w:shadow w:val="false"/>
          <w:color w:val="000000"/>
          <w:sz w:val="24"/>
          <w:szCs w:val="24"/>
          <w:u w:val="none"/>
          <w:em w:val="none"/>
        </w:rPr>
        <w:t xml:space="preserve">Приложение </w:t>
      </w:r>
      <w:r>
        <w:rPr>
          <w:b w:val="false"/>
          <w:i w:val="false"/>
          <w:strike w:val="false"/>
          <w:dstrike w:val="false"/>
          <w:outline w:val="false"/>
          <w:shadow w:val="false"/>
          <w:color w:val="000000"/>
          <w:sz w:val="24"/>
          <w:szCs w:val="24"/>
          <w:u w:val="none"/>
          <w:em w:val="none"/>
        </w:rPr>
        <w:t>2</w:t>
      </w:r>
      <w:r>
        <w:rPr>
          <w:b w:val="false"/>
          <w:i w:val="false"/>
          <w:strike w:val="false"/>
          <w:dstrike w:val="false"/>
          <w:outline w:val="false"/>
          <w:shadow w:val="false"/>
          <w:color w:val="000000"/>
          <w:sz w:val="24"/>
          <w:szCs w:val="24"/>
          <w:u w:val="none"/>
          <w:em w:val="none"/>
        </w:rPr>
        <w:t xml:space="preserve"> </w:t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0488" w:right="0" w:hanging="0"/>
        <w:jc w:val="center"/>
        <w:rPr>
          <w:sz w:val="24"/>
          <w:szCs w:val="24"/>
        </w:rPr>
      </w:pPr>
      <w:r>
        <w:rPr>
          <w:b w:val="false"/>
          <w:i w:val="false"/>
          <w:strike w:val="false"/>
          <w:dstrike w:val="false"/>
          <w:outline w:val="false"/>
          <w:shadow w:val="false"/>
          <w:color w:val="000000"/>
          <w:sz w:val="24"/>
          <w:szCs w:val="24"/>
          <w:u w:val="none"/>
          <w:em w:val="none"/>
        </w:rPr>
        <w:t>к Краткосрочному плану реализации региональной программы капитального ремонта общего имущества в многоквартирных домах, расположенных на территории Шарангского муниципального района Нижегородской области на 2020-2022 годы</w:t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0488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0488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134" w:right="1134" w:hanging="0"/>
        <w:jc w:val="center"/>
        <w:rPr>
          <w:sz w:val="24"/>
          <w:szCs w:val="24"/>
        </w:rPr>
      </w:pPr>
      <w:r>
        <w:rPr>
          <w:b/>
          <w:i w:val="false"/>
          <w:strike w:val="false"/>
          <w:dstrike w:val="false"/>
          <w:outline w:val="false"/>
          <w:shadow w:val="false"/>
          <w:color w:val="000000"/>
          <w:sz w:val="19"/>
          <w:szCs w:val="24"/>
          <w:u w:val="none"/>
          <w:em w:val="none"/>
        </w:rPr>
        <w:t>П</w:t>
      </w:r>
      <w:r>
        <w:rPr>
          <w:b/>
          <w:i w:val="false"/>
          <w:strike w:val="false"/>
          <w:dstrike w:val="false"/>
          <w:outline w:val="false"/>
          <w:shadow w:val="false"/>
          <w:sz w:val="19"/>
          <w:u w:val="none"/>
          <w:em w:val="none"/>
        </w:rPr>
        <w:t>еречень многоквартирных домов, подлежащих капитальному ремонту в рамках краткосрочного плана реализации региональной программы капитального ремонта общего имущества в многоквартирных домах, расположенных на территории Шарангского муниципального района Нижегородской области2020-2022 годах</w:t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134" w:right="1134" w:hanging="0"/>
        <w:jc w:val="center"/>
        <w:rPr>
          <w:sz w:val="24"/>
          <w:szCs w:val="24"/>
        </w:rPr>
      </w:pPr>
      <w:r>
        <w:rPr/>
      </w:r>
    </w:p>
    <w:p>
      <w:pPr>
        <w:sectPr>
          <w:headerReference w:type="default" r:id="rId8"/>
          <w:type w:val="nextPage"/>
          <w:pgSz w:orient="landscape" w:w="16838" w:h="11906"/>
          <w:pgMar w:left="600" w:right="653" w:header="1134" w:top="1648" w:footer="0" w:bottom="572" w:gutter="0"/>
          <w:pgNumType w:fmt="decimal"/>
          <w:formProt w:val="false"/>
          <w:textDirection w:val="lrTb"/>
          <w:docGrid w:type="default" w:linePitch="100" w:charSpace="0"/>
        </w:sectPr>
        <w:pStyle w:val="Normal"/>
        <w:widowControl/>
        <w:suppressAutoHyphens w:val="true"/>
        <w:overflowPunct w:val="false"/>
        <w:bidi w:val="0"/>
        <w:spacing w:before="0" w:after="0"/>
        <w:ind w:left="1134" w:right="1134" w:hanging="0"/>
        <w:jc w:val="center"/>
        <w:rPr>
          <w:sz w:val="24"/>
          <w:szCs w:val="24"/>
        </w:rPr>
      </w:pPr>
      <w:r>
        <w:rPr/>
        <w:drawing>
          <wp:anchor behindDoc="0" distT="0" distB="0" distL="0" distR="0" simplePos="0" locked="0" layoutInCell="1" allowOverlap="1" relativeHeight="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9812655" cy="1651635"/>
            <wp:effectExtent l="0" t="0" r="0" b="0"/>
            <wp:wrapSquare wrapText="largest"/>
            <wp:docPr id="3" name="Изображение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3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2655" cy="1651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0488" w:right="0" w:hanging="0"/>
        <w:jc w:val="center"/>
        <w:rPr>
          <w:sz w:val="24"/>
          <w:szCs w:val="24"/>
        </w:rPr>
      </w:pPr>
      <w:r>
        <w:rPr>
          <w:b w:val="false"/>
          <w:i w:val="false"/>
          <w:strike w:val="false"/>
          <w:dstrike w:val="false"/>
          <w:outline w:val="false"/>
          <w:shadow w:val="false"/>
          <w:color w:val="000000"/>
          <w:sz w:val="24"/>
          <w:szCs w:val="24"/>
          <w:u w:val="none"/>
          <w:em w:val="none"/>
        </w:rPr>
        <w:t xml:space="preserve">Приложение </w:t>
      </w:r>
      <w:r>
        <w:rPr>
          <w:rFonts w:eastAsia="Times New Roman" w:cs="Times New Roman"/>
          <w:b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4"/>
          <w:szCs w:val="24"/>
          <w:u w:val="none"/>
          <w:em w:val="none"/>
          <w:lang w:val="ru-RU" w:eastAsia="zh-CN" w:bidi="ar-SA"/>
        </w:rPr>
        <w:t>3</w:t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0488" w:right="0" w:hanging="0"/>
        <w:jc w:val="center"/>
        <w:rPr>
          <w:sz w:val="24"/>
          <w:szCs w:val="24"/>
        </w:rPr>
      </w:pPr>
      <w:r>
        <w:rPr>
          <w:b w:val="false"/>
          <w:i w:val="false"/>
          <w:strike w:val="false"/>
          <w:dstrike w:val="false"/>
          <w:outline w:val="false"/>
          <w:shadow w:val="false"/>
          <w:color w:val="000000"/>
          <w:sz w:val="24"/>
          <w:szCs w:val="24"/>
          <w:u w:val="none"/>
          <w:em w:val="none"/>
        </w:rPr>
        <w:t>к Краткосрочному плану реализации региональной программы капитального ремонта общего имущества в многоквартирных домах, расположенных на территории Шарангского муниципального района Нижегородской области на 2020-2022 годы</w:t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0488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0488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134" w:right="1134" w:hanging="0"/>
        <w:jc w:val="center"/>
        <w:rPr>
          <w:sz w:val="24"/>
          <w:szCs w:val="24"/>
        </w:rPr>
      </w:pPr>
      <w:r>
        <w:rPr>
          <w:b/>
          <w:i w:val="false"/>
          <w:strike w:val="false"/>
          <w:dstrike w:val="false"/>
          <w:outline w:val="false"/>
          <w:shadow w:val="false"/>
          <w:color w:val="000000"/>
          <w:sz w:val="24"/>
          <w:szCs w:val="24"/>
          <w:u w:val="none"/>
          <w:em w:val="none"/>
        </w:rPr>
        <w:t>П</w:t>
      </w:r>
      <w:r>
        <w:rPr>
          <w:b/>
          <w:i w:val="false"/>
          <w:strike w:val="false"/>
          <w:dstrike w:val="false"/>
          <w:outline w:val="false"/>
          <w:shadow w:val="false"/>
          <w:sz w:val="24"/>
          <w:u w:val="none"/>
          <w:em w:val="none"/>
        </w:rPr>
        <w:t>еречень видов услуг и (или) работ по капитальному ремонту</w:t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134" w:right="1134" w:hanging="0"/>
        <w:jc w:val="center"/>
        <w:rPr>
          <w:sz w:val="24"/>
          <w:szCs w:val="24"/>
        </w:rPr>
      </w:pPr>
      <w:r>
        <w:rPr/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134" w:right="1134" w:hanging="0"/>
        <w:jc w:val="center"/>
        <w:rPr>
          <w:sz w:val="24"/>
          <w:szCs w:val="24"/>
        </w:rPr>
      </w:pPr>
      <w:r>
        <w:rPr/>
        <w:drawing>
          <wp:anchor behindDoc="0" distT="0" distB="0" distL="0" distR="0" simplePos="0" locked="0" layoutInCell="1" allowOverlap="1" relativeHeight="5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9860280" cy="1490345"/>
            <wp:effectExtent l="0" t="0" r="0" b="0"/>
            <wp:wrapSquare wrapText="largest"/>
            <wp:docPr id="4" name="Изображение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4" descr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60280" cy="1490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134" w:right="0" w:hanging="0"/>
        <w:jc w:val="right"/>
        <w:rPr>
          <w:sz w:val="24"/>
          <w:szCs w:val="24"/>
        </w:rPr>
      </w:pPr>
      <w:r>
        <w:rPr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sz w:val="18"/>
          <w:szCs w:val="24"/>
          <w:u w:val="none"/>
          <w:em w:val="none"/>
        </w:rPr>
        <w:t>»</w:t>
      </w:r>
    </w:p>
    <w:sectPr>
      <w:headerReference w:type="default" r:id="rId10"/>
      <w:type w:val="nextPage"/>
      <w:pgSz w:orient="landscape" w:w="16838" w:h="11906"/>
      <w:pgMar w:left="600" w:right="653" w:header="1134" w:top="1648" w:footer="0" w:bottom="572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3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6</w:t>
    </w:r>
    <w:r>
      <w:rPr/>
      <w:fldChar w:fldCharType="end"/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6</w:t>
    </w:r>
    <w:r>
      <w:rPr/>
      <w:fldChar w:fldCharType="end"/>
    </w:r>
  </w:p>
</w:hdr>
</file>

<file path=word/header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6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20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image" Target="media/image2.png"/><Relationship Id="rId6" Type="http://schemas.openxmlformats.org/officeDocument/2006/relationships/header" Target="header3.xml"/><Relationship Id="rId7" Type="http://schemas.openxmlformats.org/officeDocument/2006/relationships/image" Target="media/image3.png"/><Relationship Id="rId8" Type="http://schemas.openxmlformats.org/officeDocument/2006/relationships/header" Target="header4.xml"/><Relationship Id="rId9" Type="http://schemas.openxmlformats.org/officeDocument/2006/relationships/image" Target="media/image4.png"/><Relationship Id="rId10" Type="http://schemas.openxmlformats.org/officeDocument/2006/relationships/header" Target="header5.xml"/><Relationship Id="rId11" Type="http://schemas.openxmlformats.org/officeDocument/2006/relationships/numbering" Target="numbering.xml"/><Relationship Id="rId12" Type="http://schemas.openxmlformats.org/officeDocument/2006/relationships/fontTable" Target="fontTable.xml"/><Relationship Id="rId13" Type="http://schemas.openxmlformats.org/officeDocument/2006/relationships/settings" Target="settings.xml"/><Relationship Id="rId1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Application>LibreOffice/6.4.3.2$Windows_X86_64 LibreOffice_project/747b5d0ebf89f41c860ec2a39efd7cb15b54f2d8</Application>
  <Pages>6</Pages>
  <Words>422</Words>
  <Characters>3060</Characters>
  <CharactersWithSpaces>3456</CharactersWithSpaces>
  <Paragraphs>38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2020-05-12T16:20:53Z</cp:lastPrinted>
  <dcterms:modified xsi:type="dcterms:W3CDTF">2020-05-12T16:21:45Z</dcterms:modified>
  <cp:revision>83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