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08</w:t>
      </w:r>
      <w:r>
        <w:rPr>
          <w:sz w:val="28"/>
          <w:szCs w:val="28"/>
        </w:rPr>
        <w:t>.0</w:t>
      </w:r>
      <w:r>
        <w:rPr>
          <w:sz w:val="28"/>
          <w:szCs w:val="28"/>
        </w:rPr>
        <w:t>5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217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О выделении средств из резервного фонда администрации Шарангского района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 соответствии с Порядком использования бюджетных ассигнований резервного фонда администрации Шарангского района, утвержденным постановлением администрации Шарангского района от 05.04.2010 г. № 34, в целях финансового обеспечения непредвиденных расходов, не предусмотренных решением Земского собрания № 50 от 20 декабря 2019 года «О районном бюджете на 2020 год и на плановый период 2021 и 2022 годов» администрация Шарангского муниципального района </w:t>
      </w:r>
      <w:r>
        <w:rPr>
          <w:rFonts w:cs="Times New Roman"/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выделить из резервного фонда администрации Шарангского района денежные средства в сумме 34 300 рублей (тридцать четыре тысячи триста рублей) МУП «Коммунсервис» для приобретение насоса на скважину, находящуюся в с.Б.Рудка.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Главным распорядителем бюджетных средств определить администрацию Шарангского муниципального района.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Application>LibreOffice/6.4.3.2$Windows_X86_64 LibreOffice_project/747b5d0ebf89f41c860ec2a39efd7cb15b54f2d8</Application>
  <Pages>1</Pages>
  <Words>133</Words>
  <Characters>882</Characters>
  <CharactersWithSpaces>1005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2020-05-08T14:41:36Z</cp:lastPrinted>
  <dcterms:modified xsi:type="dcterms:W3CDTF">2020-05-08T14:41:59Z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