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29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213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964" w:right="964" w:hanging="0"/>
        <w:jc w:val="center"/>
        <w:rPr>
          <w:b/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 приемке </w:t>
      </w:r>
      <w:r>
        <w:rPr>
          <w:b/>
          <w:bCs/>
          <w:sz w:val="28"/>
          <w:szCs w:val="28"/>
        </w:rPr>
        <w:t>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>Во исполнение постановления Правительства Нижегородской области от 01.07.2019 года № 412 «Об организации отдыха, оздоровления и занятости детей и молодежи Нижегородской области», в целях</w:t>
      </w:r>
      <w:r>
        <w:rPr>
          <w:sz w:val="28"/>
          <w:szCs w:val="28"/>
        </w:rPr>
        <w:t xml:space="preserve"> проверки готовности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</w:t>
      </w:r>
      <w:r>
        <w:rPr>
          <w:color w:val="000000"/>
          <w:sz w:val="28"/>
          <w:szCs w:val="28"/>
        </w:rPr>
        <w:t xml:space="preserve"> к летней оздоровительной кампании 2020 года, администрация Шарангского муниципального района </w:t>
      </w:r>
      <w:r>
        <w:rPr>
          <w:b/>
          <w:bCs/>
          <w:color w:val="000000"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1.Утвердить прилагаемые: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состав комиссии по приёмке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 (далее - Комиссия);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график приёмки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 (далее - график);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форму акта приёмки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 (далее - акт).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2. Комиссии провести приемку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СРЦН, согласно графику.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3. Комиссии в своей деятельности руководствоваться действующим законодательством Российской Федерации, Нижегородской области и муниципальными правовыми актами Шарангского муниципального района.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rFonts w:ascii="Times New Roman" w:hAnsi="Times New Roman" w:cs="Times New Roman"/>
          <w:b w:val="false"/>
          <w:b w:val="false"/>
        </w:rPr>
      </w:pPr>
      <w:r>
        <w:rPr>
          <w:rFonts w:eastAsia="Calibri" w:cs="Times New Roman"/>
          <w:b w:val="false"/>
          <w:sz w:val="28"/>
          <w:szCs w:val="28"/>
        </w:rPr>
        <w:t>4. Контроль за исполнением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/>
          <w:b/>
          <w:sz w:val="24"/>
          <w:szCs w:val="24"/>
        </w:rPr>
      </w:pPr>
      <w:r>
        <w:rPr>
          <w:b w:val="false"/>
          <w:bCs w:val="false"/>
          <w:sz w:val="24"/>
          <w:szCs w:val="24"/>
        </w:rPr>
        <w:t>Утвержден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от </w:t>
      </w:r>
      <w:r>
        <w:rPr>
          <w:rFonts w:eastAsia="Times New Roman" w:cs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 xml:space="preserve">29.04.2020 г. </w:t>
      </w:r>
      <w:r>
        <w:rPr>
          <w:b w:val="false"/>
          <w:bCs w:val="false"/>
          <w:sz w:val="24"/>
          <w:szCs w:val="24"/>
        </w:rPr>
        <w:t xml:space="preserve">№ </w:t>
      </w:r>
      <w:r>
        <w:rPr>
          <w:b w:val="false"/>
          <w:bCs w:val="false"/>
          <w:sz w:val="24"/>
          <w:szCs w:val="24"/>
        </w:rPr>
        <w:t>213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spacing w:lineRule="auto" w:line="24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Состав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комиссии по приёмке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 </w:t>
      </w:r>
    </w:p>
    <w:p>
      <w:pPr>
        <w:pStyle w:val="Normal"/>
        <w:spacing w:lineRule="auto" w:line="24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Ожиганов Д.О. </w:t>
        <w:tab/>
        <w:t xml:space="preserve">– заместитель главы администрации Шарангского муниципального </w:t>
        <w:tab/>
        <w:t>района, председатель комиссии.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Члены комиссии: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Бахтина Р.М. </w:t>
        <w:tab/>
        <w:t xml:space="preserve">- ведущий специалист управления образования и молодежной </w:t>
        <w:tab/>
        <w:t>политики администрации Шарангского муниципального района;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Горюнова Е.А. </w:t>
        <w:tab/>
        <w:t xml:space="preserve">– заместитель начальника ТО управления Федеральной службы по </w:t>
        <w:tab/>
        <w:t xml:space="preserve">надзору в сфере защиты прав потребителей и благополучия </w:t>
        <w:tab/>
        <w:t xml:space="preserve">человека по Нижегородской области в городском округе город </w:t>
        <w:tab/>
        <w:t xml:space="preserve">Шахунья, Тоншаевском, Тонкинском, Шарангском, Ветлужском, </w:t>
        <w:tab/>
        <w:t>Уренском районах (по согласованию);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Загайнова И.П. </w:t>
        <w:tab/>
        <w:t xml:space="preserve">- главный специалист администрации Шарангского муниципального </w:t>
        <w:tab/>
        <w:t>района;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Мосунов Ю.Ю. </w:t>
        <w:tab/>
        <w:t xml:space="preserve">– начальник отделения полиции дислокации пгт Шаранга МО МВД </w:t>
        <w:tab/>
        <w:t>России «Уренский» (по согласованию);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Насекин В.В. </w:t>
        <w:tab/>
        <w:t xml:space="preserve">- начальник отделения надзорной деятельности и профилактической </w:t>
        <w:tab/>
        <w:t>работы по Шарангскому району (по согласованию);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Наймушина О.В. </w:t>
        <w:tab/>
        <w:t xml:space="preserve">- главный специалист управления образования и молодежной </w:t>
        <w:tab/>
        <w:t>политики администрации Шарангского муниципального района;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Самоделкина Е.А. </w:t>
        <w:tab/>
        <w:t xml:space="preserve">– начальник управления образования и молодежной политики </w:t>
        <w:tab/>
        <w:t>администрации Шарангского муниципального района;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Федотова О.Н. </w:t>
        <w:tab/>
        <w:t xml:space="preserve">- ведущий специалист отдела экономики и имущественных </w:t>
        <w:tab/>
        <w:t>отношений администрации Шарангского муниципального района;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Шурыгин А.С. </w:t>
        <w:tab/>
        <w:t xml:space="preserve">– государственный инспектор безопасности дорожного движения </w:t>
        <w:tab/>
        <w:t>отделения ГИБДД МО МВД России «Уренский» (по согласованию).</w:t>
      </w:r>
    </w:p>
    <w:p>
      <w:pPr>
        <w:pStyle w:val="Normal"/>
        <w:ind w:left="9923" w:hanging="0"/>
        <w:jc w:val="center"/>
        <w:rPr>
          <w:b/>
          <w:b/>
          <w:sz w:val="24"/>
          <w:szCs w:val="24"/>
        </w:rPr>
      </w:pPr>
      <w:r>
        <w:rPr>
          <w:b w:val="false"/>
          <w:bCs w:val="false"/>
          <w:sz w:val="24"/>
          <w:szCs w:val="24"/>
        </w:rPr>
        <w:t>Утвержден</w:t>
      </w:r>
    </w:p>
    <w:p>
      <w:pPr>
        <w:pStyle w:val="Normal"/>
        <w:ind w:left="9923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постановлением администрации</w:t>
      </w:r>
    </w:p>
    <w:p>
      <w:pPr>
        <w:pStyle w:val="Normal"/>
        <w:ind w:left="9923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Шарангского муниципального района</w:t>
      </w:r>
    </w:p>
    <w:p>
      <w:pPr>
        <w:pStyle w:val="Normal"/>
        <w:ind w:left="9923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от </w:t>
      </w:r>
      <w:r>
        <w:rPr>
          <w:rFonts w:eastAsia="Times New Roman" w:cs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>29.04.2020 г. № 213</w:t>
      </w:r>
    </w:p>
    <w:p>
      <w:pPr>
        <w:pStyle w:val="Normal"/>
        <w:ind w:left="9923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График приёмки 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 </w:t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9"/>
          <w:tab w:val="left" w:pos="2550" w:leader="none"/>
        </w:tabs>
        <w:spacing w:lineRule="auto" w:line="24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15555" w:type="dxa"/>
        <w:jc w:val="left"/>
        <w:tblInd w:w="103" w:type="dxa"/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480"/>
        <w:gridCol w:w="1755"/>
        <w:gridCol w:w="1230"/>
        <w:gridCol w:w="1635"/>
        <w:gridCol w:w="2370"/>
        <w:gridCol w:w="1590"/>
        <w:gridCol w:w="1455"/>
        <w:gridCol w:w="1500"/>
        <w:gridCol w:w="2040"/>
        <w:gridCol w:w="1500"/>
      </w:tblGrid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№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Полное наименование учреждения, которое организует лагерь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Название лагеря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Тип лагеря (ЛДП, ЛДП (с/з), ЛТО, палаточный, кр.сут.)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Учредитель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Сроки проведения смен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Количество детей в каждую смену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Возраст детей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Профиль смены </w:t>
            </w:r>
          </w:p>
          <w:p>
            <w:pPr>
              <w:pStyle w:val="Normal"/>
              <w:jc w:val="center"/>
              <w:rPr/>
            </w:pPr>
            <w:r>
              <w:rPr/>
              <w:t>(если есть)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Дата приемки 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МБОУ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Шарангская </w:t>
            </w:r>
          </w:p>
          <w:p>
            <w:pPr>
              <w:pStyle w:val="Normal"/>
              <w:jc w:val="center"/>
              <w:rPr/>
            </w:pPr>
            <w:r>
              <w:rPr/>
              <w:t>СШ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«Смена»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ЛТО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  </w:t>
            </w:r>
            <w:r>
              <w:rPr/>
              <w:t>25.05. -14.06.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2020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14 -17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Эколого-краеведческий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>Роженцовская</w:t>
            </w:r>
          </w:p>
          <w:p>
            <w:pPr>
              <w:pStyle w:val="Normal"/>
              <w:jc w:val="center"/>
              <w:rPr/>
            </w:pPr>
            <w:r>
              <w:rPr/>
              <w:t>СШ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«К.Р.У.Т.О.»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ЛТО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14-17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МБОУ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Кушнурская </w:t>
            </w:r>
          </w:p>
          <w:p>
            <w:pPr>
              <w:pStyle w:val="Normal"/>
              <w:jc w:val="center"/>
              <w:rPr/>
            </w:pPr>
            <w:r>
              <w:rPr/>
              <w:t>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«Изумрудный город»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7-14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>Роженцовская</w:t>
            </w:r>
          </w:p>
          <w:p>
            <w:pPr>
              <w:pStyle w:val="Normal"/>
              <w:jc w:val="center"/>
              <w:rPr/>
            </w:pPr>
            <w:r>
              <w:rPr/>
              <w:t>СШ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«Остров приключений»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7-14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Эколого-краеведческий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МБОУ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Шарангская </w:t>
            </w:r>
          </w:p>
          <w:p>
            <w:pPr>
              <w:pStyle w:val="Normal"/>
              <w:jc w:val="center"/>
              <w:rPr/>
            </w:pPr>
            <w:r>
              <w:rPr/>
              <w:t>СШ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«Улыбка»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Осенние</w:t>
            </w:r>
          </w:p>
          <w:p>
            <w:pPr>
              <w:pStyle w:val="Normal"/>
              <w:jc w:val="center"/>
              <w:rPr/>
            </w:pPr>
            <w:r>
              <w:rPr/>
              <w:t>каникулы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165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>Большерудкинская 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«Страна здоровья»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Экологический, спортивно-оздоровительный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>Большеустинская 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«Солнышко»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7-14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Щенниковская </w:t>
            </w:r>
          </w:p>
          <w:p>
            <w:pPr>
              <w:pStyle w:val="Normal"/>
              <w:jc w:val="center"/>
              <w:rPr/>
            </w:pPr>
            <w:r>
              <w:rPr/>
              <w:t>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«Веселые ребята»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>Поздеевская</w:t>
            </w:r>
          </w:p>
          <w:p>
            <w:pPr>
              <w:pStyle w:val="Normal"/>
              <w:jc w:val="center"/>
              <w:rPr/>
            </w:pPr>
            <w:r>
              <w:rPr/>
              <w:t>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Республика детства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 Старорудкинская 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«Город детства»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МБОУ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Черномужская </w:t>
            </w:r>
          </w:p>
          <w:p>
            <w:pPr>
              <w:pStyle w:val="Normal"/>
              <w:jc w:val="center"/>
              <w:rPr/>
            </w:pPr>
            <w:r>
              <w:rPr/>
              <w:t>ОШ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«Надежда»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7-14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ДО </w:t>
            </w:r>
          </w:p>
          <w:p>
            <w:pPr>
              <w:pStyle w:val="Normal"/>
              <w:jc w:val="center"/>
              <w:rPr/>
            </w:pPr>
            <w:r>
              <w:rPr/>
              <w:t>ДЮЦ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«Олимпиец»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35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ДО </w:t>
            </w:r>
          </w:p>
          <w:p>
            <w:pPr>
              <w:pStyle w:val="Normal"/>
              <w:jc w:val="center"/>
              <w:rPr/>
            </w:pPr>
            <w:r>
              <w:rPr/>
              <w:t>ДДТ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«Радуга детства»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ЛДП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 -21.06.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25.06.-15.07.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40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7-15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Социально-педагогический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14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  <w:tr>
        <w:trPr/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СРЦН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«Радуга»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 круглосуточным пребыванием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Министерство социальной политики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01.06.-18.06.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22.06.-09.07.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13.07.-30.07.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03.08.-29.08.</w:t>
            </w:r>
          </w:p>
          <w:p>
            <w:pPr>
              <w:pStyle w:val="Normal"/>
              <w:jc w:val="center"/>
              <w:rPr/>
            </w:pPr>
            <w:r>
              <w:rPr/>
              <w:t>2020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7-14 лет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/>
              <w:t>Спортивно-оздоровительный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 мая</w:t>
            </w:r>
          </w:p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2020 года</w:t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540" w:right="713" w:header="1134" w:top="1648" w:footer="0" w:bottom="572" w:gutter="0"/>
          <w:pgNumType w:fmt="decimal"/>
          <w:formProt w:val="false"/>
          <w:textDirection w:val="lrTb"/>
        </w:sectPr>
        <w:pStyle w:val="Normal"/>
        <w:rPr/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/>
          <w:b/>
          <w:sz w:val="24"/>
          <w:szCs w:val="24"/>
        </w:rPr>
      </w:pPr>
      <w:r>
        <w:rPr>
          <w:b w:val="false"/>
          <w:bCs w:val="false"/>
          <w:sz w:val="24"/>
          <w:szCs w:val="24"/>
        </w:rPr>
        <w:t>Утвержден</w:t>
      </w:r>
      <w:r>
        <w:rPr>
          <w:b w:val="false"/>
          <w:bCs w:val="false"/>
          <w:sz w:val="24"/>
          <w:szCs w:val="24"/>
        </w:rPr>
        <w:t>а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от </w:t>
      </w:r>
      <w:r>
        <w:rPr>
          <w:rFonts w:eastAsia="Times New Roman" w:cs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 xml:space="preserve">29.04.2020 г. </w:t>
      </w:r>
      <w:r>
        <w:rPr>
          <w:b w:val="false"/>
          <w:bCs w:val="false"/>
          <w:sz w:val="24"/>
          <w:szCs w:val="24"/>
        </w:rPr>
        <w:t xml:space="preserve">№ </w:t>
      </w:r>
      <w:r>
        <w:rPr>
          <w:b w:val="false"/>
          <w:bCs w:val="false"/>
          <w:sz w:val="24"/>
          <w:szCs w:val="24"/>
        </w:rPr>
        <w:t>213</w:t>
      </w:r>
    </w:p>
    <w:p>
      <w:pPr>
        <w:pStyle w:val="Normal"/>
        <w:jc w:val="right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Форма акта приёмки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лагерей труда и отдыха, лагерей с дневным пребыванием детей на базе образовательных учреждений и лагеря с круглосуточным пребыванием детей на базе СРЦН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от « » _______________20____ года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>Организация (наименование, юридический адрес, адрес места фактического осуществления деятельности) ___________________________________________________________________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Комиссия в составе: 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произвела приёмку учреждения_____________________________________________________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12" w:space="1" w:color="000000"/>
          <w:bottom w:val="single" w:sz="12" w:space="1" w:color="000000"/>
        </w:pBdr>
        <w:rPr>
          <w:sz w:val="24"/>
          <w:szCs w:val="24"/>
        </w:rPr>
      </w:pPr>
      <w:r>
        <w:rPr>
          <w:b/>
          <w:sz w:val="24"/>
          <w:szCs w:val="24"/>
        </w:rPr>
        <w:t>2</w:t>
      </w:r>
      <w:r>
        <w:rPr>
          <w:sz w:val="24"/>
          <w:szCs w:val="24"/>
        </w:rPr>
        <w:t>.Вместимость в смену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>Количество смен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b/>
          <w:sz w:val="24"/>
          <w:szCs w:val="24"/>
        </w:rPr>
        <w:t>4</w:t>
      </w:r>
      <w:r>
        <w:rPr>
          <w:sz w:val="24"/>
          <w:szCs w:val="24"/>
        </w:rPr>
        <w:t xml:space="preserve">.Спальные помещения располагаются 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Количество мест в спальных комнатах, с учетом площади в м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на одного ребенка ________________________________________________________________________________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>Состояние и готовность к работе источников водоснабжения и канализации</w:t>
      </w:r>
    </w:p>
    <w:p>
      <w:pPr>
        <w:pStyle w:val="Normal"/>
        <w:pBdr>
          <w:bottom w:val="single" w:sz="12" w:space="1" w:color="000000"/>
        </w:pBdr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6.</w:t>
      </w:r>
      <w:r>
        <w:rPr>
          <w:sz w:val="24"/>
          <w:szCs w:val="24"/>
        </w:rPr>
        <w:t>Помещения медицинского назначения (состав, площадь, состояние готовности)______________________________________________________________________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Состояние медицинского оборудования_____________________________________________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Наличие лицензии на медицинскую деятельность_____________________________________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Режим работы медицинского персонала______________________________________________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Аптечка (наличие, укомплектованность)_____________________________________________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7.</w:t>
      </w:r>
      <w:r>
        <w:rPr>
          <w:sz w:val="24"/>
          <w:szCs w:val="24"/>
        </w:rPr>
        <w:t>Пищеблок. Число мест в обеденном зале___________________________________________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Обеспеченность мебелью__________________________________________________________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Наличие подводки горячей и холодной воды ко всем моечным ваннам, раковинам_______________________________________________________________________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Наличие резервных источников горячего водоснабжения_______________________________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электрокипятильника_____________________________________________________________</w:t>
      </w:r>
    </w:p>
    <w:p>
      <w:pPr>
        <w:pStyle w:val="Normal"/>
        <w:pBdr>
          <w:bottom w:val="single" w:sz="12" w:space="0" w:color="000000"/>
        </w:pBdr>
        <w:rPr>
          <w:sz w:val="24"/>
          <w:szCs w:val="24"/>
        </w:rPr>
      </w:pPr>
      <w:r>
        <w:rPr>
          <w:sz w:val="24"/>
          <w:szCs w:val="24"/>
        </w:rPr>
        <w:t>Обеспеченность и достаточность инвентарем, оборудованием, посудой_________________________________________________________________________</w:t>
      </w:r>
    </w:p>
    <w:p>
      <w:pPr>
        <w:pStyle w:val="Normal"/>
        <w:pBdr>
          <w:bottom w:val="single" w:sz="12" w:space="0" w:color="000000"/>
        </w:pBdr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12" w:space="1" w:color="000000"/>
          <w:bottom w:val="single" w:sz="12" w:space="1" w:color="000000"/>
        </w:pBdr>
        <w:rPr>
          <w:sz w:val="24"/>
          <w:szCs w:val="24"/>
        </w:rPr>
      </w:pPr>
      <w:r>
        <w:rPr>
          <w:sz w:val="24"/>
          <w:szCs w:val="24"/>
        </w:rPr>
        <w:t>Наличие, исправность и достаточность холодильного и технологического оборудования</w:t>
      </w:r>
    </w:p>
    <w:p>
      <w:pPr>
        <w:pStyle w:val="Normal"/>
        <w:pBdr>
          <w:top w:val="single" w:sz="12" w:space="1" w:color="000000"/>
          <w:bottom w:val="single" w:sz="12" w:space="1" w:color="000000"/>
        </w:pBdr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Соблюдение принципа поточности _________________________________________________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sz w:val="24"/>
          <w:szCs w:val="24"/>
        </w:rPr>
        <w:t>Условия хранения продуктов (скоропортящихся, сухих, овощей)________________________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nformat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8.</w:t>
      </w:r>
      <w:r>
        <w:rPr>
          <w:rFonts w:cs="Times New Roman" w:ascii="Times New Roman" w:hAnsi="Times New Roman"/>
          <w:sz w:val="24"/>
          <w:szCs w:val="24"/>
        </w:rPr>
        <w:t>Меню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примерное ______-дневное меню с кратностью питания________________________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длительностью пребывания детей ________________________ часов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разработано на основании 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МУ, МР, сборник рецептур, др.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возрастных групп __________________________________________________________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учетом выполнения норм питания ______________________________________________</w:t>
      </w:r>
    </w:p>
    <w:p>
      <w:pPr>
        <w:pStyle w:val="ConsPlusNonformat"/>
        <w:jc w:val="both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название документа на _________%, обеспечивает ___________% от суточных физиологических потребностей детского</w:t>
      </w:r>
    </w:p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организма, содержание (г) белков ____, жиров ___ углеводов ___, Б:Ж:У ____,</w:t>
      </w:r>
    </w:p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энергетическую ценность (ккал) _____, распределение ее по приемам пищи (%):</w:t>
      </w:r>
    </w:p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завтрак ______________ второй завтрак _______________ обед ______________________</w:t>
      </w:r>
    </w:p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полдник ______________ ужин __________________ второй ужин ___________________</w:t>
      </w:r>
    </w:p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выходы порций, соответствующие рекомендуемым 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проведение витаминизации 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использование йодированной соли ___________________, продуктов, обогащенных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микронутриентами __________________________________________________________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рациональность, сбалансированность питания 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учитывает оснащенность пищеблока 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 содержит запрещенных блюд и продуктов; одноименных блюд, гарниров за 2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дня___________________________________________________________________________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карточки-раскладки, технологические карты, инструкции с правилами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технологии приготовления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pBdr>
          <w:top w:val="single" w:sz="12" w:space="1" w:color="000000"/>
          <w:bottom w:val="single" w:sz="12" w:space="0" w:color="000000"/>
        </w:pBdr>
        <w:rPr>
          <w:sz w:val="24"/>
          <w:szCs w:val="24"/>
        </w:rPr>
      </w:pPr>
      <w:r>
        <w:rPr>
          <w:sz w:val="24"/>
          <w:szCs w:val="24"/>
        </w:rPr>
        <w:t xml:space="preserve">Соответствует или несоответствует требованиям санитарных правил (указать наименование) </w:t>
      </w:r>
    </w:p>
    <w:p>
      <w:pPr>
        <w:pStyle w:val="Normal"/>
        <w:pBdr>
          <w:top w:val="single" w:sz="12" w:space="1" w:color="000000"/>
          <w:bottom w:val="single" w:sz="12" w:space="0" w:color="000000"/>
        </w:pBdr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nformat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9. </w:t>
      </w:r>
      <w:r>
        <w:rPr>
          <w:rFonts w:cs="Times New Roman" w:ascii="Times New Roman" w:hAnsi="Times New Roman"/>
          <w:sz w:val="24"/>
          <w:szCs w:val="24"/>
        </w:rPr>
        <w:t xml:space="preserve">Питьевой режим: (форма организации) 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_____________________________________________________________________________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через пищеблок _______________________________________________________________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достаточность оборудования (бачки, стаканы)</w:t>
      </w:r>
    </w:p>
    <w:p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бутилированная вода___________________________________________________________</w:t>
      </w:r>
    </w:p>
    <w:p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Количество и расстановка установок, наличие инструкции по их обработке, обеспеченность одноразовой или многоразовой посудой)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10</w:t>
      </w:r>
      <w:r>
        <w:rPr>
          <w:sz w:val="24"/>
          <w:szCs w:val="24"/>
        </w:rPr>
        <w:t>.Состояние территории оздоровительного учреждения_______________________________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b/>
          <w:sz w:val="24"/>
          <w:szCs w:val="24"/>
        </w:rPr>
        <w:t>11.</w:t>
      </w:r>
      <w:r>
        <w:rPr>
          <w:sz w:val="24"/>
          <w:szCs w:val="24"/>
        </w:rPr>
        <w:t xml:space="preserve">Место для занятий физкультурой и спортом, их оборудование (при заключении договора, на использование ФОКов или иных спортивных сооружений - наличие документа, подтверждающего его соответствие требованиям санитарных правил) </w:t>
      </w:r>
    </w:p>
    <w:p>
      <w:pPr>
        <w:pStyle w:val="Normal"/>
        <w:pBdr>
          <w:bottom w:val="single" w:sz="12" w:space="1" w:color="000000"/>
        </w:pBdr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12</w:t>
      </w:r>
      <w:r>
        <w:rPr>
          <w:sz w:val="24"/>
          <w:szCs w:val="24"/>
        </w:rPr>
        <w:t>.Наличие бассейна (при заключении договора на использование бассейна, ФОК - наличие документа, подтверждающего его соответствие требованиям санитарных правил) ________________________________________________________________________________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или места для купания (наличие санитарно-эпидемиологического заключения на пляж)________________________________________________________________________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13</w:t>
      </w:r>
      <w:r>
        <w:rPr>
          <w:sz w:val="24"/>
          <w:szCs w:val="24"/>
        </w:rPr>
        <w:t xml:space="preserve">.Обеспеченность: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Санитарной одеждой___________________________________________________________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Моющими и дезинфицирующими средствами______________________________________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Уборочным инвентарем_________________________________________________________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14</w:t>
      </w:r>
      <w:r>
        <w:rPr>
          <w:sz w:val="24"/>
          <w:szCs w:val="24"/>
        </w:rPr>
        <w:t>.Укомплектованность штата (количество)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педагогов-воспитателей_________________________________________________________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инструкторов по физической культуре и плаванию__________________________________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административно-хозяйственного и обслуживающего персонала______________________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персонала пищеблока (повара, посудомойки, кухонные работники)____________________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мед.персонала_________________________________________________________________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15</w:t>
      </w:r>
      <w:r>
        <w:rPr>
          <w:sz w:val="24"/>
          <w:szCs w:val="24"/>
        </w:rPr>
        <w:t>.Наличии договоров: на организацию питания или поставку пищевых продуктов, на вывоз пищевых отходов, мусора, (дата заключения, наименование организации), договор на дератизацию (дата заключения, наименование организации)____________________________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16 . </w:t>
      </w:r>
      <w:r>
        <w:rPr>
          <w:rFonts w:cs="Times New Roman" w:ascii="Times New Roman" w:hAnsi="Times New Roman"/>
          <w:sz w:val="24"/>
          <w:szCs w:val="24"/>
        </w:rPr>
        <w:t>Мероприятия по охране труда: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Установочные приказы по охране труда______________________________________________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Инструкции по охране труда_______________________________________________________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Обучение и инструктаж___________________________________________________________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17 .</w:t>
      </w:r>
      <w:r>
        <w:rPr>
          <w:rFonts w:cs="Times New Roman" w:ascii="Times New Roman" w:hAnsi="Times New Roman"/>
          <w:sz w:val="24"/>
          <w:szCs w:val="24"/>
        </w:rPr>
        <w:t xml:space="preserve"> Противопожарное состояние организации:_______________________________________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Системы автоматической пожарной сигнализации, оповещения и управления эвакуацией людей при пожаре________________________________________________________________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Вывод сигнала о срабатывании АПС в пожарную часть________________________________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и состояние водоисточников для целей наружного пожаротушения 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Соответствие подъездных путей____________________________________________________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Соответствие путей эвакуации и эвакуационных выходов требованиям пожарной безопасности____________________________________________________________________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огнезащитной обработки деревянных конструкций чердачных помещений (при необходимости)__________________________________________________________________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Обеспеченность первичными средствами пожаротушения______________________________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эвакуационного (аварийного) освещения_____________________________________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должностных лиц, прошедших обучение по программе пожарно-технического минимума_______________________________________________________________________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Соответствие внутреннего противопожарного водопровода и его укомплектованность (при наличии)________________________________________________________________________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18. </w:t>
      </w:r>
      <w:r>
        <w:rPr>
          <w:rFonts w:cs="Times New Roman" w:ascii="Times New Roman" w:hAnsi="Times New Roman"/>
          <w:sz w:val="24"/>
          <w:szCs w:val="24"/>
        </w:rPr>
        <w:t>Охрана лагеря: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видеонаблюдения_________________________________________________________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кнопки экстренного вызова________________________________________________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Организация пропускного режима__________________________________________________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Антитеррористическая защищённость объекта_______________________________________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Соответствие подъездных путей____________________________________________________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дорожных знаков (Внимание дети!)_________________________________________</w:t>
      </w:r>
    </w:p>
    <w:p>
      <w:pPr>
        <w:pStyle w:val="ConsPlusNonformat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19. </w:t>
      </w:r>
      <w:r>
        <w:rPr>
          <w:rFonts w:cs="Times New Roman" w:ascii="Times New Roman" w:hAnsi="Times New Roman"/>
          <w:sz w:val="24"/>
          <w:szCs w:val="24"/>
        </w:rPr>
        <w:t>Программное обеспечение: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Наличие программы______________________________________________________________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 смена_________________________________________________________________________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 смена_________________________________________________________________________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программ дополнительного образования____________________________________</w:t>
      </w:r>
    </w:p>
    <w:p>
      <w:pPr>
        <w:pStyle w:val="ConsPlusNonformat"/>
        <w:spacing w:lineRule="auto" w:line="276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Методическое обеспечение________________________________________________________</w:t>
      </w:r>
    </w:p>
    <w:p>
      <w:pPr>
        <w:pStyle w:val="ConsPlusNonformat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20. </w:t>
      </w:r>
      <w:r>
        <w:rPr>
          <w:rFonts w:cs="Times New Roman" w:ascii="Times New Roman" w:hAnsi="Times New Roman"/>
          <w:sz w:val="24"/>
          <w:szCs w:val="24"/>
        </w:rPr>
        <w:t>Другие вопросы: ______________________________________________________________</w:t>
      </w:r>
    </w:p>
    <w:p>
      <w:pPr>
        <w:pStyle w:val="ConsPlusNonformat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21. </w:t>
      </w:r>
      <w:r>
        <w:rPr>
          <w:rFonts w:cs="Times New Roman" w:ascii="Times New Roman" w:hAnsi="Times New Roman"/>
          <w:sz w:val="24"/>
          <w:szCs w:val="24"/>
        </w:rPr>
        <w:t>Заключение комиссии: ________________________________________________________________________________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Члены комиссии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Nonformat">
    <w:name w:val="ConsPlusNonformat"/>
    <w:qFormat/>
    <w:pPr>
      <w:widowControl/>
      <w:bidi w:val="0"/>
      <w:spacing w:before="0" w:after="0"/>
      <w:jc w:val="left"/>
    </w:pPr>
    <w:rPr>
      <w:rFonts w:ascii="Courier New" w:hAnsi="Courier New" w:eastAsia="Calibri" w:cs="Courier New"/>
      <w:color w:val="auto"/>
      <w:kern w:val="2"/>
      <w:sz w:val="20"/>
      <w:szCs w:val="20"/>
      <w:lang w:bidi="ar-SA" w:val="ru-RU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LibreOffice/6.4.3.2$Windows_X86_64 LibreOffice_project/747b5d0ebf89f41c860ec2a39efd7cb15b54f2d8</Application>
  <Pages>9</Pages>
  <Words>1472</Words>
  <Characters>14155</Characters>
  <CharactersWithSpaces>15307</CharactersWithSpaces>
  <Paragraphs>386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2020-04-29T15:32:24Z</cp:lastPrinted>
  <dcterms:modified xsi:type="dcterms:W3CDTF">2020-04-29T15:33:17Z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