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23.04.20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201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  <w:lang w:bidi="ru-RU"/>
        </w:rPr>
        <w:t>Об использовании спортивных объ</w:t>
      </w:r>
      <w:r>
        <w:rPr>
          <w:b/>
          <w:bCs/>
          <w:sz w:val="28"/>
          <w:szCs w:val="28"/>
          <w:lang w:bidi="ru-RU"/>
        </w:rPr>
        <w:t>е</w:t>
      </w:r>
      <w:r>
        <w:rPr>
          <w:b/>
          <w:bCs/>
          <w:sz w:val="28"/>
          <w:szCs w:val="28"/>
          <w:lang w:bidi="ru-RU"/>
        </w:rPr>
        <w:t>ктов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исполнения поручений Президента Российской Федерации по итогам заседания Совета при Президенте Российской Федерации по развитию физической культуры и спорта от 10 октября 2019г. №Пр-2397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</w:t>
      </w:r>
      <w:r>
        <w:rPr>
          <w:sz w:val="28"/>
          <w:szCs w:val="28"/>
        </w:rPr>
        <w:t>: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Утвердить Порядок использования объектов спорта, находящихся в муниципальной собственности Шарангского муниципального района Нижегородской области, в том числе спортивной инфраструктуры образовательных организаций согласно приложению.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Настоящее постановление подлежит официальному опубликованию.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3. Контроль за исполнением настоящего постановления возложить на заместителя главы администрации Д.О.Ожиганова.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p>
      <w:pPr>
        <w:pStyle w:val="Style13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ПРИЛОЖЕНИЕ</w:t>
      </w:r>
    </w:p>
    <w:p>
      <w:pPr>
        <w:pStyle w:val="Style13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к постановлению администрации</w:t>
      </w:r>
    </w:p>
    <w:p>
      <w:pPr>
        <w:pStyle w:val="Style13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Шарангского муниципального района</w:t>
      </w:r>
    </w:p>
    <w:p>
      <w:pPr>
        <w:pStyle w:val="Style13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от 23.04.2020 № 201</w:t>
      </w:r>
    </w:p>
    <w:p>
      <w:pPr>
        <w:pStyle w:val="Style13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Style13"/>
        <w:widowControl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22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/>
      </w:pPr>
      <w:r>
        <w:rPr>
          <w:rStyle w:val="21"/>
          <w:b w:val="false"/>
          <w:bCs w:val="false"/>
          <w:color w:val="000000"/>
          <w:sz w:val="24"/>
          <w:szCs w:val="24"/>
          <w:lang w:val="ru-RU" w:eastAsia="ru-RU" w:bidi="ar-SA"/>
        </w:rPr>
        <w:t xml:space="preserve">Порядок </w:t>
      </w:r>
    </w:p>
    <w:p>
      <w:pPr>
        <w:pStyle w:val="22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/>
      </w:pPr>
      <w:r>
        <w:rPr>
          <w:rStyle w:val="21"/>
          <w:b w:val="false"/>
          <w:bCs w:val="false"/>
          <w:color w:val="000000"/>
          <w:sz w:val="24"/>
          <w:szCs w:val="24"/>
          <w:lang w:val="ru-RU" w:eastAsia="ru-RU" w:bidi="ar-SA"/>
        </w:rPr>
        <w:t>использования объектов спорта находящихся в муниципальной собственности Шарангского муниципального района Нижегородской области, в том числе спортивной инфраструктуры образовательных организаций</w:t>
      </w:r>
    </w:p>
    <w:p>
      <w:pPr>
        <w:pStyle w:val="22"/>
        <w:shd w:val="clear" w:fill="FFFFFF"/>
        <w:bidi w:val="0"/>
        <w:spacing w:lineRule="auto" w:line="240" w:before="0" w:after="0"/>
        <w:ind w:left="0" w:right="0" w:firstLine="567"/>
        <w:rPr>
          <w:rStyle w:val="11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12"/>
        <w:keepNext w:val="true"/>
        <w:keepLines/>
        <w:shd w:val="clear" w:fill="FFFFFF"/>
        <w:bidi w:val="0"/>
        <w:spacing w:lineRule="auto" w:line="240" w:before="0" w:after="0"/>
        <w:ind w:left="0" w:right="0" w:firstLine="567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  <w:lang w:val="en-US"/>
        </w:rPr>
        <w:t xml:space="preserve">I. </w:t>
      </w:r>
      <w:r>
        <w:rPr>
          <w:b w:val="false"/>
          <w:bCs w:val="false"/>
          <w:sz w:val="24"/>
          <w:szCs w:val="24"/>
        </w:rPr>
        <w:t>Общие положения</w:t>
      </w:r>
    </w:p>
    <w:p>
      <w:pPr>
        <w:pStyle w:val="12"/>
        <w:shd w:val="clear" w:fill="FFFFFF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firstLine="567"/>
        <w:contextualSpacing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1.1.Настоящий порядок разработан в соответствии:</w:t>
      </w:r>
    </w:p>
    <w:p>
      <w:pPr>
        <w:pStyle w:val="ListParagraph"/>
        <w:bidi w:val="0"/>
        <w:spacing w:lineRule="auto" w:line="240" w:before="0" w:after="0"/>
        <w:ind w:left="0" w:right="0" w:firstLine="567"/>
        <w:contextualSpacing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-Федеральным законом от 04.12.2007 года №329-ФЗ «О физической культуре и спорте в Российской Федерации» ;</w:t>
      </w:r>
    </w:p>
    <w:p>
      <w:pPr>
        <w:pStyle w:val="ListParagraph"/>
        <w:bidi w:val="0"/>
        <w:spacing w:lineRule="auto" w:line="240" w:before="0" w:after="0"/>
        <w:ind w:left="0" w:right="0" w:firstLine="567"/>
        <w:contextualSpacing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- Федеральным законом от 29.12.2012 года №273-ФЗ «Об образовании в Российской Федерации».</w:t>
      </w:r>
    </w:p>
    <w:p>
      <w:pPr>
        <w:pStyle w:val="ListParagraph"/>
        <w:bidi w:val="0"/>
        <w:spacing w:lineRule="auto" w:line="240" w:before="0" w:after="0"/>
        <w:ind w:left="0" w:right="0" w:firstLine="567"/>
        <w:contextualSpacing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1.2.Настоящий порядок регулирует вопросы предоставления физкультурно-оздоровительных и спортивных сооружений (далее – объекты), находящихся в муниципальной собственности, в том числе спортивной инфраструктуры образовательных организаций во внеучебное время для проведения учебно-тренировочного процесса, физкультурных и спортивных мероприятий организациям различных форм собственности, а так же населению, в целях удовлетворения потребностей потребителя в поддержании и укрепления здоровья, физической реабилитации и проведения физкультурно-оздоровительного и спортивного досуга.</w:t>
      </w:r>
    </w:p>
    <w:p>
      <w:pPr>
        <w:pStyle w:val="ListParagraph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12"/>
        <w:keepNext w:val="true"/>
        <w:keepLines/>
        <w:shd w:val="clear" w:fill="FFFFFF"/>
        <w:bidi w:val="0"/>
        <w:spacing w:lineRule="auto" w:line="240" w:before="0" w:after="0"/>
        <w:ind w:left="0" w:right="0" w:firstLine="567"/>
        <w:jc w:val="center"/>
        <w:rPr/>
      </w:pPr>
      <w:bookmarkStart w:id="0" w:name="bookmark1"/>
      <w:r>
        <w:rPr>
          <w:rStyle w:val="11"/>
          <w:b w:val="false"/>
          <w:bCs w:val="false"/>
          <w:color w:val="000000"/>
          <w:sz w:val="24"/>
          <w:szCs w:val="24"/>
          <w:lang w:val="ru-RU" w:eastAsia="ru-RU" w:bidi="ar-SA"/>
        </w:rPr>
        <w:t>II. Цели и задачи</w:t>
      </w:r>
      <w:bookmarkEnd w:id="0"/>
    </w:p>
    <w:p>
      <w:pPr>
        <w:pStyle w:val="12"/>
        <w:shd w:val="clear" w:fill="FFFFFF"/>
        <w:bidi w:val="0"/>
        <w:spacing w:lineRule="auto" w:line="240" w:before="0" w:after="0"/>
        <w:ind w:left="0" w:right="0" w:firstLine="567"/>
        <w:jc w:val="center"/>
        <w:rPr>
          <w:rStyle w:val="11"/>
          <w:b w:val="false"/>
          <w:b w:val="false"/>
          <w:bCs w:val="false"/>
          <w:color w:val="000000"/>
          <w:sz w:val="24"/>
          <w:szCs w:val="24"/>
          <w:lang w:val="ru-RU" w:eastAsia="ru-RU" w:bidi="ar-SA"/>
        </w:rPr>
      </w:pPr>
      <w:r>
        <w:rPr>
          <w:b w:val="false"/>
          <w:bCs w:val="false"/>
          <w:color w:val="000000"/>
          <w:sz w:val="24"/>
          <w:szCs w:val="24"/>
          <w:lang w:val="ru-RU" w:eastAsia="ru-RU" w:bidi="ar-SA"/>
        </w:rPr>
      </w:r>
    </w:p>
    <w:p>
      <w:pPr>
        <w:pStyle w:val="Style13"/>
        <w:numPr>
          <w:ilvl w:val="0"/>
          <w:numId w:val="2"/>
        </w:numPr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Привлечение</w:t>
        <w:tab/>
        <w:t>населения к систематическим занятиям физкультурой и спортом, формирование здорового образа жизни, воспитания физических, морально-</w:t>
        <w:softHyphen/>
        <w:t>этических и волевых качеств.</w:t>
      </w:r>
    </w:p>
    <w:p>
      <w:pPr>
        <w:pStyle w:val="Style13"/>
        <w:numPr>
          <w:ilvl w:val="0"/>
          <w:numId w:val="2"/>
        </w:numPr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 xml:space="preserve">Повышение </w:t>
        <w:tab/>
        <w:t>роли физической культуры в оздоровлении, предупреждению заболеваемости и сохранение здоровья.</w:t>
      </w:r>
    </w:p>
    <w:p>
      <w:pPr>
        <w:pStyle w:val="Style13"/>
        <w:numPr>
          <w:ilvl w:val="0"/>
          <w:numId w:val="2"/>
        </w:numPr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 xml:space="preserve">Повышение </w:t>
        <w:tab/>
        <w:t>уровня физической подготовленности и улучшение спортивных результатов.</w:t>
      </w:r>
    </w:p>
    <w:p>
      <w:pPr>
        <w:pStyle w:val="Style13"/>
        <w:numPr>
          <w:ilvl w:val="0"/>
          <w:numId w:val="2"/>
        </w:numPr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Организация и проведение спортивных мероприятий.</w:t>
      </w:r>
    </w:p>
    <w:p>
      <w:pPr>
        <w:pStyle w:val="Style13"/>
        <w:numPr>
          <w:ilvl w:val="0"/>
          <w:numId w:val="2"/>
        </w:numPr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Профилактика</w:t>
        <w:tab/>
        <w:t>вредных привычек и правонарушений.</w:t>
      </w:r>
    </w:p>
    <w:p>
      <w:pPr>
        <w:pStyle w:val="Style13"/>
        <w:numPr>
          <w:ilvl w:val="0"/>
          <w:numId w:val="2"/>
        </w:numPr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86" w:leader="none"/>
        </w:tabs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11"/>
          <w:b w:val="false"/>
          <w:bCs w:val="false"/>
          <w:color w:val="000000"/>
          <w:sz w:val="24"/>
          <w:szCs w:val="24"/>
          <w:lang w:val="en-US" w:eastAsia="ru-RU" w:bidi="ar-SA"/>
        </w:rPr>
        <w:t xml:space="preserve">III. </w:t>
      </w:r>
      <w:bookmarkStart w:id="1" w:name="bookmark2"/>
      <w:r>
        <w:rPr>
          <w:rStyle w:val="11"/>
          <w:b w:val="false"/>
          <w:bCs w:val="false"/>
          <w:color w:val="000000"/>
          <w:sz w:val="24"/>
          <w:szCs w:val="24"/>
          <w:lang w:val="en-US" w:eastAsia="ru-RU" w:bidi="ar-SA"/>
        </w:rPr>
        <w:t>О</w:t>
      </w:r>
      <w:bookmarkEnd w:id="1"/>
      <w:r>
        <w:rPr>
          <w:rStyle w:val="11"/>
          <w:b w:val="false"/>
          <w:bCs w:val="false"/>
          <w:color w:val="000000"/>
          <w:sz w:val="24"/>
          <w:szCs w:val="24"/>
          <w:lang w:val="en-US" w:eastAsia="ru-RU" w:bidi="ar-SA"/>
        </w:rPr>
        <w:t>пределения</w:t>
      </w:r>
    </w:p>
    <w:p>
      <w:pPr>
        <w:pStyle w:val="12"/>
        <w:shd w:val="clear" w:fill="FFFFFF"/>
        <w:tabs>
          <w:tab w:val="clear" w:pos="709"/>
          <w:tab w:val="left" w:pos="486" w:leader="none"/>
        </w:tabs>
        <w:bidi w:val="0"/>
        <w:spacing w:lineRule="auto" w:line="240" w:before="0" w:after="0"/>
        <w:ind w:left="0" w:right="0" w:firstLine="567"/>
        <w:jc w:val="center"/>
        <w:rPr>
          <w:rStyle w:val="11"/>
          <w:b w:val="false"/>
          <w:b w:val="false"/>
          <w:bCs w:val="false"/>
          <w:color w:val="000000"/>
          <w:sz w:val="24"/>
          <w:szCs w:val="24"/>
          <w:lang w:val="en-US" w:eastAsia="ru-RU" w:bidi="ar-SA"/>
        </w:rPr>
      </w:pPr>
      <w:r>
        <w:rPr>
          <w:b w:val="false"/>
          <w:bCs w:val="false"/>
          <w:color w:val="000000"/>
          <w:sz w:val="24"/>
          <w:szCs w:val="24"/>
          <w:lang w:val="en-US" w:eastAsia="ru-RU" w:bidi="ar-SA"/>
        </w:rPr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86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В настоящем Порядке применяются следующие термины с соответствующими определениями: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3.1. Физкультурно-оздоровительная услуга: деятельность исполнителя по удовлетворению потребностей потребителя в поддержании и укреплении здоровья, физической реабилитации, а также проведении физкультурно-оздоровительного и спортивного досуга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3.2. Физкультурно-оздоровительные и спортивные сооружения: здания, сооружения, оборудованные площадки и помещения, оснащенные специальными техническими средствами и предназначенные для физкультурно-оздоровительных, спортивных услуг, спортивно-зрелищных мероприятий, а также для организации физкультурно-оздоровительного и спортивного досуга.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3.3. Спортивное оборудование: приборы, аппараты, устройства, которыми оборудуют места проведения спортивных и физкультурных мероприятий.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3.4. Спортивное снаряжение и инвентарь: комплекс предметов, приспособлений, необходимый для обеспечения процесса обслуживания потребителей услуг.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3.5. Обслуживающий персонал: лица, занимающиеся физкультурно-оздоровительной и спортивно-педагогической работой и имеющие установленную законодательством спортивную и профессиональную квалификацию.</w:t>
      </w:r>
    </w:p>
    <w:p>
      <w:pPr>
        <w:pStyle w:val="Style13"/>
        <w:numPr>
          <w:ilvl w:val="0"/>
          <w:numId w:val="0"/>
        </w:numPr>
        <w:tabs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Style w:val="11"/>
          <w:b w:val="false"/>
          <w:b w:val="false"/>
          <w:bCs w:val="false"/>
          <w:sz w:val="24"/>
          <w:szCs w:val="24"/>
          <w:lang w:val="ru-RU" w:eastAsia="ru-RU" w:bidi="ar-SA"/>
        </w:rPr>
      </w:pPr>
      <w:r>
        <w:rPr>
          <w:b w:val="false"/>
          <w:bCs w:val="false"/>
          <w:sz w:val="24"/>
          <w:szCs w:val="24"/>
          <w:lang w:val="ru-RU" w:eastAsia="ru-RU" w:bidi="ar-SA"/>
        </w:rPr>
      </w:r>
    </w:p>
    <w:p>
      <w:pPr>
        <w:pStyle w:val="Style13"/>
        <w:widowControl/>
        <w:numPr>
          <w:ilvl w:val="0"/>
          <w:numId w:val="0"/>
        </w:numPr>
        <w:tabs>
          <w:tab w:val="left" w:pos="709" w:leader="none"/>
        </w:tabs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IV. Классификация порядка предоставления физкультурно-оздоровительных и спортивных сооружений</w:t>
      </w:r>
    </w:p>
    <w:p>
      <w:pPr>
        <w:pStyle w:val="Style13"/>
        <w:widowControl/>
        <w:numPr>
          <w:ilvl w:val="0"/>
          <w:numId w:val="0"/>
        </w:numPr>
        <w:tabs>
          <w:tab w:val="left" w:pos="709" w:leader="none"/>
        </w:tabs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rStyle w:val="11"/>
          <w:b w:val="false"/>
          <w:b w:val="false"/>
          <w:bCs w:val="false"/>
          <w:sz w:val="24"/>
          <w:szCs w:val="24"/>
          <w:lang w:val="ru-RU" w:eastAsia="ru-RU" w:bidi="ar-SA"/>
        </w:rPr>
      </w:pPr>
      <w:r>
        <w:rPr>
          <w:b w:val="false"/>
          <w:bCs w:val="false"/>
          <w:sz w:val="24"/>
          <w:szCs w:val="24"/>
          <w:lang w:val="ru-RU" w:eastAsia="ru-RU" w:bidi="ar-SA"/>
        </w:rPr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4.1.Проведение спортивно-зрелищных мероприятий включает в себя: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спортивные и оздоровительные мероприятия для участников турниров, кроссов, марафонов, спортивных соревнований;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спортивные праздники;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спортивно-зрелищные вечера и концерты;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встречи с выдающимися спортсменами;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показательные выступления ведущих спортсменов и представителей спортивных учреждений.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4.2.Предоставление физкультурно-оздоровительных и спортивных сооружений (объектов) населению включает в себя: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проведение учебно-тренировочного процесса;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использование физкультурно-оздоровительных и спортивных сооружений для проведения физкультурных и спортивных мероприятий;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использование объектов для оздоровительного отдыха;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пользование спортивным оборудованием (тренажерами, снарядами, инвентарем и т.д.);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обеспечение квалифицированным обслуживающим персоналом и создание условий для востановления сил и здоровья, а также для активного отдыха, проведения досуга.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rStyle w:val="11"/>
          <w:b w:val="false"/>
          <w:b w:val="false"/>
          <w:bCs w:val="false"/>
          <w:sz w:val="24"/>
          <w:szCs w:val="24"/>
          <w:lang w:val="ru-RU" w:eastAsia="ru-RU" w:bidi="ar-SA"/>
        </w:rPr>
      </w:pPr>
      <w:r>
        <w:rPr>
          <w:b w:val="false"/>
          <w:bCs w:val="false"/>
          <w:sz w:val="24"/>
          <w:szCs w:val="24"/>
          <w:lang w:val="ru-RU" w:eastAsia="ru-RU" w:bidi="ar-SA"/>
        </w:rPr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V. Требования к физкультурно-оздоровительным и спортивным сооружениям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center"/>
        <w:rPr>
          <w:rStyle w:val="11"/>
          <w:b w:val="false"/>
          <w:b w:val="false"/>
          <w:bCs w:val="false"/>
          <w:sz w:val="24"/>
          <w:szCs w:val="24"/>
          <w:lang w:val="ru-RU" w:eastAsia="ru-RU" w:bidi="ar-SA"/>
        </w:rPr>
      </w:pPr>
      <w:r>
        <w:rPr>
          <w:b w:val="false"/>
          <w:bCs w:val="false"/>
          <w:sz w:val="24"/>
          <w:szCs w:val="24"/>
          <w:lang w:val="ru-RU" w:eastAsia="ru-RU" w:bidi="ar-SA"/>
        </w:rPr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5.1.Объекты, используемые при оказании услуг, должны соответствовать нормативным требованиям, предъявляемым к физкультурно-оздоровительным и спортивным сооружениям.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5.2.Объекты должны иметь: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свидетельство о государственной регистрации права;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технический паспорт спортивных сооружений;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паспорт спортсооружения;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акт готовности спортсооружения к проведению физкультурных или спортивных мероприятий;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акт готовности спортсооружения к учебному году.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5.3.Содержание территории объектов должно обеспечивать свободный проезд (подъезд) технических средств специальных служб (пожарная, спасательная, санитарная и др. техника).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5.4.При оказании услуг объекты, а также территория вокруг них должны иметь рабочее, дежурное и аварийное освещение.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5.5.Объкты, должны соответствовать санитарно-гигиеническим, противопожарным требованиям, безопасности труда работников, посетителей и участников физкультурных и спортивных мероприятий.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5.6.Спортивное оборудование, снаряжение и инвентарь должны соответствовать требованиям безопасности, установленным в нормативной документации на них, и использоваться в соответствии с правилами, изложенными в эксплуатационной документации предприятия-изготовителя. Спортивное оборудование, снаряжение и инвентарь, подлежащие обязательной сертификации, должны быть сертифицированны в установленном порядке, а не подлежащие обязательной сертификации, должны иметь документ изготовителя, подтверждающий их пригодность и безопасность применения.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5.7.Физкультурно-оздоровительные и спортивные услуги (далее – услуги), оказываемые на спортивных объектах должны соответствовать ГОСТ Р 52024-2003. Не допускается оказание услуг на спортивных объектах, на которых оказание таких услуг является небезопасным.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5.8.Спортивные объекты должны быть обеспечены всеми средствами коммунально-бытового обслуживания.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5.9.При создании или реконструкции спортивных объектов должно быть предусмотренно: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комплекс мероприятий (планировочные решения, технические решения, специальные материалы, устройства и оборудование) для обеспечения доступности для инвалидов и других маломобильных групп населения;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обеспечение равнодоступности при оказании услуг для инвалидов и других маломобильных групп населения;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спортивные объкты должны соответствовать нормативно-правовым нормам, регламентирующим доступность сооружений для инвалидов и других маломобильных групп населения.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rStyle w:val="11"/>
          <w:b w:val="false"/>
          <w:b w:val="false"/>
          <w:bCs w:val="false"/>
          <w:sz w:val="24"/>
          <w:szCs w:val="24"/>
          <w:lang w:val="ru-RU" w:eastAsia="ru-RU" w:bidi="ar-SA"/>
        </w:rPr>
      </w:pPr>
      <w:r>
        <w:rPr>
          <w:b w:val="false"/>
          <w:bCs w:val="false"/>
          <w:sz w:val="24"/>
          <w:szCs w:val="24"/>
          <w:lang w:val="ru-RU" w:eastAsia="ru-RU" w:bidi="ar-SA"/>
        </w:rPr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11"/>
          <w:b w:val="false"/>
          <w:bCs w:val="false"/>
          <w:sz w:val="24"/>
          <w:szCs w:val="24"/>
          <w:lang w:val="en-US" w:eastAsia="ru-RU" w:bidi="ar-SA"/>
        </w:rPr>
        <w:t>VI</w:t>
      </w: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. Порядок предоставления физкультурных и спортивных сооружений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>
          <w:rStyle w:val="11"/>
          <w:b w:val="false"/>
          <w:b w:val="false"/>
          <w:bCs w:val="false"/>
          <w:sz w:val="24"/>
          <w:szCs w:val="24"/>
          <w:lang w:val="ru-RU" w:eastAsia="ru-RU" w:bidi="ar-SA"/>
        </w:rPr>
      </w:pPr>
      <w:r>
        <w:rPr>
          <w:b w:val="false"/>
          <w:bCs w:val="false"/>
          <w:sz w:val="24"/>
          <w:szCs w:val="24"/>
          <w:lang w:val="ru-RU" w:eastAsia="ru-RU" w:bidi="ar-SA"/>
        </w:rPr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6.1.Персонал должен иметь соответствующее образование, квалификацию, профессиональную подготовку, обладать знаниями и опытом, необходимыми для выполнения возложенных на него обязанностей. Пройти обязательное медицинское обследование (при поступлении на работу) и проходить периодические медицинские осмотры.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Персонал периодически должен проходить курсы переподготовки и повышения квалификации. На каждого работника учреждения должна быть должностная инструкция, устанавливающая их обязанности и права.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6.2.При предоставлении объектов организациям и населению учреждение, на балансе, которого находиться спортивный объект (далее – Учреждение), обязано обеспечить потребителей бесплатной, доступной и достоверной информацией.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В состав информации в обязательном порядке включается: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перечень основных услуг;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порядок предоставления услуг;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стоимость услуг;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правила поведения в физкультурно-оздоровительных и спортивных сооружениях;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правила и условия безопасного предоставления услуг;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методика и программы проведения учебно-тренировочных занятий (расписание занятий), утвержденное руководителем учреждения;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информация о квалификации персонала, допущенного к оказанию физкультурно-оздоровительных или спортивных услуг;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инструкция по противопожарной защите и охране труда;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информационный стенд по терроризму-угрозе обществу (размещается при входе в здание).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6.3.Состав, последовательность и сроки выполнения административных прцедур (действий), требования к порядку их выполнения: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основанием для начала административной процедуры является обращение заявителя в Учреждение с заявлением;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прием заявления осуществляется путем регистрации в журнале поступивших заявлений в день его поступления с проставлением на нем регистрационного номера;</w:t>
      </w:r>
    </w:p>
    <w:p>
      <w:pPr>
        <w:pStyle w:val="Style13"/>
        <w:tabs>
          <w:tab w:val="left" w:pos="709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решение о предоставлении (отказе о предоставлении) принимается руководителем Учреждения в течении трех рабочих дней со дня приема заявления;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в течении одного рабочего дня со дня принятия решения руководителем Учреждения оформляется договор на предоставление спортивного объекта (для юридических лиц) или абонемента (для физических лиц) либо уведомление об отказе в предоставлении спортивного объекта;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в день предоставления спортивного объекта Учреждение обязано ознакомить посетителей с режимом работы, правилами поведения в Учреждении, порядком предоставления спортивного объекта;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6.4. Основания для отказа предоставления спортивного объекта являются: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медицинские противопоказания;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превышение предельной численности посетителей по отношению к пропускной способности спортивного объекта;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ремонтные работы, реконструкция, переоборудование спортивного объекта;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- отказ не является препятствием для повторной подачи документов.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6.5.Размер оплаты, а так же льготные условия предоставления спотривных объектов устанавливаются учреждениями согласно требованиями действующего законодательства Российской Федерации, Нижегородской области и Шарангского муниципального района.</w:t>
      </w:r>
    </w:p>
    <w:p>
      <w:pPr>
        <w:pStyle w:val="12"/>
        <w:keepNext w:val="true"/>
        <w:keepLines/>
        <w:shd w:val="clear" w:fill="FFFFFF"/>
        <w:tabs>
          <w:tab w:val="clear" w:pos="709"/>
          <w:tab w:val="left" w:pos="496" w:leader="none"/>
        </w:tabs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11"/>
          <w:b w:val="false"/>
          <w:bCs w:val="false"/>
          <w:sz w:val="24"/>
          <w:szCs w:val="24"/>
          <w:lang w:val="ru-RU" w:eastAsia="ru-RU" w:bidi="ar-SA"/>
        </w:rPr>
        <w:t>6.6.Социально значимые услуги населению не должны рассматриваться как источник извлечения прибыли.</w:t>
      </w:r>
    </w:p>
    <w:sectPr>
      <w:headerReference w:type="defaul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11">
    <w:name w:val="Заголовок №1_"/>
    <w:basedOn w:val="DefaultParagraphFont"/>
    <w:qFormat/>
    <w:rPr>
      <w:rFonts w:ascii="Times New Roman" w:hAnsi="Times New Roman" w:cs="Times New Roman"/>
      <w:b/>
      <w:bCs/>
      <w:sz w:val="27"/>
      <w:szCs w:val="27"/>
      <w:u w:val="none"/>
    </w:rPr>
  </w:style>
  <w:style w:type="character" w:styleId="21">
    <w:name w:val="Основной текст (2)_"/>
    <w:basedOn w:val="DefaultParagraphFont"/>
    <w:qFormat/>
    <w:rPr>
      <w:rFonts w:ascii="Times New Roman" w:hAnsi="Times New Roman" w:cs="Times New Roman"/>
      <w:b/>
      <w:bCs/>
      <w:sz w:val="51"/>
      <w:szCs w:val="51"/>
      <w:u w:val="none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2">
    <w:name w:val="Заголовок №1"/>
    <w:basedOn w:val="Normal"/>
    <w:qFormat/>
    <w:pPr>
      <w:shd w:fill="FFFFFF"/>
      <w:spacing w:lineRule="exact" w:line="322" w:before="0" w:after="180"/>
      <w:jc w:val="center"/>
      <w:outlineLvl w:val="0"/>
    </w:pPr>
    <w:rPr>
      <w:rFonts w:cs="Times New Roman"/>
      <w:b/>
      <w:bCs/>
      <w:sz w:val="27"/>
      <w:szCs w:val="27"/>
    </w:rPr>
  </w:style>
  <w:style w:type="paragraph" w:styleId="22">
    <w:name w:val="Основной текст (2)"/>
    <w:basedOn w:val="Normal"/>
    <w:qFormat/>
    <w:pPr>
      <w:shd w:fill="FFFFFF"/>
      <w:spacing w:lineRule="exact" w:line="600" w:before="1740" w:after="0"/>
      <w:jc w:val="center"/>
    </w:pPr>
    <w:rPr>
      <w:rFonts w:cs="Times New Roman"/>
      <w:b/>
      <w:bCs/>
      <w:sz w:val="51"/>
      <w:szCs w:val="51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Application>LibreOffice/6.4.3.2$Windows_X86_64 LibreOffice_project/747b5d0ebf89f41c860ec2a39efd7cb15b54f2d8</Application>
  <Pages>5</Pages>
  <Words>1117</Words>
  <Characters>9105</Characters>
  <CharactersWithSpaces>10132</CharactersWithSpaces>
  <Paragraphs>96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2020-04-24T13:46:31Z</cp:lastPrinted>
  <dcterms:modified xsi:type="dcterms:W3CDTF">2020-04-24T13:47:10Z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