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>
          <w:rFonts w:ascii="Times New Roman" w:hAnsi="Times New Roman"/>
        </w:rPr>
      </w:pPr>
      <w:r>
        <w:rPr>
          <w:sz w:val="28"/>
          <w:szCs w:val="28"/>
        </w:rPr>
        <w:t>от 23.03.20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141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 создании рабочей группы по координации работы подведомственных администрации Шарангского муниципального района муниципальных учреждений с представителями ГУФСИН России по Нижегородской в сфере закупок товаров, работ, услуг</w:t>
      </w:r>
    </w:p>
    <w:p>
      <w:pPr>
        <w:pStyle w:val="ConsPlusNormal"/>
        <w:widowControl/>
        <w:suppressAutoHyphens w:val="true"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suppressAutoHyphens w:val="true"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tabs>
          <w:tab w:val="clear" w:pos="709"/>
          <w:tab w:val="left" w:pos="567" w:leader="none"/>
        </w:tabs>
        <w:suppressAutoHyphens w:val="true"/>
        <w:spacing w:lineRule="auto" w:line="360"/>
        <w:ind w:left="0" w:right="0" w:firstLine="709"/>
        <w:jc w:val="both"/>
        <w:rPr>
          <w:sz w:val="24"/>
          <w:szCs w:val="24"/>
        </w:rPr>
      </w:pPr>
      <w:r>
        <w:rPr>
          <w:sz w:val="28"/>
          <w:szCs w:val="28"/>
        </w:rPr>
        <w:t xml:space="preserve">В целях реализации пункта 7 протокола заседания межведомственной рабочей группы по созданию дополнительных условий для функционирования учреждений и органов уголовно-исполнительной системы от 27 августа 2019 г. № Сл-001-238005/19 и в целях координации работы подведомственных администрации Шарангского муниципального района муниципальных учреждений с представителями ГУФСИН России по Нижегородской области в сфере закупок товаров, работ, администрация Шарангского муниципального района </w:t>
      </w:r>
      <w:r>
        <w:rPr>
          <w:b/>
          <w:bCs/>
          <w:sz w:val="28"/>
          <w:szCs w:val="28"/>
        </w:rPr>
        <w:t>п о с т а н о в л я е т:</w:t>
      </w:r>
    </w:p>
    <w:p>
      <w:pPr>
        <w:pStyle w:val="Normal"/>
        <w:tabs>
          <w:tab w:val="clear" w:pos="709"/>
          <w:tab w:val="left" w:pos="567" w:leader="none"/>
        </w:tabs>
        <w:suppressAutoHyphens w:val="true"/>
        <w:spacing w:lineRule="auto" w:line="360"/>
        <w:ind w:left="0" w:right="0" w:firstLine="709"/>
        <w:jc w:val="both"/>
        <w:rPr>
          <w:sz w:val="24"/>
          <w:szCs w:val="24"/>
        </w:rPr>
      </w:pPr>
      <w:r>
        <w:rPr>
          <w:sz w:val="28"/>
          <w:szCs w:val="28"/>
        </w:rPr>
        <w:t>1.</w:t>
        <w:tab/>
        <w:t>Создать рабочую группу по координации работы подведомственных администрации Шарангского муниципального района муниципальных учреждений с представителями ГУФСИН России по Нижегородской области в сфере закупок товаров, работ, услуг.</w:t>
      </w:r>
    </w:p>
    <w:p>
      <w:pPr>
        <w:pStyle w:val="Normal"/>
        <w:tabs>
          <w:tab w:val="clear" w:pos="709"/>
          <w:tab w:val="left" w:pos="567" w:leader="none"/>
        </w:tabs>
        <w:suppressAutoHyphens w:val="true"/>
        <w:spacing w:lineRule="auto" w:line="360"/>
        <w:ind w:left="0" w:right="0" w:firstLine="709"/>
        <w:jc w:val="both"/>
        <w:rPr>
          <w:sz w:val="24"/>
          <w:szCs w:val="24"/>
        </w:rPr>
      </w:pPr>
      <w:r>
        <w:rPr>
          <w:sz w:val="28"/>
          <w:szCs w:val="28"/>
        </w:rPr>
        <w:t>2.</w:t>
        <w:tab/>
        <w:t>Утвердить прилагаемое положение о рабочей группе по координации работы подведомственных администрации Шарангского муниципального района муниципальных учреждений с представителями ГУФСИН России по Нижегородской области в сфере закупок товаров, работ, услуг.</w:t>
      </w:r>
    </w:p>
    <w:p>
      <w:pPr>
        <w:pStyle w:val="Normal"/>
        <w:tabs>
          <w:tab w:val="clear" w:pos="709"/>
          <w:tab w:val="left" w:pos="567" w:leader="none"/>
        </w:tabs>
        <w:suppressAutoHyphens w:val="true"/>
        <w:spacing w:lineRule="auto" w:line="360"/>
        <w:ind w:left="0" w:right="0" w:firstLine="709"/>
        <w:jc w:val="both"/>
        <w:rPr>
          <w:sz w:val="24"/>
          <w:szCs w:val="24"/>
        </w:rPr>
      </w:pPr>
      <w:r>
        <w:rPr>
          <w:sz w:val="28"/>
          <w:szCs w:val="28"/>
        </w:rPr>
        <w:t>3.</w:t>
        <w:tab/>
        <w:t>Утвердить прилагаемый состав рабочей группы по координации работы подведомственных администрации Шарангского муниципального района муниципальных учреждений с представителями ГУФСИН России по Нижегородской области в сфере закупок товаров, работ, услуг.</w:t>
      </w:r>
    </w:p>
    <w:p>
      <w:pPr>
        <w:pStyle w:val="Normal"/>
        <w:tabs>
          <w:tab w:val="clear" w:pos="709"/>
          <w:tab w:val="left" w:pos="567" w:leader="none"/>
        </w:tabs>
        <w:suppressAutoHyphens w:val="true"/>
        <w:spacing w:lineRule="auto" w:line="360"/>
        <w:ind w:left="0" w:right="0" w:firstLine="709"/>
        <w:jc w:val="both"/>
        <w:rPr>
          <w:sz w:val="24"/>
          <w:szCs w:val="24"/>
        </w:rPr>
      </w:pPr>
      <w:r>
        <w:rPr>
          <w:rFonts w:cs="Times New Roman"/>
          <w:b w:val="false"/>
          <w:sz w:val="28"/>
          <w:szCs w:val="28"/>
        </w:rPr>
        <w:t>4.</w:t>
        <w:tab/>
        <w:t>Контроль за исполнением настоящего постановления возложить на заместителя главы администрации Ожиганова Д.О.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true"/>
        <w:jc w:val="both"/>
        <w:rPr>
          <w:rFonts w:ascii="Times New Roman" w:hAnsi="Times New Roman"/>
        </w:rPr>
      </w:pP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23"/>
        <w:widowControl w:val="false"/>
        <w:numPr>
          <w:ilvl w:val="0"/>
          <w:numId w:val="0"/>
        </w:numPr>
        <w:shd w:val="clear" w:color="auto" w:fill="auto"/>
        <w:tabs>
          <w:tab w:val="clear" w:pos="709"/>
          <w:tab w:val="left" w:pos="1301" w:leader="none"/>
        </w:tabs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Утверждено</w:t>
      </w:r>
    </w:p>
    <w:p>
      <w:pPr>
        <w:pStyle w:val="Normal"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постановлением администрации </w:t>
      </w:r>
    </w:p>
    <w:p>
      <w:pPr>
        <w:pStyle w:val="Normal"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от 23.03.2020 № 141</w:t>
      </w:r>
    </w:p>
    <w:p>
      <w:pPr>
        <w:pStyle w:val="Normal"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lineRule="auto" w:line="240" w:before="0" w:after="0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31"/>
        <w:widowControl w:val="false"/>
        <w:shd w:val="clear" w:color="auto" w:fill="auto"/>
        <w:suppressAutoHyphens w:val="true"/>
        <w:overflowPunct w:val="false"/>
        <w:bidi w:val="0"/>
        <w:spacing w:lineRule="auto" w:line="240" w:before="0" w:after="0"/>
        <w:ind w:left="850" w:right="85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Положение о рабочей группе по координации работы подведомственных администрации Шарангского муниципального района муниципальных учреждений с представителями ГУФСИН России по Нижегородской области в сфере закупок товаров, </w:t>
      </w:r>
      <w:r>
        <w:rPr>
          <w:rStyle w:val="22"/>
          <w:b/>
          <w:sz w:val="24"/>
          <w:szCs w:val="24"/>
        </w:rPr>
        <w:t>работ, услуг</w:t>
      </w:r>
      <w:r>
        <w:rPr>
          <w:rStyle w:val="22"/>
          <w:sz w:val="24"/>
          <w:szCs w:val="24"/>
        </w:rPr>
        <w:t xml:space="preserve"> </w:t>
      </w:r>
    </w:p>
    <w:p>
      <w:pPr>
        <w:pStyle w:val="31"/>
        <w:widowControl w:val="false"/>
        <w:shd w:val="clear" w:color="auto" w:fill="auto"/>
        <w:suppressAutoHyphens w:val="true"/>
        <w:overflowPunct w:val="false"/>
        <w:bidi w:val="0"/>
        <w:spacing w:lineRule="auto" w:line="240" w:before="0" w:after="0"/>
        <w:ind w:left="1134" w:right="1134" w:hanging="0"/>
        <w:jc w:val="center"/>
        <w:rPr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  <w:t>(далее - Положение)</w:t>
      </w:r>
    </w:p>
    <w:p>
      <w:pPr>
        <w:pStyle w:val="31"/>
        <w:shd w:val="clear" w:color="auto" w:fill="auto"/>
        <w:suppressAutoHyphens w:val="true"/>
        <w:spacing w:lineRule="auto" w:line="240" w:before="0" w:after="0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23"/>
        <w:numPr>
          <w:ilvl w:val="0"/>
          <w:numId w:val="3"/>
        </w:numPr>
        <w:shd w:val="clear" w:color="auto" w:fill="auto"/>
        <w:tabs>
          <w:tab w:val="clear" w:pos="709"/>
          <w:tab w:val="left" w:pos="426" w:leader="none"/>
          <w:tab w:val="left" w:pos="3686" w:leader="none"/>
          <w:tab w:val="left" w:pos="4111" w:leader="none"/>
          <w:tab w:val="left" w:pos="4253" w:leader="none"/>
          <w:tab w:val="left" w:pos="4962" w:leader="none"/>
        </w:tabs>
        <w:suppressAutoHyphens w:val="true"/>
        <w:spacing w:lineRule="auto" w:line="240" w:before="0" w:after="0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Общие положения</w:t>
      </w:r>
    </w:p>
    <w:p>
      <w:pPr>
        <w:pStyle w:val="23"/>
        <w:widowControl w:val="false"/>
        <w:shd w:val="clear" w:color="auto" w:fill="auto"/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1.1 Настоящее Положение устанавливает правила организации деятельности рабочей группы по координации работы подведомственных администрации Шарангского муниципального района муниципальных учреждений и представителей ГУФСИН России по Нижегородской области в сфере закупок товаров, работ, услуг (далее - Рабочая группа).</w:t>
      </w:r>
    </w:p>
    <w:p>
      <w:pPr>
        <w:pStyle w:val="23"/>
        <w:widowControl w:val="false"/>
        <w:numPr>
          <w:ilvl w:val="1"/>
          <w:numId w:val="3"/>
        </w:numPr>
        <w:shd w:val="clear" w:color="auto" w:fill="auto"/>
        <w:tabs>
          <w:tab w:val="clear" w:pos="709"/>
          <w:tab w:val="left" w:pos="1062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Рабочая группа в своей деятельности руководствуется Конституцией Российской Федерации, гражданским законодательством Российской Федерации, бюджетным законодательством Российской Федерации, Федеральным законом от 5 апреля 2013 г. № 44-ФЗ «О контрактной системе в сфере закупок товаров, работ, услуг для обеспечения государственных нужд» (далее - Федеральный закон), иными нормативными правовыми актами, настоящим Положением.</w:t>
      </w:r>
    </w:p>
    <w:p>
      <w:pPr>
        <w:pStyle w:val="23"/>
        <w:widowControl w:val="false"/>
        <w:numPr>
          <w:ilvl w:val="0"/>
          <w:numId w:val="0"/>
        </w:numPr>
        <w:shd w:val="clear" w:color="auto" w:fill="auto"/>
        <w:tabs>
          <w:tab w:val="clear" w:pos="709"/>
          <w:tab w:val="left" w:pos="1062" w:leader="none"/>
        </w:tabs>
        <w:suppressAutoHyphens w:val="true"/>
        <w:overflowPunct w:val="false"/>
        <w:bidi w:val="0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23"/>
        <w:widowControl w:val="false"/>
        <w:numPr>
          <w:ilvl w:val="0"/>
          <w:numId w:val="3"/>
        </w:numPr>
        <w:shd w:val="clear" w:color="auto" w:fill="auto"/>
        <w:tabs>
          <w:tab w:val="clear" w:pos="709"/>
          <w:tab w:val="left" w:pos="1134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center"/>
        <w:rPr>
          <w:sz w:val="24"/>
          <w:szCs w:val="24"/>
        </w:rPr>
      </w:pPr>
      <w:r>
        <w:rPr>
          <w:sz w:val="24"/>
          <w:szCs w:val="24"/>
        </w:rPr>
        <w:t>Задачи и функции Рабочей группы</w:t>
      </w:r>
    </w:p>
    <w:p>
      <w:pPr>
        <w:pStyle w:val="23"/>
        <w:widowControl w:val="false"/>
        <w:numPr>
          <w:ilvl w:val="0"/>
          <w:numId w:val="0"/>
        </w:numPr>
        <w:shd w:val="clear" w:color="auto" w:fill="auto"/>
        <w:tabs>
          <w:tab w:val="clear" w:pos="709"/>
          <w:tab w:val="left" w:pos="1134" w:leader="none"/>
        </w:tabs>
        <w:suppressAutoHyphens w:val="true"/>
        <w:overflowPunct w:val="false"/>
        <w:bidi w:val="0"/>
        <w:spacing w:lineRule="auto" w:line="240" w:before="0" w:after="0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23"/>
        <w:widowControl w:val="false"/>
        <w:numPr>
          <w:ilvl w:val="0"/>
          <w:numId w:val="4"/>
        </w:numPr>
        <w:shd w:val="clear" w:color="auto" w:fill="auto"/>
        <w:tabs>
          <w:tab w:val="clear" w:pos="709"/>
          <w:tab w:val="left" w:pos="1109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Основными задачами Рабочей группы являются:</w:t>
      </w:r>
    </w:p>
    <w:p>
      <w:pPr>
        <w:pStyle w:val="23"/>
        <w:widowControl w:val="false"/>
        <w:numPr>
          <w:ilvl w:val="0"/>
          <w:numId w:val="5"/>
        </w:numPr>
        <w:shd w:val="clear" w:color="auto" w:fill="auto"/>
        <w:tabs>
          <w:tab w:val="clear" w:pos="709"/>
          <w:tab w:val="left" w:pos="1030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координация работы подведомственных администрации Шарангского муниципального района муниципальных учреждений (далее - подведомственные учреждения) с представителями ГУФСИН России по Нижегородской области по разработке сводных планов (графиков) закупок;</w:t>
      </w:r>
    </w:p>
    <w:p>
      <w:pPr>
        <w:pStyle w:val="23"/>
        <w:widowControl w:val="false"/>
        <w:numPr>
          <w:ilvl w:val="0"/>
          <w:numId w:val="5"/>
        </w:numPr>
        <w:shd w:val="clear" w:color="auto" w:fill="auto"/>
        <w:tabs>
          <w:tab w:val="clear" w:pos="709"/>
          <w:tab w:val="left" w:pos="1030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организация работы по выполнению мероприятий участия учреждений ГУФСИН России по Нижегородской области в государственных и муниципальных закупках Нижегородской области.</w:t>
      </w:r>
    </w:p>
    <w:p>
      <w:pPr>
        <w:pStyle w:val="23"/>
        <w:widowControl w:val="false"/>
        <w:numPr>
          <w:ilvl w:val="0"/>
          <w:numId w:val="4"/>
        </w:numPr>
        <w:shd w:val="clear" w:color="auto" w:fill="auto"/>
        <w:tabs>
          <w:tab w:val="clear" w:pos="709"/>
          <w:tab w:val="left" w:pos="1109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На Рабочую группу возлагаются следующие функции:</w:t>
      </w:r>
    </w:p>
    <w:p>
      <w:pPr>
        <w:pStyle w:val="23"/>
        <w:widowControl w:val="false"/>
        <w:numPr>
          <w:ilvl w:val="0"/>
          <w:numId w:val="6"/>
        </w:numPr>
        <w:shd w:val="clear" w:color="auto" w:fill="auto"/>
        <w:tabs>
          <w:tab w:val="clear" w:pos="709"/>
          <w:tab w:val="left" w:pos="946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координация взаимодействия представителей ГУФСИН России по Нижегородской области и подведомственных учреждений в сфере закупок;</w:t>
      </w:r>
    </w:p>
    <w:p>
      <w:pPr>
        <w:pStyle w:val="23"/>
        <w:widowControl w:val="false"/>
        <w:numPr>
          <w:ilvl w:val="0"/>
          <w:numId w:val="6"/>
        </w:numPr>
        <w:shd w:val="clear" w:color="auto" w:fill="auto"/>
        <w:tabs>
          <w:tab w:val="clear" w:pos="709"/>
          <w:tab w:val="left" w:pos="986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разработка сводного плана (графика) закупок;</w:t>
      </w:r>
    </w:p>
    <w:p>
      <w:pPr>
        <w:pStyle w:val="23"/>
        <w:widowControl w:val="false"/>
        <w:numPr>
          <w:ilvl w:val="0"/>
          <w:numId w:val="6"/>
        </w:numPr>
        <w:shd w:val="clear" w:color="auto" w:fill="auto"/>
        <w:tabs>
          <w:tab w:val="clear" w:pos="709"/>
          <w:tab w:val="left" w:pos="954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контроль за подготовкой и осуществлением мероприятий по реализации механизма встраивания учреждений ГУФСИН России по Нижегородской области в закупочный процесс (далее - мероприятия);</w:t>
      </w:r>
    </w:p>
    <w:p>
      <w:pPr>
        <w:pStyle w:val="23"/>
        <w:widowControl w:val="false"/>
        <w:numPr>
          <w:ilvl w:val="0"/>
          <w:numId w:val="6"/>
        </w:numPr>
        <w:shd w:val="clear" w:color="auto" w:fill="auto"/>
        <w:tabs>
          <w:tab w:val="clear" w:pos="709"/>
          <w:tab w:val="left" w:pos="1301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оценка эффективности и анализ результатов проведения мероприятий.</w:t>
      </w:r>
    </w:p>
    <w:p>
      <w:pPr>
        <w:pStyle w:val="23"/>
        <w:widowControl w:val="false"/>
        <w:numPr>
          <w:ilvl w:val="0"/>
          <w:numId w:val="0"/>
        </w:numPr>
        <w:shd w:val="clear" w:color="auto" w:fill="auto"/>
        <w:tabs>
          <w:tab w:val="clear" w:pos="709"/>
          <w:tab w:val="left" w:pos="1301" w:leader="none"/>
        </w:tabs>
        <w:suppressAutoHyphens w:val="true"/>
        <w:overflowPunct w:val="false"/>
        <w:bidi w:val="0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23"/>
        <w:widowControl w:val="false"/>
        <w:numPr>
          <w:ilvl w:val="0"/>
          <w:numId w:val="3"/>
        </w:numPr>
        <w:shd w:val="clear" w:color="auto" w:fill="auto"/>
        <w:tabs>
          <w:tab w:val="clear" w:pos="709"/>
          <w:tab w:val="left" w:pos="1134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center"/>
        <w:rPr>
          <w:sz w:val="24"/>
          <w:szCs w:val="24"/>
        </w:rPr>
      </w:pPr>
      <w:r>
        <w:rPr>
          <w:sz w:val="24"/>
          <w:szCs w:val="24"/>
        </w:rPr>
        <w:t>Порядок формирования и деятельности Рабочей группы</w:t>
      </w:r>
    </w:p>
    <w:p>
      <w:pPr>
        <w:pStyle w:val="23"/>
        <w:widowControl w:val="false"/>
        <w:numPr>
          <w:ilvl w:val="0"/>
          <w:numId w:val="0"/>
        </w:numPr>
        <w:shd w:val="clear" w:color="auto" w:fill="auto"/>
        <w:tabs>
          <w:tab w:val="clear" w:pos="709"/>
          <w:tab w:val="left" w:pos="1134" w:leader="none"/>
        </w:tabs>
        <w:suppressAutoHyphens w:val="true"/>
        <w:overflowPunct w:val="false"/>
        <w:bidi w:val="0"/>
        <w:spacing w:lineRule="auto" w:line="240" w:before="0" w:after="0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23"/>
        <w:widowControl w:val="false"/>
        <w:numPr>
          <w:ilvl w:val="0"/>
          <w:numId w:val="7"/>
        </w:numPr>
        <w:shd w:val="clear" w:color="auto" w:fill="auto"/>
        <w:tabs>
          <w:tab w:val="clear" w:pos="709"/>
          <w:tab w:val="left" w:pos="1176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Рабочая группа является совещательным органом,  формируется в составе председателя Рабочей группы, его заместителя, членов Рабочей группы и секретаря.</w:t>
      </w:r>
    </w:p>
    <w:p>
      <w:pPr>
        <w:pStyle w:val="23"/>
        <w:widowControl w:val="false"/>
        <w:shd w:val="clear" w:color="auto" w:fill="auto"/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Состав Рабочей группы утверждается постановлением администрации Шарангского муниципального района.</w:t>
      </w:r>
    </w:p>
    <w:p>
      <w:pPr>
        <w:pStyle w:val="23"/>
        <w:widowControl w:val="false"/>
        <w:numPr>
          <w:ilvl w:val="0"/>
          <w:numId w:val="7"/>
        </w:numPr>
        <w:shd w:val="clear" w:color="auto" w:fill="auto"/>
        <w:tabs>
          <w:tab w:val="clear" w:pos="709"/>
          <w:tab w:val="left" w:pos="1176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Председатель Рабочей группы:</w:t>
      </w:r>
    </w:p>
    <w:p>
      <w:pPr>
        <w:pStyle w:val="23"/>
        <w:widowControl w:val="false"/>
        <w:shd w:val="clear" w:color="auto" w:fill="auto"/>
        <w:tabs>
          <w:tab w:val="clear" w:pos="709"/>
          <w:tab w:val="left" w:pos="946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а)</w:t>
        <w:tab/>
        <w:t>организует работу Рабочей группы и обеспечивает контроль за исполнением ее решений;</w:t>
      </w:r>
    </w:p>
    <w:p>
      <w:pPr>
        <w:pStyle w:val="23"/>
        <w:widowControl w:val="false"/>
        <w:shd w:val="clear" w:color="auto" w:fill="auto"/>
        <w:tabs>
          <w:tab w:val="clear" w:pos="709"/>
          <w:tab w:val="left" w:pos="949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б)</w:t>
        <w:tab/>
        <w:t>определяет перечень, сроки и порядок рассмотрения вопросов на заседаниях Рабочей группы;</w:t>
      </w:r>
    </w:p>
    <w:p>
      <w:pPr>
        <w:pStyle w:val="23"/>
        <w:widowControl w:val="false"/>
        <w:shd w:val="clear" w:color="auto" w:fill="auto"/>
        <w:tabs>
          <w:tab w:val="clear" w:pos="709"/>
          <w:tab w:val="left" w:pos="949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в)</w:t>
        <w:tab/>
        <w:t>организует перспективное и текущее планирование работы Рабочей группы;</w:t>
      </w:r>
    </w:p>
    <w:p>
      <w:pPr>
        <w:pStyle w:val="23"/>
        <w:widowControl w:val="false"/>
        <w:numPr>
          <w:ilvl w:val="0"/>
          <w:numId w:val="7"/>
        </w:numPr>
        <w:shd w:val="clear" w:color="auto" w:fill="auto"/>
        <w:tabs>
          <w:tab w:val="clear" w:pos="709"/>
          <w:tab w:val="left" w:pos="1176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В отсутствие председателя Рабочей группы его обязанности исполняет заместитель председателя Рабочей группы.</w:t>
      </w:r>
    </w:p>
    <w:p>
      <w:pPr>
        <w:pStyle w:val="23"/>
        <w:widowControl w:val="false"/>
        <w:numPr>
          <w:ilvl w:val="0"/>
          <w:numId w:val="7"/>
        </w:numPr>
        <w:shd w:val="clear" w:color="auto" w:fill="auto"/>
        <w:tabs>
          <w:tab w:val="clear" w:pos="709"/>
          <w:tab w:val="left" w:pos="1176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Секретарь Рабочей группы:</w:t>
      </w:r>
    </w:p>
    <w:p>
      <w:pPr>
        <w:pStyle w:val="23"/>
        <w:widowControl w:val="false"/>
        <w:shd w:val="clear" w:color="auto" w:fill="auto"/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а) оказывает содействие председателю Рабочей группы и его заместителю в организации работы Рабочей группы;</w:t>
      </w:r>
    </w:p>
    <w:p>
      <w:pPr>
        <w:pStyle w:val="23"/>
        <w:widowControl w:val="false"/>
        <w:shd w:val="clear" w:color="auto" w:fill="auto"/>
        <w:tabs>
          <w:tab w:val="clear" w:pos="709"/>
          <w:tab w:val="left" w:pos="946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б)</w:t>
        <w:tab/>
        <w:t>запрашивает для подготовки материалов к очередному заседанию Рабочей группы необходимую информацию у членов Рабочей группы, подведомственных учреждений;</w:t>
      </w:r>
    </w:p>
    <w:p>
      <w:pPr>
        <w:pStyle w:val="23"/>
        <w:widowControl w:val="false"/>
        <w:shd w:val="clear" w:color="auto" w:fill="auto"/>
        <w:tabs>
          <w:tab w:val="clear" w:pos="709"/>
          <w:tab w:val="left" w:pos="949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в)</w:t>
        <w:tab/>
        <w:t>осуществляет мероприятия по планированию деятельности Рабочей группы;</w:t>
      </w:r>
    </w:p>
    <w:p>
      <w:pPr>
        <w:pStyle w:val="23"/>
        <w:widowControl w:val="false"/>
        <w:shd w:val="clear" w:color="auto" w:fill="auto"/>
        <w:tabs>
          <w:tab w:val="clear" w:pos="709"/>
          <w:tab w:val="left" w:pos="991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г)</w:t>
        <w:tab/>
        <w:t>организует подготовку и проведение заседаний Рабочей группы;</w:t>
      </w:r>
    </w:p>
    <w:p>
      <w:pPr>
        <w:pStyle w:val="23"/>
        <w:widowControl w:val="false"/>
        <w:shd w:val="clear" w:color="auto" w:fill="auto"/>
        <w:tabs>
          <w:tab w:val="clear" w:pos="709"/>
          <w:tab w:val="left" w:pos="946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д)</w:t>
        <w:tab/>
        <w:t>организует доведение материалов Рабочей группы до сведения членов Рабочей группы;</w:t>
      </w:r>
    </w:p>
    <w:p>
      <w:pPr>
        <w:pStyle w:val="23"/>
        <w:widowControl w:val="false"/>
        <w:shd w:val="clear" w:color="auto" w:fill="auto"/>
        <w:tabs>
          <w:tab w:val="clear" w:pos="709"/>
          <w:tab w:val="left" w:pos="963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е)</w:t>
        <w:tab/>
        <w:t>осуществляет по поручению председателя Рабочей группы контроль за исполнением решений Рабочей группы;</w:t>
      </w:r>
    </w:p>
    <w:p>
      <w:pPr>
        <w:pStyle w:val="23"/>
        <w:widowControl w:val="false"/>
        <w:shd w:val="clear" w:color="auto" w:fill="auto"/>
        <w:tabs>
          <w:tab w:val="clear" w:pos="709"/>
          <w:tab w:val="left" w:pos="1049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ж)</w:t>
        <w:tab/>
        <w:t>оформляет протоколы заседаний Рабочей группы.</w:t>
      </w:r>
    </w:p>
    <w:p>
      <w:pPr>
        <w:pStyle w:val="23"/>
        <w:widowControl w:val="false"/>
        <w:numPr>
          <w:ilvl w:val="0"/>
          <w:numId w:val="7"/>
        </w:numPr>
        <w:shd w:val="clear" w:color="auto" w:fill="auto"/>
        <w:tabs>
          <w:tab w:val="clear" w:pos="709"/>
          <w:tab w:val="left" w:pos="1126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Заседания Рабочей группы, проводятся по мере необходимости, но не реже 1 раза в полугодие.</w:t>
      </w:r>
    </w:p>
    <w:p>
      <w:pPr>
        <w:pStyle w:val="23"/>
        <w:widowControl w:val="false"/>
        <w:numPr>
          <w:ilvl w:val="0"/>
          <w:numId w:val="7"/>
        </w:numPr>
        <w:shd w:val="clear" w:color="auto" w:fill="auto"/>
        <w:tabs>
          <w:tab w:val="clear" w:pos="709"/>
          <w:tab w:val="left" w:pos="1122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Члены Рабочей группы обладают равными правами при обсуждении вопросов, рассматриваемых на заседании Рабочей группы.</w:t>
      </w:r>
    </w:p>
    <w:p>
      <w:pPr>
        <w:pStyle w:val="23"/>
        <w:widowControl w:val="false"/>
        <w:numPr>
          <w:ilvl w:val="0"/>
          <w:numId w:val="7"/>
        </w:numPr>
        <w:shd w:val="clear" w:color="auto" w:fill="auto"/>
        <w:tabs>
          <w:tab w:val="clear" w:pos="709"/>
          <w:tab w:val="left" w:pos="1301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Решения, принимаемые на заседаниях Рабочей группы, оформляются протоколом, который подписывает председательствующий на заседании. Копия протокола заседания Рабочей группы рассылается ее членам и заинтересованным лицам. Решения Рабочей группы носят рекомендательный характер.</w:t>
      </w:r>
      <w:r>
        <w:br w:type="page"/>
      </w:r>
    </w:p>
    <w:p>
      <w:pPr>
        <w:pStyle w:val="23"/>
        <w:widowControl w:val="false"/>
        <w:numPr>
          <w:ilvl w:val="0"/>
          <w:numId w:val="0"/>
        </w:numPr>
        <w:shd w:val="clear" w:color="auto" w:fill="auto"/>
        <w:tabs>
          <w:tab w:val="clear" w:pos="709"/>
          <w:tab w:val="left" w:pos="1301" w:leader="none"/>
        </w:tabs>
        <w:suppressAutoHyphens w:val="true"/>
        <w:overflowPunct w:val="false"/>
        <w:bidi w:val="0"/>
        <w:spacing w:lineRule="auto" w:line="240" w:before="0" w:after="0"/>
        <w:ind w:left="4592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Утвержден </w:t>
      </w:r>
    </w:p>
    <w:p>
      <w:pPr>
        <w:pStyle w:val="Normal"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lineRule="auto" w:line="240" w:before="0" w:after="0"/>
        <w:ind w:left="4592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постановлением администрации </w:t>
      </w:r>
    </w:p>
    <w:p>
      <w:pPr>
        <w:pStyle w:val="Normal"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lineRule="auto" w:line="240" w:before="0" w:after="0"/>
        <w:ind w:left="4592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lineRule="auto" w:line="240" w:before="0" w:after="0"/>
        <w:ind w:left="4592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от 23.03.2020 № 141</w:t>
      </w:r>
    </w:p>
    <w:p>
      <w:pPr>
        <w:pStyle w:val="Normal"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6"/>
        <w:widowControl w:val="false"/>
        <w:shd w:val="clear" w:color="auto" w:fill="auto"/>
        <w:suppressAutoHyphens w:val="true"/>
        <w:overflowPunct w:val="false"/>
        <w:bidi w:val="0"/>
        <w:spacing w:lineRule="auto" w:line="240" w:before="0" w:after="0"/>
        <w:ind w:left="1134" w:right="1134" w:hanging="0"/>
        <w:jc w:val="center"/>
        <w:rPr>
          <w:sz w:val="24"/>
          <w:szCs w:val="24"/>
        </w:rPr>
      </w:pPr>
      <w:r>
        <w:rPr>
          <w:sz w:val="24"/>
          <w:szCs w:val="24"/>
        </w:rPr>
        <w:t>Состав</w:t>
      </w:r>
    </w:p>
    <w:p>
      <w:pPr>
        <w:pStyle w:val="6"/>
        <w:widowControl w:val="false"/>
        <w:shd w:val="clear" w:color="auto" w:fill="auto"/>
        <w:suppressAutoHyphens w:val="true"/>
        <w:overflowPunct w:val="false"/>
        <w:bidi w:val="0"/>
        <w:spacing w:lineRule="auto" w:line="240" w:before="0" w:after="0"/>
        <w:ind w:left="1134" w:right="1134" w:hanging="0"/>
        <w:jc w:val="center"/>
        <w:rPr>
          <w:sz w:val="24"/>
          <w:szCs w:val="24"/>
        </w:rPr>
      </w:pPr>
      <w:r>
        <w:rPr>
          <w:sz w:val="24"/>
          <w:szCs w:val="24"/>
        </w:rPr>
        <w:t>рабочей группы по координации работы подведомственных администрации Шарангского муниципального района муниципальных учреждений с представителями ГУФСИН России по Нижегородской области в сфере закупок товаров, работ, услуг</w:t>
      </w:r>
    </w:p>
    <w:p>
      <w:pPr>
        <w:pStyle w:val="6"/>
        <w:shd w:val="clear" w:color="auto" w:fill="auto"/>
        <w:suppressAutoHyphens w:val="tru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Style w:val="af"/>
        <w:tblW w:w="964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914"/>
        <w:gridCol w:w="5730"/>
      </w:tblGrid>
      <w:tr>
        <w:trPr>
          <w:trHeight w:val="466" w:hRule="atLeast"/>
        </w:trPr>
        <w:tc>
          <w:tcPr>
            <w:tcW w:w="3914" w:type="dxa"/>
            <w:tcBorders/>
          </w:tcPr>
          <w:p>
            <w:pPr>
              <w:pStyle w:val="6"/>
              <w:shd w:val="clear" w:color="auto" w:fill="auto"/>
              <w:suppressAutoHyphens w:val="true"/>
              <w:spacing w:lineRule="auto" w:line="240" w:before="0" w:after="0"/>
              <w:ind w:left="0" w:right="0" w:hanging="0"/>
              <w:jc w:val="left"/>
              <w:rPr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  <w:lang w:eastAsia="en-US"/>
              </w:rPr>
              <w:t>Ожиганов Дмитрий Олегович</w:t>
            </w:r>
          </w:p>
        </w:tc>
        <w:tc>
          <w:tcPr>
            <w:tcW w:w="5730" w:type="dxa"/>
            <w:tcBorders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eastAsia="Calibri" w:cs="" w:ascii="Calibri" w:hAnsi="Calibri" w:cstheme="minorBidi" w:eastAsiaTheme="minorHAnsi"/>
                <w:sz w:val="24"/>
                <w:szCs w:val="24"/>
                <w:lang w:eastAsia="en-US" w:bidi="ar-SA"/>
              </w:rPr>
              <w:t>председатель рабочей группы,  заместитель главы администрации Шарангского муниципального района</w:t>
            </w:r>
          </w:p>
        </w:tc>
      </w:tr>
      <w:tr>
        <w:trPr/>
        <w:tc>
          <w:tcPr>
            <w:tcW w:w="3914" w:type="dxa"/>
            <w:tcBorders/>
          </w:tcPr>
          <w:p>
            <w:pPr>
              <w:pStyle w:val="6"/>
              <w:shd w:val="clear" w:color="auto" w:fill="auto"/>
              <w:suppressAutoHyphens w:val="true"/>
              <w:spacing w:lineRule="auto" w:line="240" w:before="0" w:after="0"/>
              <w:ind w:left="0" w:right="0" w:hanging="0"/>
              <w:jc w:val="left"/>
              <w:rPr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  <w:lang w:eastAsia="en-US"/>
              </w:rPr>
              <w:t>Медведева Алла Вячеславовна</w:t>
            </w:r>
          </w:p>
        </w:tc>
        <w:tc>
          <w:tcPr>
            <w:tcW w:w="5730" w:type="dxa"/>
            <w:tcBorders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eastAsia="Calibri" w:cs="" w:ascii="Calibri" w:hAnsi="Calibri" w:cstheme="minorBidi" w:eastAsiaTheme="minorHAnsi"/>
                <w:sz w:val="24"/>
                <w:szCs w:val="24"/>
                <w:lang w:eastAsia="en-US" w:bidi="ar-SA"/>
              </w:rPr>
              <w:t>заместитель председателя рабочей группы, заместитель главы администрации, заведующая отделом экономки и имущественных отношений администрации Шарангского муниципального района</w:t>
            </w:r>
          </w:p>
        </w:tc>
      </w:tr>
      <w:tr>
        <w:trPr/>
        <w:tc>
          <w:tcPr>
            <w:tcW w:w="3914" w:type="dxa"/>
            <w:tcBorders/>
          </w:tcPr>
          <w:p>
            <w:pPr>
              <w:pStyle w:val="6"/>
              <w:shd w:val="clear" w:color="auto" w:fill="auto"/>
              <w:suppressAutoHyphens w:val="true"/>
              <w:spacing w:lineRule="auto" w:line="240" w:before="0" w:after="0"/>
              <w:ind w:left="0" w:right="0" w:hanging="0"/>
              <w:jc w:val="left"/>
              <w:rPr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  <w:lang w:eastAsia="en-US"/>
              </w:rPr>
              <w:t>Лачкова Юлия Анатольевна</w:t>
            </w:r>
          </w:p>
        </w:tc>
        <w:tc>
          <w:tcPr>
            <w:tcW w:w="5730" w:type="dxa"/>
            <w:tcBorders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eastAsia="Calibri" w:cs="" w:ascii="Calibri" w:hAnsi="Calibri" w:cstheme="minorBidi" w:eastAsiaTheme="minorHAnsi"/>
                <w:sz w:val="24"/>
                <w:szCs w:val="24"/>
                <w:lang w:eastAsia="en-US" w:bidi="ar-SA"/>
              </w:rPr>
              <w:t>секретарь Рабочей группы, главный специалист отдела экономики и имущественных отношений администрации Шарангского муниципального района</w:t>
            </w:r>
          </w:p>
        </w:tc>
      </w:tr>
      <w:tr>
        <w:trPr/>
        <w:tc>
          <w:tcPr>
            <w:tcW w:w="3914" w:type="dxa"/>
            <w:tcBorders/>
          </w:tcPr>
          <w:p>
            <w:pPr>
              <w:pStyle w:val="6"/>
              <w:shd w:val="clear" w:color="auto" w:fill="auto"/>
              <w:suppressAutoHyphens w:val="true"/>
              <w:spacing w:lineRule="auto" w:line="240" w:before="0" w:after="0"/>
              <w:ind w:left="0" w:right="0" w:hanging="0"/>
              <w:jc w:val="left"/>
              <w:rPr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  <w:lang w:eastAsia="en-US"/>
              </w:rPr>
              <w:t>Саркисова Татьяна Владимировна</w:t>
            </w:r>
          </w:p>
        </w:tc>
        <w:tc>
          <w:tcPr>
            <w:tcW w:w="5730" w:type="dxa"/>
            <w:tcBorders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eastAsia="Calibri" w:cs="" w:ascii="Calibri" w:hAnsi="Calibri" w:cstheme="minorBidi" w:eastAsiaTheme="minorHAnsi"/>
                <w:sz w:val="24"/>
                <w:szCs w:val="24"/>
                <w:lang w:eastAsia="en-US" w:bidi="ar-SA"/>
              </w:rPr>
              <w:t>член рабочей группы, заведующая организационно-правовым отделом администрации Шарангского муниципального района</w:t>
            </w:r>
          </w:p>
        </w:tc>
      </w:tr>
      <w:tr>
        <w:trPr>
          <w:trHeight w:val="1058" w:hRule="atLeast"/>
        </w:trPr>
        <w:tc>
          <w:tcPr>
            <w:tcW w:w="3914" w:type="dxa"/>
            <w:tcBorders/>
          </w:tcPr>
          <w:p>
            <w:pPr>
              <w:pStyle w:val="NoSpacing"/>
              <w:suppressAutoHyphens w:val="true"/>
              <w:spacing w:lineRule="auto" w:line="240" w:before="0" w:after="0"/>
              <w:ind w:left="0" w:right="0" w:hanging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rStyle w:val="11"/>
                <w:rFonts w:cs="" w:cstheme="minorBidi"/>
                <w:sz w:val="24"/>
                <w:szCs w:val="24"/>
                <w:lang w:eastAsia="en-US"/>
              </w:rPr>
              <w:t>Шмелева Оксана Викторовна</w:t>
            </w:r>
          </w:p>
        </w:tc>
        <w:tc>
          <w:tcPr>
            <w:tcW w:w="5730" w:type="dxa"/>
            <w:tcBorders/>
          </w:tcPr>
          <w:p>
            <w:pPr>
              <w:pStyle w:val="NoSpacing"/>
              <w:suppressAutoHyphens w:val="true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" w:cstheme="minorBidi"/>
                <w:sz w:val="24"/>
                <w:szCs w:val="24"/>
                <w:lang w:eastAsia="en-US"/>
              </w:rPr>
              <w:t xml:space="preserve">член рабочей группы, </w:t>
            </w:r>
            <w:r>
              <w:rPr>
                <w:rStyle w:val="11"/>
                <w:rFonts w:cs="" w:cstheme="minorBidi"/>
                <w:sz w:val="24"/>
                <w:szCs w:val="24"/>
                <w:lang w:eastAsia="en-US"/>
              </w:rPr>
              <w:t>начальник отделения маркетинга отдела трудовой адаптации осужденных ГУФСИН России по Нижегородской области (по согласованию)</w:t>
            </w:r>
          </w:p>
        </w:tc>
      </w:tr>
      <w:tr>
        <w:trPr/>
        <w:tc>
          <w:tcPr>
            <w:tcW w:w="3914" w:type="dxa"/>
            <w:tcBorders/>
          </w:tcPr>
          <w:p>
            <w:pPr>
              <w:pStyle w:val="NoSpacing"/>
              <w:suppressAutoHyphens w:val="true"/>
              <w:spacing w:lineRule="auto" w:line="240" w:before="0" w:after="0"/>
              <w:ind w:left="0" w:right="0" w:hanging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rStyle w:val="11"/>
                <w:rFonts w:cs="" w:cstheme="minorBidi"/>
                <w:sz w:val="24"/>
                <w:szCs w:val="24"/>
                <w:lang w:eastAsia="en-US"/>
              </w:rPr>
              <w:t>Тарасов Дмитрий Владимирович</w:t>
            </w:r>
          </w:p>
        </w:tc>
        <w:tc>
          <w:tcPr>
            <w:tcW w:w="5730" w:type="dxa"/>
            <w:tcBorders/>
          </w:tcPr>
          <w:p>
            <w:pPr>
              <w:pStyle w:val="NoSpacing"/>
              <w:suppressAutoHyphens w:val="true"/>
              <w:spacing w:lineRule="auto" w:line="240" w:before="0" w:after="0"/>
              <w:ind w:left="0" w:right="0" w:hanging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rFonts w:cs="" w:cstheme="minorBidi"/>
                <w:sz w:val="24"/>
                <w:szCs w:val="24"/>
                <w:lang w:eastAsia="en-US"/>
              </w:rPr>
              <w:t xml:space="preserve">член рабочей группы, </w:t>
            </w:r>
            <w:r>
              <w:rPr>
                <w:rStyle w:val="11"/>
                <w:rFonts w:cs="" w:cstheme="minorBidi"/>
                <w:sz w:val="24"/>
                <w:szCs w:val="24"/>
                <w:lang w:eastAsia="en-US"/>
              </w:rPr>
              <w:t>главный инженер ГУФСИН России по Нижегородской области (по согласованию)</w:t>
            </w:r>
          </w:p>
        </w:tc>
      </w:tr>
      <w:tr>
        <w:trPr/>
        <w:tc>
          <w:tcPr>
            <w:tcW w:w="3914" w:type="dxa"/>
            <w:tcBorders/>
          </w:tcPr>
          <w:p>
            <w:pPr>
              <w:pStyle w:val="NoSpacing"/>
              <w:suppressAutoHyphens w:val="true"/>
              <w:spacing w:lineRule="auto" w:line="240" w:before="0" w:after="0"/>
              <w:ind w:left="0" w:right="0" w:hanging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rStyle w:val="11"/>
                <w:rFonts w:cs="" w:cstheme="minorBidi"/>
                <w:sz w:val="24"/>
                <w:szCs w:val="24"/>
                <w:lang w:eastAsia="en-US"/>
              </w:rPr>
              <w:t>Таболкин Дмитрий Анатольевич</w:t>
            </w:r>
          </w:p>
        </w:tc>
        <w:tc>
          <w:tcPr>
            <w:tcW w:w="5730" w:type="dxa"/>
            <w:tcBorders/>
          </w:tcPr>
          <w:p>
            <w:pPr>
              <w:pStyle w:val="NoSpacing"/>
              <w:suppressAutoHyphens w:val="true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" w:cstheme="minorBidi"/>
                <w:sz w:val="24"/>
                <w:szCs w:val="24"/>
                <w:lang w:eastAsia="en-US"/>
              </w:rPr>
              <w:t xml:space="preserve">член рабочей группы, </w:t>
            </w:r>
            <w:r>
              <w:rPr>
                <w:rStyle w:val="11"/>
                <w:rFonts w:cs="" w:cstheme="minorBidi"/>
                <w:sz w:val="24"/>
                <w:szCs w:val="24"/>
                <w:lang w:eastAsia="en-US"/>
              </w:rPr>
              <w:t>главный инженер ФКУ ЛИУ-3 ГУФСИН России по Нижегородской области (по согласованию)</w:t>
            </w:r>
          </w:p>
        </w:tc>
      </w:tr>
      <w:tr>
        <w:trPr/>
        <w:tc>
          <w:tcPr>
            <w:tcW w:w="3914" w:type="dxa"/>
            <w:tcBorders/>
          </w:tcPr>
          <w:p>
            <w:pPr>
              <w:pStyle w:val="NoSpacing"/>
              <w:suppressAutoHyphens w:val="true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Style w:val="11"/>
                <w:rFonts w:cs="" w:cstheme="minorBidi"/>
                <w:sz w:val="24"/>
                <w:szCs w:val="24"/>
                <w:lang w:eastAsia="en-US"/>
              </w:rPr>
              <w:t>Муратов Дмитрий Александрович</w:t>
            </w:r>
          </w:p>
        </w:tc>
        <w:tc>
          <w:tcPr>
            <w:tcW w:w="5730" w:type="dxa"/>
            <w:tcBorders/>
          </w:tcPr>
          <w:p>
            <w:pPr>
              <w:pStyle w:val="NoSpacing"/>
              <w:suppressAutoHyphens w:val="true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" w:cstheme="minorBidi"/>
                <w:sz w:val="24"/>
                <w:szCs w:val="24"/>
                <w:lang w:eastAsia="en-US"/>
              </w:rPr>
              <w:t xml:space="preserve">член рабочей группы, </w:t>
            </w:r>
            <w:r>
              <w:rPr>
                <w:rStyle w:val="11"/>
                <w:rFonts w:cs="" w:cstheme="minorBidi"/>
                <w:sz w:val="24"/>
                <w:szCs w:val="24"/>
                <w:lang w:eastAsia="en-US"/>
              </w:rPr>
              <w:t>начальник отдела трудовой адаптации осужденных ГУФСИН России по Нижегородской области (по согласованию)</w:t>
            </w:r>
          </w:p>
        </w:tc>
      </w:tr>
      <w:tr>
        <w:trPr/>
        <w:tc>
          <w:tcPr>
            <w:tcW w:w="3914" w:type="dxa"/>
            <w:tcBorders/>
          </w:tcPr>
          <w:p>
            <w:pPr>
              <w:pStyle w:val="NoSpacing"/>
              <w:suppressAutoHyphens w:val="true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Style w:val="11"/>
                <w:rFonts w:cs="" w:cstheme="minorBidi"/>
                <w:sz w:val="24"/>
                <w:szCs w:val="24"/>
                <w:lang w:eastAsia="en-US"/>
              </w:rPr>
              <w:t>Плахин Игорь Анатольевич</w:t>
            </w:r>
          </w:p>
        </w:tc>
        <w:tc>
          <w:tcPr>
            <w:tcW w:w="5730" w:type="dxa"/>
            <w:tcBorders/>
          </w:tcPr>
          <w:p>
            <w:pPr>
              <w:pStyle w:val="NoSpacing"/>
              <w:suppressAutoHyphens w:val="true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" w:cstheme="minorBidi"/>
                <w:sz w:val="24"/>
                <w:szCs w:val="24"/>
                <w:lang w:eastAsia="en-US"/>
              </w:rPr>
              <w:t>член рабочей группы,</w:t>
            </w:r>
            <w:r>
              <w:rPr>
                <w:rStyle w:val="11"/>
                <w:rFonts w:cs="" w:cstheme="minorBidi"/>
                <w:sz w:val="24"/>
                <w:szCs w:val="24"/>
                <w:lang w:eastAsia="en-US"/>
              </w:rPr>
              <w:t xml:space="preserve"> заместитель начальника - начальник отраслевого отделения отдела трудовой адаптации осужденных ГУФСИН России по Нижегородской области (по согласованию)</w:t>
            </w:r>
          </w:p>
        </w:tc>
      </w:tr>
      <w:tr>
        <w:trPr/>
        <w:tc>
          <w:tcPr>
            <w:tcW w:w="3914" w:type="dxa"/>
            <w:tcBorders/>
          </w:tcPr>
          <w:p>
            <w:pPr>
              <w:pStyle w:val="NoSpacing"/>
              <w:suppressAutoHyphens w:val="true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rStyle w:val="11"/>
                <w:rFonts w:cs="" w:cstheme="minorBidi"/>
                <w:sz w:val="24"/>
                <w:szCs w:val="24"/>
                <w:lang w:eastAsia="en-US"/>
              </w:rPr>
              <w:t>Калинин Андрей Павлович</w:t>
            </w:r>
          </w:p>
        </w:tc>
        <w:tc>
          <w:tcPr>
            <w:tcW w:w="5730" w:type="dxa"/>
            <w:tcBorders/>
          </w:tcPr>
          <w:p>
            <w:pPr>
              <w:pStyle w:val="NoSpacing"/>
              <w:suppressAutoHyphens w:val="true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rFonts w:cs="" w:cstheme="minorBidi"/>
                <w:sz w:val="24"/>
                <w:szCs w:val="24"/>
                <w:lang w:eastAsia="en-US"/>
              </w:rPr>
              <w:t>член рабочей группы</w:t>
            </w:r>
            <w:r>
              <w:rPr>
                <w:rStyle w:val="11"/>
                <w:rFonts w:cs="" w:cstheme="minorBidi"/>
                <w:sz w:val="24"/>
                <w:szCs w:val="24"/>
                <w:lang w:eastAsia="en-US"/>
              </w:rPr>
              <w:t>, начальник технического отделения отдела трудовой адаптации осужденных ГУФСИН России по Нижегородской области (по согласованию)</w:t>
            </w:r>
          </w:p>
        </w:tc>
      </w:tr>
    </w:tbl>
    <w:p>
      <w:pPr>
        <w:pStyle w:val="Normal"/>
        <w:tabs>
          <w:tab w:val="clear" w:pos="709"/>
          <w:tab w:val="left" w:pos="8080" w:leader="none"/>
        </w:tabs>
        <w:suppressAutoHyphens w:val="true"/>
        <w:spacing w:lineRule="auto" w:line="240" w:before="0" w:after="0"/>
        <w:ind w:left="0" w:right="0" w:hanging="0"/>
        <w:jc w:val="right"/>
        <w:rPr>
          <w:sz w:val="24"/>
          <w:szCs w:val="24"/>
        </w:rPr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decimal"/>
      <w:lvlText w:val="%1."/>
      <w:lvlJc w:val="left"/>
      <w:pPr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szCs w:val="24"/>
        <w:iCs w:val="false"/>
        <w:bCs w:val="false"/>
        <w:w w:val="100"/>
        <w:rFonts w:eastAsia="Times New Roman" w:cs="Times New Roman"/>
        <w:color w:val="000000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szCs w:val="24"/>
        <w:iCs w:val="false"/>
        <w:bCs w:val="false"/>
        <w:w w:val="100"/>
        <w:rFonts w:eastAsia="Times New Roman" w:cs="Times New Roman"/>
        <w:color w:val="000000"/>
        <w:lang w:val="ru-RU" w:eastAsia="ru-RU" w:bidi="ru-RU"/>
      </w:r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4">
    <w:lvl w:ilvl="0">
      <w:start w:val="1"/>
      <w:numFmt w:val="decimal"/>
      <w:lvlText w:val="2.%1."/>
      <w:lvlJc w:val="left"/>
      <w:pPr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szCs w:val="24"/>
        <w:iCs w:val="false"/>
        <w:bCs w:val="false"/>
        <w:w w:val="100"/>
        <w:rFonts w:eastAsia="Times New Roman" w:cs="Times New Roman"/>
        <w:color w:val="000000"/>
        <w:lang w:val="ru-RU" w:eastAsia="ru-RU" w:bidi="ru-RU"/>
      </w:r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5">
    <w:lvl w:ilvl="0">
      <w:start w:val="1"/>
      <w:numFmt w:val="decimal"/>
      <w:lvlText w:val="%1)"/>
      <w:lvlJc w:val="left"/>
      <w:pPr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szCs w:val="24"/>
        <w:iCs w:val="false"/>
        <w:bCs w:val="false"/>
        <w:w w:val="100"/>
        <w:rFonts w:eastAsia="Times New Roman" w:cs="Times New Roman"/>
        <w:color w:val="000000"/>
        <w:lang w:val="ru-RU" w:eastAsia="ru-RU" w:bidi="ru-RU"/>
      </w:r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6">
    <w:lvl w:ilvl="0">
      <w:start w:val="1"/>
      <w:numFmt w:val="decimal"/>
      <w:lvlText w:val="%1)"/>
      <w:lvlJc w:val="left"/>
      <w:pPr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szCs w:val="24"/>
        <w:iCs w:val="false"/>
        <w:bCs w:val="false"/>
        <w:w w:val="100"/>
        <w:rFonts w:eastAsia="Times New Roman" w:cs="Times New Roman"/>
        <w:color w:val="000000"/>
        <w:lang w:val="ru-RU" w:eastAsia="ru-RU" w:bidi="ru-RU"/>
      </w:r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7">
    <w:lvl w:ilvl="0">
      <w:start w:val="1"/>
      <w:numFmt w:val="decimal"/>
      <w:lvlText w:val="3.%1."/>
      <w:lvlJc w:val="left"/>
      <w:pPr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szCs w:val="24"/>
        <w:iCs w:val="false"/>
        <w:bCs w:val="false"/>
        <w:w w:val="100"/>
        <w:rFonts w:eastAsia="Times New Roman" w:cs="Times New Roman"/>
        <w:color w:val="000000"/>
        <w:lang w:val="ru-RU" w:eastAsia="ru-RU" w:bidi="ru-RU"/>
      </w:r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21">
    <w:name w:val="Основной текст (2)_"/>
    <w:basedOn w:val="DefaultParagraphFont"/>
    <w:qFormat/>
    <w:rPr>
      <w:rFonts w:ascii="Times New Roman" w:hAnsi="Times New Roman" w:eastAsia="Times New Roman" w:cs="Times New Roman"/>
      <w:sz w:val="28"/>
      <w:szCs w:val="28"/>
      <w:shd w:fill="FFFFFF" w:val="clear"/>
    </w:rPr>
  </w:style>
  <w:style w:type="character" w:styleId="22">
    <w:name w:val="Основной текст (2) + Полужирный"/>
    <w:basedOn w:val="21"/>
    <w:qFormat/>
    <w:rPr>
      <w:b/>
      <w:bCs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u w:val="none"/>
      <w:lang w:val="ru-RU" w:eastAsia="ru-RU" w:bidi="ru-RU"/>
    </w:rPr>
  </w:style>
  <w:style w:type="character" w:styleId="11">
    <w:name w:val="Основной текст1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6"/>
      <w:szCs w:val="26"/>
      <w:u w:val="none"/>
      <w:lang w:val="ru-RU" w:eastAsia="ru-RU" w:bidi="ru-RU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31">
    <w:name w:val="Основной текст (3)"/>
    <w:basedOn w:val="Normal"/>
    <w:qFormat/>
    <w:pPr>
      <w:widowControl w:val="false"/>
      <w:shd w:val="clear" w:color="auto" w:fill="FFFFFF"/>
      <w:suppressAutoHyphens w:val="false"/>
      <w:spacing w:lineRule="exact" w:line="317" w:before="900" w:after="0"/>
      <w:ind w:firstLine="1160"/>
    </w:pPr>
    <w:rPr>
      <w:b/>
      <w:bCs/>
      <w:color w:val="auto"/>
      <w:sz w:val="28"/>
      <w:szCs w:val="28"/>
      <w:lang w:bidi="hi-IN"/>
    </w:rPr>
  </w:style>
  <w:style w:type="paragraph" w:styleId="23">
    <w:name w:val="Основной текст (2)"/>
    <w:basedOn w:val="Normal"/>
    <w:qFormat/>
    <w:pPr>
      <w:widowControl w:val="false"/>
      <w:shd w:val="clear" w:color="auto" w:fill="FFFFFF"/>
      <w:suppressAutoHyphens w:val="false"/>
      <w:spacing w:lineRule="exact" w:line="322" w:before="0" w:after="900"/>
      <w:ind w:hanging="180"/>
    </w:pPr>
    <w:rPr>
      <w:color w:val="auto"/>
      <w:sz w:val="28"/>
      <w:szCs w:val="28"/>
      <w:lang w:bidi="hi-IN"/>
    </w:rPr>
  </w:style>
  <w:style w:type="paragraph" w:styleId="6">
    <w:name w:val="Основной текст (6)"/>
    <w:basedOn w:val="Normal"/>
    <w:qFormat/>
    <w:pPr>
      <w:widowControl w:val="false"/>
      <w:shd w:val="clear" w:color="auto" w:fill="FFFFFF"/>
      <w:suppressAutoHyphens w:val="false"/>
      <w:spacing w:lineRule="exact" w:line="322" w:before="300" w:after="780"/>
      <w:jc w:val="center"/>
    </w:pPr>
    <w:rPr>
      <w:b/>
      <w:bCs/>
      <w:color w:val="auto"/>
      <w:sz w:val="28"/>
      <w:szCs w:val="28"/>
      <w:lang w:bidi="hi-I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Application>LibreOffice/6.4.1.2$Windows_x86 LibreOffice_project/4d224e95b98b138af42a64d84056446d09082932</Application>
  <Pages>5</Pages>
  <Words>894</Words>
  <Characters>6731</Characters>
  <CharactersWithSpaces>7539</CharactersWithSpaces>
  <Paragraphs>77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2020-03-23T16:39:13Z</cp:lastPrinted>
  <dcterms:modified xsi:type="dcterms:W3CDTF">2020-03-23T16:39:16Z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