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16</w:t>
      </w:r>
      <w:r>
        <w:rPr>
          <w:sz w:val="28"/>
          <w:szCs w:val="28"/>
        </w:rPr>
        <w:t>.01.20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>
        <w:rPr>
          <w:sz w:val="28"/>
          <w:szCs w:val="28"/>
        </w:rPr>
        <w:t>0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widowControl w:val="false"/>
        <w:suppressAutoHyphens w:val="true"/>
        <w:overflowPunct w:val="false"/>
        <w:bidi w:val="0"/>
        <w:spacing w:lineRule="auto" w:line="240" w:before="240" w:after="200"/>
        <w:ind w:left="1417" w:right="1417" w:hanging="0"/>
        <w:contextualSpacing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pacing w:val="2"/>
          <w:sz w:val="28"/>
          <w:szCs w:val="28"/>
        </w:rPr>
        <w:t>Об утверждении Порядка предоставления субсидий на поддержку племенного животноводства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hd w:fill="FFFFFF"/>
        <w:bidi w:val="0"/>
        <w:spacing w:lineRule="auto" w:line="360" w:before="0" w:after="0"/>
        <w:ind w:left="0" w:right="0" w:firstLine="709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соответствии со статьей 78 Бюджетного кодекса Российской Федерации, Законом Нижегородской области от 11 ноября 2005 года N 176-З "О наделении органов местного самоуправления Нижегородской области отдельными государственными полномочиями по поддержке сельскохозяйственного производства" и</w:t>
      </w:r>
      <w:r>
        <w:rPr>
          <w:rFonts w:cs="Times New Roman" w:ascii="Times New Roman" w:hAnsi="Times New Roman"/>
          <w:spacing w:val="2"/>
          <w:sz w:val="28"/>
          <w:szCs w:val="28"/>
        </w:rPr>
        <w:t xml:space="preserve"> постановлением Правительства Нижегородской области от 13 февраля 2017 года № 63 "О порядке и условиях предоставления и распределения субсидий на содействие достижению целевых показателей государственной программы "Развитие агропромышленного комплекса Нижегородской области", источником финансового обеспечения которых являются средства федерального и областного бюджетов",</w:t>
      </w:r>
      <w:r>
        <w:rPr>
          <w:rFonts w:cs="Times New Roman" w:ascii="Times New Roman" w:hAnsi="Times New Roman"/>
          <w:sz w:val="28"/>
          <w:szCs w:val="28"/>
        </w:rPr>
        <w:t xml:space="preserve"> администрация Шарангского </w:t>
      </w:r>
      <w:r>
        <w:rPr>
          <w:rFonts w:cs="Times New Roman" w:ascii="Times New Roman" w:hAnsi="Times New Roman"/>
          <w:sz w:val="28"/>
          <w:szCs w:val="28"/>
        </w:rPr>
        <w:t>муниципального</w:t>
      </w:r>
      <w:r>
        <w:rPr>
          <w:rFonts w:cs="Times New Roman" w:ascii="Times New Roman" w:hAnsi="Times New Roman"/>
          <w:sz w:val="28"/>
          <w:szCs w:val="28"/>
        </w:rPr>
        <w:t xml:space="preserve"> района </w:t>
      </w:r>
    </w:p>
    <w:p>
      <w:pPr>
        <w:pStyle w:val="Normal"/>
        <w:shd w:fill="FFFFFF"/>
        <w:bidi w:val="0"/>
        <w:spacing w:lineRule="auto" w:line="360" w:before="0" w:after="0"/>
        <w:ind w:left="0" w:right="0" w:hanging="0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п о с т а н о в л я е т:</w:t>
      </w:r>
    </w:p>
    <w:p>
      <w:pPr>
        <w:pStyle w:val="ConsPlusNormal"/>
        <w:bidi w:val="0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1. Утвердить прилагаемый Порядок предоставления субсидий на</w:t>
      </w:r>
      <w:r>
        <w:rPr>
          <w:rFonts w:ascii="Times New Roman" w:hAnsi="Times New Roman"/>
          <w:b w:val="false"/>
          <w:bCs w:val="false"/>
          <w:spacing w:val="2"/>
          <w:kern w:val="2"/>
          <w:sz w:val="28"/>
          <w:szCs w:val="28"/>
        </w:rPr>
        <w:t xml:space="preserve"> </w:t>
      </w:r>
      <w:r>
        <w:rPr>
          <w:rFonts w:ascii="Times New Roman" w:hAnsi="Times New Roman"/>
          <w:b w:val="false"/>
          <w:bCs w:val="false"/>
          <w:spacing w:val="2"/>
          <w:sz w:val="28"/>
          <w:szCs w:val="28"/>
        </w:rPr>
        <w:t>поддержку племенного животноводства</w:t>
      </w:r>
      <w:r>
        <w:rPr>
          <w:rFonts w:ascii="Times New Roman" w:hAnsi="Times New Roman"/>
          <w:sz w:val="28"/>
          <w:szCs w:val="28"/>
        </w:rPr>
        <w:t>.</w:t>
      </w:r>
    </w:p>
    <w:p>
      <w:pPr>
        <w:sectPr>
          <w:headerReference w:type="default" r:id="rId3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ConsPlusNormal"/>
        <w:bidi w:val="0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Настоящее постановление вступает в силу со дня его подписания и распространяется на правоотношения, возникшие с 1 января 2020 года.</w:t>
      </w:r>
    </w:p>
    <w:p>
      <w:pPr>
        <w:pStyle w:val="ConsPlusNormal"/>
        <w:bidi w:val="0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3. Контроль за исполнением настоящего постановления возложить на начальника управления сельского хозяйства Шарангского муниципального района Лежнину О.А.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107950</wp:posOffset>
                </wp:positionH>
                <wp:positionV relativeFrom="paragraph">
                  <wp:posOffset>8154035</wp:posOffset>
                </wp:positionV>
                <wp:extent cx="2952115" cy="1034415"/>
                <wp:effectExtent l="0" t="0" r="0" b="0"/>
                <wp:wrapSquare wrapText="bothSides"/>
                <wp:docPr id="2" name="Изображение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1640" cy="103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Изображение1" stroked="f" style="position:absolute;margin-left:8.5pt;margin-top:642.05pt;width:232.35pt;height:81.35pt">
                <w10:wrap type="none"/>
                <v:fill o:detectmouseclick="t" on="false"/>
                <v:stroke color="#3465a4" joinstyle="round" endcap="flat"/>
              </v:rect>
            </w:pict>
          </mc:Fallback>
        </mc:AlternateContent>
      </w: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ConsPlusNormal"/>
        <w:widowControl w:val="false"/>
        <w:suppressAutoHyphens w:val="true"/>
        <w:overflowPunct w:val="false"/>
        <w:bidi w:val="0"/>
        <w:ind w:left="4479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Утвержден</w:t>
      </w:r>
    </w:p>
    <w:p>
      <w:pPr>
        <w:pStyle w:val="ConsPlusNormal"/>
        <w:widowControl w:val="false"/>
        <w:suppressAutoHyphens w:val="true"/>
        <w:overflowPunct w:val="false"/>
        <w:bidi w:val="0"/>
        <w:ind w:left="4479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постановлением администрации</w:t>
      </w:r>
    </w:p>
    <w:p>
      <w:pPr>
        <w:pStyle w:val="ConsPlusNormal"/>
        <w:widowControl w:val="false"/>
        <w:suppressAutoHyphens w:val="true"/>
        <w:overflowPunct w:val="false"/>
        <w:bidi w:val="0"/>
        <w:ind w:left="4479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Шарангского муниципального района</w:t>
      </w:r>
    </w:p>
    <w:p>
      <w:pPr>
        <w:pStyle w:val="ConsPlusNormal"/>
        <w:widowControl w:val="false"/>
        <w:suppressAutoHyphens w:val="true"/>
        <w:overflowPunct w:val="false"/>
        <w:bidi w:val="0"/>
        <w:ind w:left="4479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16.01.2020 г. № </w:t>
      </w:r>
      <w:r>
        <w:rPr>
          <w:rFonts w:eastAsia="Times New Roman" w:cs="Arial" w:ascii="Times New Roman" w:hAnsi="Times New Roman"/>
          <w:color w:val="00000A"/>
          <w:kern w:val="0"/>
          <w:sz w:val="24"/>
          <w:szCs w:val="24"/>
          <w:lang w:val="ru-RU" w:eastAsia="zh-CN" w:bidi="ar-SA"/>
        </w:rPr>
        <w:t>1</w:t>
      </w:r>
      <w:r>
        <w:rPr>
          <w:rFonts w:eastAsia="Times New Roman" w:cs="Arial" w:ascii="Times New Roman" w:hAnsi="Times New Roman"/>
          <w:color w:val="00000A"/>
          <w:kern w:val="0"/>
          <w:sz w:val="24"/>
          <w:szCs w:val="24"/>
          <w:lang w:val="ru-RU" w:eastAsia="zh-CN" w:bidi="ar-SA"/>
        </w:rPr>
        <w:t>0</w:t>
      </w:r>
      <w:r>
        <w:rPr>
          <w:rFonts w:ascii="Times New Roman" w:hAnsi="Times New Roman"/>
          <w:sz w:val="24"/>
          <w:szCs w:val="24"/>
        </w:rPr>
        <w:t xml:space="preserve"> </w:t>
      </w:r>
    </w:p>
    <w:p>
      <w:pPr>
        <w:pStyle w:val="ConsPlusNormal"/>
        <w:bidi w:val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rmal"/>
        <w:bidi w:val="0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hd w:fill="FFFFFF"/>
        <w:bidi w:val="0"/>
        <w:spacing w:lineRule="atLeast" w:line="288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Порядок предоставления субсидий на поддержку племенного животноводства</w:t>
      </w:r>
    </w:p>
    <w:p>
      <w:pPr>
        <w:pStyle w:val="Normal"/>
        <w:shd w:fill="FFFFFF"/>
        <w:bidi w:val="0"/>
        <w:spacing w:lineRule="atLeast" w:line="285" w:before="0" w:after="0"/>
        <w:ind w:left="0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(далее - Порядок)</w:t>
      </w:r>
    </w:p>
    <w:p>
      <w:pPr>
        <w:pStyle w:val="Normal"/>
        <w:shd w:fill="FFFFFF"/>
        <w:bidi w:val="0"/>
        <w:spacing w:lineRule="atLeast" w:line="285" w:before="0" w:after="0"/>
        <w:ind w:left="0" w:right="0" w:hanging="0"/>
        <w:jc w:val="center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</w:r>
    </w:p>
    <w:p>
      <w:pPr>
        <w:pStyle w:val="Normal"/>
        <w:numPr>
          <w:ilvl w:val="0"/>
          <w:numId w:val="2"/>
        </w:numPr>
        <w:shd w:fill="FFFFFF"/>
        <w:bidi w:val="0"/>
        <w:spacing w:lineRule="atLeast" w:line="285" w:before="0" w:after="0"/>
        <w:ind w:left="1080" w:right="0" w:hanging="720"/>
        <w:contextualSpacing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color w:val="2D2D2D"/>
          <w:spacing w:val="2"/>
          <w:sz w:val="24"/>
          <w:szCs w:val="24"/>
        </w:rPr>
        <w:t>Общие положения</w:t>
      </w:r>
    </w:p>
    <w:p>
      <w:pPr>
        <w:pStyle w:val="Normal"/>
        <w:shd w:fill="FFFFFF"/>
        <w:bidi w:val="0"/>
        <w:spacing w:lineRule="atLeast" w:line="285" w:before="0" w:after="0"/>
        <w:ind w:left="1080" w:right="0" w:hanging="0"/>
        <w:contextualSpacing/>
        <w:textAlignment w:val="baseline"/>
        <w:rPr>
          <w:rFonts w:ascii="Times New Roman" w:hAnsi="Times New Roman" w:cs="Times New Roman"/>
          <w:color w:val="2D2D2D"/>
          <w:spacing w:val="2"/>
          <w:sz w:val="24"/>
          <w:szCs w:val="24"/>
        </w:rPr>
      </w:pPr>
      <w:r>
        <w:rPr>
          <w:rFonts w:cs="Times New Roman" w:ascii="Times New Roman" w:hAnsi="Times New Roman"/>
          <w:color w:val="2D2D2D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cs="Times New Roman" w:ascii="Times New Roman" w:hAnsi="Times New Roman"/>
          <w:spacing w:val="2"/>
          <w:sz w:val="24"/>
          <w:szCs w:val="24"/>
        </w:rPr>
        <w:t xml:space="preserve">1.1. Настоящий Порядок разработан в соответствии со статьей 78 Бюджетного кодекса Российской Федерации, Законом Нижегородской области от 11 ноября 2005 г. № 176-З "О наделении органов местного самоуправления Нижегородской области отдельными государственными полномочиями по поддержке сельскохозяйственного производства" (далее - Закон) 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Субсидии носят целевой характер и не могут быть использованы органами местного самоуправления Шарангского муниципального района Нижегородской области на иные цели.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1.2.</w:t>
      </w:r>
      <w:r>
        <w:rPr>
          <w:rFonts w:cs="Times New Roman" w:ascii="Times New Roman" w:hAnsi="Times New Roman"/>
          <w:sz w:val="24"/>
          <w:szCs w:val="24"/>
        </w:rPr>
        <w:t xml:space="preserve"> Главным распорядителем средств бюджета Шарангского муниципального района в части субсидий из областного и федерального бюджетов бюджету муниципального района, выделенных на возмещение части затрат на</w:t>
      </w:r>
      <w:r>
        <w:rPr>
          <w:rFonts w:cs="Times New Roman" w:ascii="Times New Roman" w:hAnsi="Times New Roman"/>
          <w:spacing w:val="2"/>
          <w:sz w:val="24"/>
          <w:szCs w:val="24"/>
        </w:rPr>
        <w:t xml:space="preserve"> поддержку племенного животноводства</w:t>
      </w:r>
      <w:r>
        <w:rPr>
          <w:rFonts w:cs="Times New Roman" w:ascii="Times New Roman" w:hAnsi="Times New Roman"/>
          <w:sz w:val="24"/>
          <w:szCs w:val="24"/>
        </w:rPr>
        <w:t>, осуществляющим предоставление субсидий в пределах бюджетных ассигнований, предусмотренных в бюджете Нижегородской области на соответствующий финансовый год и плановый период, и лимитов бюджетных обязательств, утвержденных в установленном порядке на предоставление субсидий, является Управление сельского хозяйства администрации Шарангского муниципального района Нижегородской области (далее-Управление).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1.3. Субсидии, предоставляются зарегистрированным на территории Нижегородской области получателям: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сельскохозяйственным товаропроизводителям;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организациям и индивидуальным предпринимателям, осуществляющим первичную и (или) последующую (промышленную) переработку сельскохозяйственной продукции.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cs="Times New Roman" w:ascii="Times New Roman" w:hAnsi="Times New Roman"/>
          <w:i/>
          <w:iCs/>
          <w:spacing w:val="2"/>
          <w:sz w:val="24"/>
          <w:szCs w:val="24"/>
        </w:rPr>
        <w:t xml:space="preserve"> </w:t>
      </w:r>
      <w:r>
        <w:rPr>
          <w:rFonts w:cs="Times New Roman" w:ascii="Times New Roman" w:hAnsi="Times New Roman"/>
          <w:spacing w:val="2"/>
          <w:sz w:val="24"/>
          <w:szCs w:val="24"/>
        </w:rPr>
        <w:t>Понятия, используемые в настоящем Положении, применяются в значениях, определенных Правилами предоставления и распределения субсидий из федерального бюджета бюджетам субъектов Российской Федерации на содействие достижению целевых показателей региональных программ развития агропромышленного комплекса, являющимися приложением 9 к Государственной программе развития сельского хозяйства и регулирования рынков сельскохозяйственной продукции, сырья и продовольствия, утвержденной постановлением Правительства Российской Федерации от 14 июля 2012 г. № 717 (далее — Правила).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cs="Times New Roman" w:ascii="Times New Roman" w:hAnsi="Times New Roman"/>
          <w:spacing w:val="2"/>
          <w:sz w:val="24"/>
          <w:szCs w:val="24"/>
        </w:rPr>
        <w:t>1.4. Источником финансового обеспечения субсидий являются средства областного бюджета и средства из федерального бюджета, выделенные бюджету Шарангского муниципального района Нижегородской области в соответствии с Правилами.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II. Цели, условия и порядок предоставления субсидий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2.1.Субсидии предоставляются в целях возмещения части затрат (без учета налога на добавленную стоимость) на: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- содержание племенного маточного поголовья сельскохозяйственных животных;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- содержание племенных быков-производителей, оцененных по качеству потомства или находящихся в процессе оценки этого качества;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- искусственное осеменение сельскохозяйственных животных;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- приобретение племенных быков-производителей и племенных бычков;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- приобретение племенного молодняка крупного рогатого скота;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- приобретение племенного молодняка овец и коз.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2.2. Субсидии, указанные в абзацах четвертом, шестом и седьмом пункта 2.1 настоящего Порядка, предоставляются сельскохозяйственным товаропроизводителям (за исключением граждан, ведущих личное подсобное хозяйство.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Субсидии, указанные в абзацах втором, третьем и пятом пункта 2.1.настоящего Порядка, предоставляются сельскохозяйственным товаропроизводителям (за исключением граждан, ведущих личное подсобное хозяйство), включенным в перечни сельскохозяйственных организаций, крестьянских фермерских хозяйств, для предоставления субсидий на поддержку племенного животноводства (далее - перечни), утверждаемые Правительством Нижегородской области по согласованию с Министерством сельского хозяйства Российской Федерации.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Порядок и критерии формирования перечней утверждаются министерством сельского хозяйства и продовольственных ресурсов Нижегородской области (далее - Минсельхозпрод).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2.3. Субсидии предоставляются по ставкам, определяемым Минсельхозпродом: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2.3.1. За счет средств федерального и областного бюджетов с учетом установленного уровня софинансирования расходного обязательства субъекта Российской Федерации на соответствующий финансовый год: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субсидии, указанные в абзаце втором пункта 2.1 настоящего Порядка, - по ставке на 1 условную голову. Коэффициенты для перевода племенного маточного поголовья сельскохозяйственных животных в условные головы устанавливаются Минсельхозом России;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субсидии, указанные в абзаце третьем пункта 2.1 настоящего Порядка, - по ставке на 1 голову.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2.3.2. За счет средств областного бюджета: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субсидии, указанные в абзаце четвертом пункта 2.1 настоящего Порядка, - по ставке на искусственно оплодотворенную голову в соответствии с актами определения стельности животных по форме, утвержденной Минсельхозпродом;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субсидии, указанные в абзацах пятом - седьмом пункта 2.1 настоящего Порядка, - в процентах от стоимости приобретения сельскохозяйственного животного без учета транспортных расходов.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2.4. Размер субсидии, предоставляемой получателю на поддержку племенного животноводства за соответствующий квартал (С), определяется по формуле: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cs="Times New Roman"/>
          <w:spacing w:val="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С = SUM Ci x К,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где: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Ci - размер субсидии, начисленной, но не выплаченной i-тому получателю с начала текущего финансового года;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К - коэффициент бюджетной обеспеченности, определяемый по следующей формуле: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cs="Times New Roman"/>
          <w:spacing w:val="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К = V / Vнач,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где: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V - общий объем бюджетных средств, предоставляемых за счет средств соответствующего бюджета бюджетной системы на поддержку племенного животноводства в соответствии с утвержденным распределением бюджетных ассигнований;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Vнач - общий объем субсидии, начисленной на основании сведений о фактически произведенных затратах получателей, представленных органами местного самоуправления муниципальных образований Нижегородской области. При условии V &gt; Vнач коэффициент К равен 1.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cs="Times New Roman" w:ascii="Times New Roman" w:hAnsi="Times New Roman"/>
          <w:spacing w:val="2"/>
          <w:sz w:val="24"/>
          <w:szCs w:val="24"/>
        </w:rPr>
        <w:t>2.5. Для получения субсидии получатели представляют в Управление ,по месту представления отчетности о финансово-экономическом состоянии товаропроизводителей агропромышленного комплекса ежеквартально не позднее 10-го числа месяца, следующего за отчетным кварталом, а за 4 квартал - до 15 ноября текущего года расчеты по формам согласно приложениям 1 - 6 к настоящему Порядку вместе с документами, подтверждающими соответствующие затраты (копии ветеринарных свидетельств, накладных или универсальных передаточных документов, договоров на приобретение племенных животных, договоров на приобретение семени, платежных поручений, отчетов о движении скота и птицы на ферме по форме № СП-51, утвержденной постановлением Государственного комитета Российской Федерации по статистике от 29 сентября 1997 г. № 68 "Об утверждении унифицированных форм первичной учетной документации по учету сельскохозяйственной продукции и сырья", актов определения стельности животных по форме, утвержденной Минсельхозпродом).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cs="Times New Roman" w:ascii="Times New Roman" w:hAnsi="Times New Roman"/>
          <w:spacing w:val="2"/>
          <w:sz w:val="24"/>
          <w:szCs w:val="24"/>
        </w:rPr>
        <w:t>Документы для получения субсидий, предусмотренных абзацами вторым и третьим пункта 2.1 настоящего Порядка, представляются один раз в год - не позднее 10 апреля текущего года.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/>
      </w:pPr>
      <w:r>
        <w:rPr>
          <w:rFonts w:cs="Times New Roman" w:ascii="Times New Roman" w:hAnsi="Times New Roman"/>
          <w:spacing w:val="2"/>
          <w:sz w:val="24"/>
          <w:szCs w:val="24"/>
        </w:rPr>
        <w:t>2.6. Управление проверяет соответствие получателей и представленных ими документов требованиям настоящего Порядка, обобщает их, составляет реестры по формам, аналогичным расчетам, и не позднее 15-го числа месяца, следующего за отчетным кварталом, а за 4 квартал - до 20 ноября текущего года представляет их в Минсельхозпрод (реестры для получения субсидий, предусмотренных абзацами вторым и третьим пункта 2.1 настоящего Порядка, - не позднее 10 дней со дня окончания срока, установленного абзацем третьим пункта 2.6 настоящего Порядка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2.7. Субсидии, предусмотренные абзацами пятым - седьмым пункта 2.1 настоящего Порядка, начисленные в предыдущем году, но не перечисленные, включаются в расчеты за первый квартал текущего года отдельной строкой. )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Расходы, произведенные в период с 16 ноября по 31 декабря предыдущего года, включаются в расчеты за 1 квартал текущего года отдельной строкой.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2.8. Управление в течение срока, предусмотренного пунктом 7 настоящего Порядка заключает с получателями соглашения, предусмотренные подпунктом 2.4.3 пункта 2.4 Положения о порядке и условиях предоставления и распределения субсидий на содействие достижению целевых показателей государственной программы "Развитие агропромышленного комплекса Нижегородской области", источником финансового обеспечения которых являются средства федерального и областного бюджетов, утвержденного постановлением Правительства Нижегородской области от 13.02.2017 г. №63.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Показатели результативности и обязательства получателей по их достижению предусматриваются соглашениями, указанными в абзаце первом настоящего пункта.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2.9. Финансовое управление администрации Шарангского муниципального района в течение 10 дней со дня поступления средств на лицевой счет Управления при участии Управления осуществляет расчеты с получателями в соответствии с действующим законодательством в рамках передачи полномочий по государственной поддержке сельскохозяйственного производства органам местного самоуправления.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2.10. Субсидии перечисляются на расчетный счет получателя, указанный в соглашении.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2.11. Требования, которым должны соответствовать получатели на первое число месяца, предшествующего месяцу, в котором принимается решение о предоставлении субсидии: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- у получателей субсидий должна отсутствовать просроченная задолженность по возврату в областной бюджет субсидий, бюджетных инвестиций, предоставленных, в том числе в соответствии с иными правовыми актами;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- получатели субсидии – юридические лица не должны находиться в процессе реорганизации, ликвидации, банкротства, деятельность получателя субсидии не приостановлена, а получатели субсидии - индивидуальные предприниматели не должны прекратить деятельность в качестве индивидуального предпринимателя;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- получатели не должны являться иностранными юридическими лицами, а также российским юридическими лицами, в уставном (складочном) капитале которых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представления информации при проведении финансовых операций (оффшорные зоны) в отношении таких юридических лиц, в совокупности превышает 50 процентов;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- получатели субсидий не должны получать средства из областного бюджета в соответствии с иными нормативными правовыми актами на цели, предусмотренные пунктом 2.1 настоящего Положения;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- в отношении получателя не должны быть выявлены факты нарушения условий, установленных при получении бюджетных средств, и их нецелевого использования. Данное ограничение не распространяется на получателей, устранивших нарушения либо возвративших средства в областной (федеральный) бюджет;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 xml:space="preserve">- получатель своевременно представил отчетность о финансово-экономическом состоянии товаропроизводителей агропромышленного комплекса на последнюю отчетную дату (кроме начинающих фермеров, зарегистрированных после 30 сентября года, предшествующего году предоставления субсидии). </w:t>
      </w:r>
    </w:p>
    <w:p>
      <w:pPr>
        <w:pStyle w:val="ConsPlusNormal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 xml:space="preserve">2.12. </w:t>
      </w:r>
      <w:r>
        <w:rPr>
          <w:rFonts w:ascii="Times New Roman" w:hAnsi="Times New Roman"/>
          <w:sz w:val="24"/>
          <w:szCs w:val="24"/>
        </w:rPr>
        <w:t>Основаниями для отказа получателю в предоставлении субсидии являются:</w:t>
      </w:r>
    </w:p>
    <w:p>
      <w:pPr>
        <w:pStyle w:val="ConsPlusNormal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  <w:szCs w:val="24"/>
        </w:rPr>
        <w:t>- несоответствие представленных получателем документов требованиям, определенным пунктом 2.5 настоящего Порядка, или непредставление (представление не в полном объеме) указанных документов;</w:t>
      </w:r>
    </w:p>
    <w:p>
      <w:pPr>
        <w:pStyle w:val="ConsPlusNormal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недостоверность представленной получателем информации;</w:t>
      </w:r>
    </w:p>
    <w:p>
      <w:pPr>
        <w:pStyle w:val="ConsPlusNormal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несоответствие получателя установленным настоящим Порядком требованиям и условиям предоставления субсидии.</w:t>
      </w:r>
    </w:p>
    <w:p>
      <w:pPr>
        <w:pStyle w:val="ConsPlusNormal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  <w:szCs w:val="24"/>
        </w:rPr>
        <w:t>В случае выявления оснований для отказа в предоставлении субсидий, предусмотренных настоящим пунктом, Управление в течение срока, установленного 2.6 настоящего Порядка, направляет получателю уведомление об отказе в предоставлении субсидии с указанием причин отказа.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</w:r>
    </w:p>
    <w:p>
      <w:pPr>
        <w:pStyle w:val="Normal"/>
        <w:numPr>
          <w:ilvl w:val="0"/>
          <w:numId w:val="3"/>
        </w:numPr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Требования к отчетности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3.1.Получатели субсидии представляют в Управление отчет о выполнении показателей результативности, установленных в соглашении (при необходимости), по форме, утвержденной Минсельхозпродом, единовременно в срок до 20 января года, следующего за годом получения субсидии.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3.2. Отчетность о финансово-экономическом состоянии товаропроизводителей агропромышленного комплекса направляется получателями в Управление.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IV. Требования об осуществлении контроля за соблюдением условий, целей и порядка предоставления субсидий и ответственности за их нарушение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cs="Times New Roman"/>
          <w:spacing w:val="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rmal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  <w:szCs w:val="24"/>
        </w:rPr>
        <w:t>4.1. Соблюдение условий, целей и порядка предоставления субсидий подлежит обязательной проверке в соответствии со статьей 78 Бюджетного кодекса Российской Федерации.</w:t>
      </w:r>
    </w:p>
    <w:p>
      <w:pPr>
        <w:pStyle w:val="ConsPlusNormal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Контроль за соблюдением условий, целей и порядка предоставления субсидий осуществляется Минсельхозпродом, Управлением и органами муниципального финансового контроля в пределах компетенции.</w:t>
      </w:r>
    </w:p>
    <w:p>
      <w:pPr>
        <w:pStyle w:val="ConsPlusNormal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 В случае выявления факта нарушения условий, целей и порядка предоставления субсидий, установленных настоящим Порядком, субсидия подлежит возврату в соответствии с бюджетным законодательством.</w:t>
      </w:r>
    </w:p>
    <w:p>
      <w:pPr>
        <w:sectPr>
          <w:headerReference w:type="default" r:id="rId4"/>
          <w:type w:val="nextPage"/>
          <w:pgSz w:w="11906" w:h="16838"/>
          <w:pgMar w:left="1418" w:right="678" w:header="930" w:top="987" w:footer="0" w:bottom="608" w:gutter="0"/>
          <w:pgNumType w:fmt="decimal"/>
          <w:formProt w:val="false"/>
          <w:textDirection w:val="lrTb"/>
          <w:docGrid w:type="default" w:linePitch="360" w:charSpace="24576"/>
        </w:sectPr>
        <w:pStyle w:val="ConsPlusNormal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непредставления отчетности в срок, установленный подпунктом 3.1 настоящего Порядка, субсидия подлежит возврату в течение 30 дней со дня истечения срока, предусмотренного подпунктом 3.1 настоящего Порядка.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5" w:before="0" w:after="0"/>
        <w:ind w:left="10488" w:right="0" w:hanging="0"/>
        <w:jc w:val="center"/>
        <w:textAlignment w:val="baseline"/>
        <w:rPr>
          <w:sz w:val="24"/>
          <w:szCs w:val="24"/>
        </w:rPr>
      </w:pPr>
      <w:r>
        <w:rPr>
          <w:rFonts w:cs="Times New Roman"/>
          <w:spacing w:val="2"/>
          <w:sz w:val="24"/>
          <w:szCs w:val="24"/>
        </w:rPr>
        <w:t>Приложение 1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5" w:before="0" w:after="0"/>
        <w:ind w:left="10488" w:right="0" w:hanging="0"/>
        <w:jc w:val="center"/>
        <w:textAlignment w:val="baseline"/>
        <w:rPr>
          <w:sz w:val="24"/>
          <w:szCs w:val="24"/>
        </w:rPr>
      </w:pPr>
      <w:r>
        <w:rPr>
          <w:rFonts w:cs="Times New Roman"/>
          <w:spacing w:val="2"/>
          <w:sz w:val="24"/>
          <w:szCs w:val="24"/>
        </w:rPr>
        <w:t>к Порядку предоставления субсидий на поддержку племенного животноводства</w:t>
      </w:r>
    </w:p>
    <w:p>
      <w:pPr>
        <w:pStyle w:val="Normal"/>
        <w:shd w:fill="FFFFFF"/>
        <w:bidi w:val="0"/>
        <w:spacing w:lineRule="atLeast" w:line="285" w:before="0" w:after="0"/>
        <w:ind w:left="0" w:right="0" w:hanging="0"/>
        <w:jc w:val="center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cs="Times New Roman"/>
          <w:spacing w:val="2"/>
          <w:sz w:val="24"/>
          <w:szCs w:val="24"/>
        </w:rPr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8" w:before="0" w:after="0"/>
        <w:ind w:left="1134" w:right="1191" w:hanging="0"/>
        <w:jc w:val="center"/>
        <w:textAlignment w:val="baseline"/>
        <w:rPr>
          <w:sz w:val="24"/>
          <w:szCs w:val="24"/>
        </w:rPr>
      </w:pPr>
      <w:r>
        <w:rPr>
          <w:rFonts w:cs="Times New Roman"/>
          <w:spacing w:val="2"/>
          <w:sz w:val="24"/>
          <w:szCs w:val="24"/>
        </w:rPr>
        <w:t>Расчет</w:t>
      </w:r>
      <w:r>
        <w:rPr>
          <w:sz w:val="24"/>
          <w:szCs w:val="24"/>
        </w:rPr>
        <w:br/>
      </w:r>
      <w:r>
        <w:rPr>
          <w:rFonts w:cs="Times New Roman"/>
          <w:spacing w:val="2"/>
          <w:sz w:val="24"/>
          <w:szCs w:val="24"/>
        </w:rPr>
        <w:t>субсидии за счет средств федерального и областного бюджетов с учетом установленного уровня софинансирования расходного обязательства субъекта Российской Федерации на содержание племенного маточного поголовья сельскохозяйственных животных за 20_____ год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5" w:before="0" w:after="0"/>
        <w:ind w:left="1134" w:right="1191" w:hanging="0"/>
        <w:jc w:val="center"/>
        <w:textAlignment w:val="baseline"/>
        <w:rPr>
          <w:sz w:val="24"/>
          <w:szCs w:val="24"/>
        </w:rPr>
      </w:pPr>
      <w:r>
        <w:rPr>
          <w:rFonts w:cs="Times New Roman"/>
          <w:spacing w:val="2"/>
          <w:sz w:val="24"/>
          <w:szCs w:val="24"/>
        </w:rPr>
        <w:t>_____________________ муниципального района (городского округа)</w:t>
      </w:r>
      <w:r>
        <w:rPr>
          <w:sz w:val="24"/>
          <w:szCs w:val="24"/>
        </w:rPr>
        <w:br/>
      </w:r>
      <w:r>
        <w:rPr>
          <w:rFonts w:cs="Times New Roman"/>
          <w:spacing w:val="2"/>
          <w:sz w:val="24"/>
          <w:szCs w:val="24"/>
        </w:rPr>
        <w:t>Нижегородской области</w:t>
      </w:r>
    </w:p>
    <w:tbl>
      <w:tblPr>
        <w:tblW w:w="15585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1718"/>
        <w:gridCol w:w="1729"/>
        <w:gridCol w:w="2549"/>
        <w:gridCol w:w="1535"/>
        <w:gridCol w:w="1534"/>
        <w:gridCol w:w="1639"/>
        <w:gridCol w:w="1716"/>
        <w:gridCol w:w="1185"/>
        <w:gridCol w:w="1980"/>
      </w:tblGrid>
      <w:tr>
        <w:trPr>
          <w:trHeight w:val="15" w:hRule="atLeast"/>
        </w:trPr>
        <w:tc>
          <w:tcPr>
            <w:tcW w:w="1718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729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2549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535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534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639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716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185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980" w:type="dxa"/>
            <w:tcBorders/>
            <w:shd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</w:tr>
      <w:tr>
        <w:trPr/>
        <w:tc>
          <w:tcPr>
            <w:tcW w:w="1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Наименование получателя</w:t>
            </w:r>
          </w:p>
        </w:tc>
        <w:tc>
          <w:tcPr>
            <w:tcW w:w="1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№ </w:t>
            </w:r>
            <w:r>
              <w:rPr>
                <w:rFonts w:cs="Times New Roman"/>
                <w:sz w:val="24"/>
                <w:szCs w:val="24"/>
              </w:rPr>
              <w:t>свидетельства, дата и № приказа</w:t>
            </w:r>
          </w:p>
        </w:tc>
        <w:tc>
          <w:tcPr>
            <w:tcW w:w="2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Вид, порода </w:t>
            </w:r>
            <w:r>
              <w:rPr>
                <w:sz w:val="24"/>
                <w:szCs w:val="24"/>
              </w:rPr>
              <w:br/>
            </w:r>
            <w:r>
              <w:rPr>
                <w:rFonts w:cs="Times New Roman"/>
                <w:sz w:val="24"/>
                <w:szCs w:val="24"/>
              </w:rPr>
              <w:t>сельскохозяйственных животных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Численность на начало отчетного года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Численность на 01.04.20__</w:t>
            </w:r>
          </w:p>
        </w:tc>
        <w:tc>
          <w:tcPr>
            <w:tcW w:w="1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Коэффициент пересчета в условные головы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Кол-во условных голов (гр. 7 = гр. 5 x гр. 6)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Размер субсидии, руб./1 усл. гол.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Причитающаяся субсидия, рублей</w:t>
            </w:r>
          </w:p>
        </w:tc>
      </w:tr>
      <w:tr>
        <w:trPr/>
        <w:tc>
          <w:tcPr>
            <w:tcW w:w="1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54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5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5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63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7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</w:tr>
      <w:tr>
        <w:trPr/>
        <w:tc>
          <w:tcPr>
            <w:tcW w:w="1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72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5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5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63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7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9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</w:tr>
      <w:tr>
        <w:trPr/>
        <w:tc>
          <w:tcPr>
            <w:tcW w:w="1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lineRule="atLeast" w:line="285" w:before="0" w:after="0"/>
              <w:ind w:left="0" w:right="0" w:hanging="0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172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5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5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63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71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9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</w:tr>
    </w:tbl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5" w:before="0" w:after="0"/>
        <w:ind w:left="0" w:right="0" w:firstLine="567"/>
        <w:jc w:val="left"/>
        <w:textAlignment w:val="baseline"/>
        <w:rPr>
          <w:rFonts w:ascii="Times New Roman" w:hAnsi="Times New Roman" w:cs="Times New Roman"/>
          <w:spacing w:val="2"/>
        </w:rPr>
      </w:pPr>
      <w:r>
        <w:rPr>
          <w:sz w:val="24"/>
          <w:szCs w:val="24"/>
        </w:rPr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5" w:before="0" w:after="0"/>
        <w:ind w:left="0" w:right="0" w:firstLine="567"/>
        <w:jc w:val="left"/>
        <w:textAlignment w:val="baseline"/>
        <w:rPr>
          <w:sz w:val="24"/>
          <w:szCs w:val="24"/>
        </w:rPr>
      </w:pPr>
      <w:r>
        <w:rPr>
          <w:rFonts w:cs="Times New Roman"/>
          <w:spacing w:val="2"/>
          <w:sz w:val="24"/>
          <w:szCs w:val="24"/>
        </w:rPr>
        <w:t>Задолженность по возврату в соответствующий бюджет бюджетной системы Российской Федерации субсидий, бюджетных инвестиций, предоставленных в том числе в соответствии с иными правовыми актами, отсутствует.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5" w:before="0" w:after="0"/>
        <w:ind w:left="0" w:right="0" w:firstLine="567"/>
        <w:jc w:val="left"/>
        <w:textAlignment w:val="baseline"/>
        <w:rPr>
          <w:sz w:val="24"/>
          <w:szCs w:val="24"/>
        </w:rPr>
      </w:pPr>
      <w:r>
        <w:rPr>
          <w:rFonts w:cs="Times New Roman"/>
          <w:spacing w:val="2"/>
          <w:sz w:val="24"/>
          <w:szCs w:val="24"/>
        </w:rPr>
        <w:t>Настоящим подтверждаем, что получатель субсидии - юридическое лицо (крестьянское (фермерское) хозяйство) не находится в процессе реорганизации, ликвидации, банкротства (получатель субсидии - индивидуальный предприниматель не прекратил деятельность в качестве индивидуального предпринимателя).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5" w:before="0" w:after="0"/>
        <w:ind w:left="0" w:right="0" w:firstLine="567"/>
        <w:jc w:val="left"/>
        <w:textAlignment w:val="baseline"/>
        <w:rPr>
          <w:sz w:val="24"/>
          <w:szCs w:val="24"/>
        </w:rPr>
      </w:pPr>
      <w:r>
        <w:rPr>
          <w:rFonts w:cs="Times New Roman"/>
          <w:spacing w:val="2"/>
          <w:sz w:val="24"/>
          <w:szCs w:val="24"/>
        </w:rPr>
        <w:t>Получатель субсидии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процентов.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tLeast" w:line="285" w:before="0" w:after="0"/>
        <w:ind w:left="0" w:right="0" w:firstLine="567"/>
        <w:jc w:val="left"/>
        <w:textAlignment w:val="baseline"/>
        <w:rPr>
          <w:rFonts w:ascii="Times New Roman" w:hAnsi="Times New Roman" w:cs="Times New Roman"/>
          <w:spacing w:val="2"/>
        </w:rPr>
      </w:pPr>
      <w:r>
        <w:rPr>
          <w:sz w:val="24"/>
          <w:szCs w:val="24"/>
        </w:rPr>
      </w:r>
      <w:r>
        <w:br w:type="page"/>
      </w:r>
    </w:p>
    <w:tbl>
      <w:tblPr>
        <w:tblW w:w="12199" w:type="dxa"/>
        <w:jc w:val="left"/>
        <w:tblInd w:w="0" w:type="dxa"/>
        <w:tblCellMar>
          <w:top w:w="0" w:type="dxa"/>
          <w:left w:w="149" w:type="dxa"/>
          <w:bottom w:w="0" w:type="dxa"/>
          <w:right w:w="149" w:type="dxa"/>
        </w:tblCellMar>
      </w:tblPr>
      <w:tblGrid>
        <w:gridCol w:w="5914"/>
        <w:gridCol w:w="369"/>
        <w:gridCol w:w="1663"/>
        <w:gridCol w:w="370"/>
        <w:gridCol w:w="3883"/>
      </w:tblGrid>
      <w:tr>
        <w:trPr/>
        <w:tc>
          <w:tcPr>
            <w:tcW w:w="5914" w:type="dxa"/>
            <w:tcBorders/>
            <w:shd w:fill="auto" w:val="clear"/>
          </w:tcPr>
          <w:p>
            <w:pPr>
              <w:pStyle w:val="Normal"/>
              <w:pageBreakBefore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Руководитель организации </w:t>
            </w:r>
          </w:p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(Глава крестьянского (фермерского) хозяйства, индивидуальный предприниматель)</w:t>
            </w:r>
          </w:p>
        </w:tc>
        <w:tc>
          <w:tcPr>
            <w:tcW w:w="369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663" w:type="dxa"/>
            <w:tcBorders>
              <w:bottom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370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br/>
              <w:br/>
              <w:br/>
            </w:r>
            <w:r>
              <w:rPr>
                <w:rFonts w:cs="Times New Roman"/>
                <w:sz w:val="24"/>
                <w:szCs w:val="24"/>
              </w:rPr>
              <w:t>/</w:t>
            </w:r>
          </w:p>
        </w:tc>
        <w:tc>
          <w:tcPr>
            <w:tcW w:w="3883" w:type="dxa"/>
            <w:tcBorders>
              <w:bottom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</w:tr>
      <w:tr>
        <w:trPr/>
        <w:tc>
          <w:tcPr>
            <w:tcW w:w="5914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369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663" w:type="dxa"/>
            <w:tcBorders>
              <w:top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подпись</w:t>
            </w:r>
          </w:p>
        </w:tc>
        <w:tc>
          <w:tcPr>
            <w:tcW w:w="370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3883" w:type="dxa"/>
            <w:tcBorders>
              <w:top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расшифровка подписи</w:t>
            </w:r>
          </w:p>
        </w:tc>
      </w:tr>
      <w:tr>
        <w:trPr/>
        <w:tc>
          <w:tcPr>
            <w:tcW w:w="5914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369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663" w:type="dxa"/>
            <w:tcBorders>
              <w:bottom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370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/</w:t>
            </w:r>
          </w:p>
        </w:tc>
        <w:tc>
          <w:tcPr>
            <w:tcW w:w="3883" w:type="dxa"/>
            <w:tcBorders>
              <w:bottom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</w:tr>
      <w:tr>
        <w:trPr/>
        <w:tc>
          <w:tcPr>
            <w:tcW w:w="5914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369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663" w:type="dxa"/>
            <w:tcBorders>
              <w:top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подпись</w:t>
            </w:r>
          </w:p>
        </w:tc>
        <w:tc>
          <w:tcPr>
            <w:tcW w:w="370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3883" w:type="dxa"/>
            <w:tcBorders>
              <w:top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расшифровка подписи</w:t>
            </w:r>
          </w:p>
        </w:tc>
      </w:tr>
      <w:tr>
        <w:trPr/>
        <w:tc>
          <w:tcPr>
            <w:tcW w:w="5914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lineRule="atLeast" w:line="285" w:before="0" w:after="0"/>
              <w:ind w:left="0" w:right="0" w:hanging="0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Дата __________________ 20___ г.</w:t>
            </w:r>
          </w:p>
        </w:tc>
        <w:tc>
          <w:tcPr>
            <w:tcW w:w="369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663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370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3883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</w:tr>
      <w:tr>
        <w:trPr/>
        <w:tc>
          <w:tcPr>
            <w:tcW w:w="5914" w:type="dxa"/>
            <w:tcBorders/>
            <w:shd w:fill="auto" w:val="clear"/>
          </w:tcPr>
          <w:p>
            <w:pPr>
              <w:pStyle w:val="Normal"/>
              <w:bidi w:val="0"/>
              <w:spacing w:lineRule="atLeast" w:line="285" w:before="0" w:after="0"/>
              <w:ind w:left="0" w:right="0" w:hanging="0"/>
              <w:textAlignment w:val="baseline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М.П. (при наличии печати)</w:t>
            </w:r>
          </w:p>
        </w:tc>
        <w:tc>
          <w:tcPr>
            <w:tcW w:w="369" w:type="dxa"/>
            <w:tcBorders/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663" w:type="dxa"/>
            <w:tcBorders/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370" w:type="dxa"/>
            <w:tcBorders/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3883" w:type="dxa"/>
            <w:tcBorders/>
            <w:shd w:fill="auto" w:val="clear"/>
          </w:tcPr>
          <w:p>
            <w:pPr>
              <w:pStyle w:val="Normal"/>
              <w:bidi w:val="0"/>
              <w:spacing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</w:tr>
    </w:tbl>
    <w:p>
      <w:pPr>
        <w:sectPr>
          <w:headerReference w:type="default" r:id="rId5"/>
          <w:type w:val="nextPage"/>
          <w:pgSz w:orient="landscape" w:w="16838" w:h="11906"/>
          <w:pgMar w:left="600" w:right="593" w:header="1134" w:top="1648" w:footer="0" w:bottom="572" w:gutter="0"/>
          <w:pgNumType w:fmt="decimal"/>
          <w:formProt w:val="false"/>
          <w:textDirection w:val="lrTb"/>
        </w:sectPr>
        <w:pStyle w:val="Normal"/>
        <w:widowControl w:val="false"/>
        <w:shd w:fill="FFFFFF"/>
        <w:suppressAutoHyphens w:val="true"/>
        <w:overflowPunct w:val="false"/>
        <w:bidi w:val="0"/>
        <w:spacing w:lineRule="atLeast" w:line="285" w:before="0" w:after="0"/>
        <w:ind w:left="0" w:right="0" w:hanging="0"/>
        <w:jc w:val="center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cs="Times New Roman"/>
          <w:spacing w:val="2"/>
          <w:sz w:val="24"/>
          <w:szCs w:val="24"/>
        </w:rPr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 xml:space="preserve">Приложение 2 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к Порядку предоставления субсидий на поддержку племенного животноводства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textAlignment w:val="baseline"/>
        <w:rPr>
          <w:rFonts w:cs="Times New Roman"/>
          <w:spacing w:val="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1134" w:right="1304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Расчет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1134" w:right="1304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субсидии за счет средств федерального и областного бюджетов с учетом установленного уровня софинансирования расходного обязательства субъекта Российской Федерации на содержание племенных быков-производителей, оцененных по качеству потомства или находящихся в процессе оценки этого качества, за 20____ год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1134" w:right="1304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____________________ муниципального района (городского округа)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1134" w:right="1304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Нижегородской области</w:t>
      </w:r>
    </w:p>
    <w:tbl>
      <w:tblPr>
        <w:tblW w:w="10208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1998"/>
        <w:gridCol w:w="1082"/>
        <w:gridCol w:w="1754"/>
        <w:gridCol w:w="1754"/>
        <w:gridCol w:w="1436"/>
        <w:gridCol w:w="2183"/>
      </w:tblGrid>
      <w:tr>
        <w:trPr>
          <w:trHeight w:val="15" w:hRule="atLeast"/>
        </w:trPr>
        <w:tc>
          <w:tcPr>
            <w:tcW w:w="1998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2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54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54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36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183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получателя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Порода быков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Численность на начало отчетного года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Численность на 01.04.20__</w:t>
            </w: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субсидии, руб./1 голову</w:t>
            </w:r>
          </w:p>
        </w:tc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Причитающаяся субсидия, рублей</w:t>
            </w:r>
          </w:p>
        </w:tc>
      </w:tr>
      <w:tr>
        <w:trPr/>
        <w:tc>
          <w:tcPr>
            <w:tcW w:w="19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8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5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5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8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</w:tr>
      <w:tr>
        <w:trPr/>
        <w:tc>
          <w:tcPr>
            <w:tcW w:w="19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5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5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18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9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08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5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5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18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cs="Times New Roman"/>
          <w:spacing w:val="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Задолженность по возврату в соответствующий бюджет бюджетной системы Российской Федерации субсидий, бюджетных инвестиций, предоставленных в том числе в соответствии с иными правовыми актами, отсутствует.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Настоящим подтверждаем, что получатель субсидии - юридическое лицо (крестьянское (фермерское) хозяйство) не находится в процессе реорганизации, ликвидации, банкротства (получатель субсидии - индивидуальный предприниматель не прекратил деятельность в качестве индивидуального предпринимателя).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Получатель субсидии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процентов.</w:t>
      </w:r>
    </w:p>
    <w:tbl>
      <w:tblPr>
        <w:tblW w:w="9750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020"/>
        <w:gridCol w:w="180"/>
        <w:gridCol w:w="2370"/>
        <w:gridCol w:w="345"/>
        <w:gridCol w:w="2835"/>
      </w:tblGrid>
      <w:tr>
        <w:trPr>
          <w:trHeight w:val="15" w:hRule="atLeast"/>
        </w:trPr>
        <w:tc>
          <w:tcPr>
            <w:tcW w:w="402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7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Руководитель организации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cs="Times New Roman" w:ascii="Times New Roman" w:hAnsi="Times New Roman"/>
                <w:sz w:val="24"/>
                <w:szCs w:val="24"/>
              </w:rPr>
              <w:t>(Глава крестьянского (фермерского) хозяйства, индивидуальный предприниматель)</w:t>
            </w:r>
          </w:p>
        </w:tc>
        <w:tc>
          <w:tcPr>
            <w:tcW w:w="18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70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br/>
              <w:br/>
              <w:br/>
            </w:r>
            <w:r>
              <w:rPr>
                <w:rFonts w:cs="Times New Roman"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70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подпись</w:t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35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расшифровка подписи</w:t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8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70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70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подпись</w:t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35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расшифровка подписи</w:t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 __________________ 20___ г.</w:t>
            </w:r>
          </w:p>
        </w:tc>
        <w:tc>
          <w:tcPr>
            <w:tcW w:w="18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7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3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М.П. (при наличии печати)</w:t>
            </w:r>
          </w:p>
        </w:tc>
        <w:tc>
          <w:tcPr>
            <w:tcW w:w="18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7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3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hd w:fill="FFFFFF"/>
        <w:bidi w:val="0"/>
        <w:spacing w:lineRule="auto" w:line="240" w:before="0" w:after="0"/>
        <w:ind w:left="0" w:right="0" w:firstLine="567"/>
        <w:jc w:val="right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4479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 xml:space="preserve">Приложение 3 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4479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к Порядку предоставления субсидий на поддержку племенного животноводства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cs="Times New Roman"/>
          <w:spacing w:val="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1134" w:right="1304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Расчет субсидии за счет средств областного бюджета на искусственное осеменение сельскохозяйственных животных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за _______________ квартал 20__ года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__________________ муниципального района (городского округа)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Нижегородской области</w:t>
      </w:r>
    </w:p>
    <w:tbl>
      <w:tblPr>
        <w:tblW w:w="9810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1755"/>
        <w:gridCol w:w="2160"/>
        <w:gridCol w:w="2040"/>
        <w:gridCol w:w="2205"/>
        <w:gridCol w:w="1650"/>
      </w:tblGrid>
      <w:tr>
        <w:trPr>
          <w:trHeight w:val="15" w:hRule="atLeast"/>
        </w:trPr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16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4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0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5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получателя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Вид сельскохозяйственных животных</w:t>
            </w:r>
          </w:p>
        </w:tc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Количество оплодотворенных животных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Причитающаяся субсидия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cs="Times New Roman" w:ascii="Times New Roman" w:hAnsi="Times New Roman"/>
                <w:sz w:val="24"/>
                <w:szCs w:val="24"/>
              </w:rPr>
              <w:t>(гр.4 = гр. 3 x ставка.), рублей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 дата акта определения стельности животных</w:t>
            </w:r>
          </w:p>
        </w:tc>
      </w:tr>
      <w:tr>
        <w:trPr/>
        <w:tc>
          <w:tcPr>
            <w:tcW w:w="17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17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1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21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110" w:type="dxa"/>
              <w:right w:w="110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cs="Times New Roman"/>
          <w:spacing w:val="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Задолженность по возврату в соответствующий бюджет бюджетной системы Российской Федерации субсидий, бюджетных инвестиций, предоставленных в том числе в соответствии с иными правовыми актами, отсутствует.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Настоящим подтверждаем, что получатель субсидии - юридическое лицо (крестьянское (фермерское) хозяйство) не находится в процессе реорганизации, ликвидации, банкротства (получатель субсидии - индивидуальный предприниматель не прекратил деятельность в качестве индивидуального предпринимателя).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Получатель субсидии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cs="Times New Roman"/>
          <w:spacing w:val="2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9750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140"/>
        <w:gridCol w:w="225"/>
        <w:gridCol w:w="1815"/>
        <w:gridCol w:w="450"/>
        <w:gridCol w:w="3120"/>
      </w:tblGrid>
      <w:tr>
        <w:trPr>
          <w:trHeight w:val="15" w:hRule="atLeast"/>
        </w:trPr>
        <w:tc>
          <w:tcPr>
            <w:tcW w:w="414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5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2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14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Руководитель организации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cs="Times New Roman" w:ascii="Times New Roman" w:hAnsi="Times New Roman"/>
                <w:sz w:val="24"/>
                <w:szCs w:val="24"/>
              </w:rPr>
              <w:t>(Глава крестьянского (фермерского) хозяйства, индивидуальный предприниматель)</w:t>
            </w:r>
          </w:p>
        </w:tc>
        <w:tc>
          <w:tcPr>
            <w:tcW w:w="22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5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br/>
              <w:br/>
              <w:br/>
            </w:r>
            <w:r>
              <w:rPr>
                <w:rFonts w:cs="Times New Roman"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3120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14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подпись</w:t>
            </w:r>
          </w:p>
        </w:tc>
        <w:tc>
          <w:tcPr>
            <w:tcW w:w="45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20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расшифровка подписи</w:t>
            </w:r>
          </w:p>
        </w:tc>
      </w:tr>
      <w:tr>
        <w:trPr/>
        <w:tc>
          <w:tcPr>
            <w:tcW w:w="414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22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5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3120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14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подпись</w:t>
            </w:r>
          </w:p>
        </w:tc>
        <w:tc>
          <w:tcPr>
            <w:tcW w:w="45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20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расшифровка подписи</w:t>
            </w:r>
          </w:p>
        </w:tc>
      </w:tr>
      <w:tr>
        <w:trPr/>
        <w:tc>
          <w:tcPr>
            <w:tcW w:w="414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 __________________ 20___ г.</w:t>
            </w:r>
          </w:p>
        </w:tc>
        <w:tc>
          <w:tcPr>
            <w:tcW w:w="22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5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14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М.П. (при наличии печати)</w:t>
            </w:r>
          </w:p>
        </w:tc>
        <w:tc>
          <w:tcPr>
            <w:tcW w:w="22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5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hd w:fill="FFFFFF"/>
        <w:bidi w:val="0"/>
        <w:spacing w:lineRule="auto" w:line="240" w:before="0" w:after="0"/>
        <w:ind w:left="0" w:right="0" w:firstLine="567"/>
        <w:jc w:val="right"/>
        <w:textAlignment w:val="baseline"/>
        <w:rPr>
          <w:rFonts w:cs="Times New Roman"/>
          <w:spacing w:val="2"/>
        </w:rPr>
      </w:pPr>
      <w:r>
        <w:rPr>
          <w:rFonts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 xml:space="preserve">Приложение 4 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к Порядку предоставления субсидий на поддержку племенного животноводства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1134" w:right="1304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Расчет субсидии за счет средств областного бюджета приобретение племенных быков-производителей и племенных бычков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1134" w:right="1304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за _______________ квартал 20__ года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1134" w:right="1304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__________________ муниципального района (городского округа)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1134" w:right="1304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Нижегородской области</w:t>
      </w:r>
    </w:p>
    <w:tbl>
      <w:tblPr>
        <w:tblW w:w="9750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1717"/>
        <w:gridCol w:w="1417"/>
        <w:gridCol w:w="964"/>
        <w:gridCol w:w="911"/>
        <w:gridCol w:w="1396"/>
        <w:gridCol w:w="1935"/>
        <w:gridCol w:w="1410"/>
      </w:tblGrid>
      <w:tr>
        <w:trPr>
          <w:trHeight w:val="15" w:hRule="atLeast"/>
        </w:trPr>
        <w:tc>
          <w:tcPr>
            <w:tcW w:w="1717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4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11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96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3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получателя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Количество голов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Порода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Живой вес, кг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Стоимость приобретенного скота&lt;*&gt;, рублей</w:t>
            </w:r>
          </w:p>
        </w:tc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Причитающаяся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cs="Times New Roman" w:ascii="Times New Roman" w:hAnsi="Times New Roman"/>
                <w:sz w:val="24"/>
                <w:szCs w:val="24"/>
              </w:rPr>
              <w:t>субсидия (гр. 6 = % x гр.5), рублей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 дата платежного документа</w:t>
            </w:r>
          </w:p>
        </w:tc>
      </w:tr>
      <w:tr>
        <w:trPr/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</w:tr>
      <w:tr>
        <w:trPr/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cs="Times New Roman"/>
          <w:spacing w:val="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Задолженность по возврату в соответствующий бюджет бюджетной системы Российской Федерации субсидий, бюджетных инвестиций, предоставленных в том числе в соответствии с иными правовыми актами, отсутствует.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Настоящим подтверждаем, что получатель субсидии - юридическое лицо (крестьянское (фермерское) хозяйство) не находится в процессе реорганизации, ликвидации, банкротства (получатель субсидии - индивидуальный предприниматель не прекратил деятельность в качестве индивидуального предпринимателя).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Получатель субсидии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&lt;*&gt; - Для получателей - плательщиков налога на добавленную стоимость (далее - НДС) - стоимость приобретенного скота без НДС и транспортных расходов, для получателей, имеющих освобождение от уплаты НДС - стоимость приобретенного скота без транспортных расходов.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cs="Times New Roman"/>
          <w:spacing w:val="2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9750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140"/>
        <w:gridCol w:w="285"/>
        <w:gridCol w:w="1470"/>
        <w:gridCol w:w="345"/>
        <w:gridCol w:w="3510"/>
      </w:tblGrid>
      <w:tr>
        <w:trPr>
          <w:trHeight w:val="15" w:hRule="atLeast"/>
        </w:trPr>
        <w:tc>
          <w:tcPr>
            <w:tcW w:w="414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51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14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Руководитель организации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cs="Times New Roman" w:ascii="Times New Roman" w:hAnsi="Times New Roman"/>
                <w:sz w:val="24"/>
                <w:szCs w:val="24"/>
              </w:rPr>
              <w:t>(Глава крестьянского (фермерского) хозяйства, индивидуальный предприниматель)</w:t>
            </w:r>
          </w:p>
        </w:tc>
        <w:tc>
          <w:tcPr>
            <w:tcW w:w="28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br/>
              <w:br/>
              <w:br/>
            </w:r>
            <w:r>
              <w:rPr>
                <w:rFonts w:cs="Times New Roman"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3510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14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подпись</w:t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510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расшифровка подписи</w:t>
            </w:r>
          </w:p>
        </w:tc>
      </w:tr>
      <w:tr>
        <w:trPr/>
        <w:tc>
          <w:tcPr>
            <w:tcW w:w="414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28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3510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14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подпись</w:t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510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расшифровка подписи</w:t>
            </w:r>
          </w:p>
        </w:tc>
      </w:tr>
      <w:tr>
        <w:trPr/>
        <w:tc>
          <w:tcPr>
            <w:tcW w:w="414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 __________________ 20___ г.</w:t>
            </w:r>
          </w:p>
        </w:tc>
        <w:tc>
          <w:tcPr>
            <w:tcW w:w="28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51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14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М.П. (при наличии печати)</w:t>
            </w:r>
          </w:p>
        </w:tc>
        <w:tc>
          <w:tcPr>
            <w:tcW w:w="28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51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hd w:fill="FFFFFF"/>
        <w:bidi w:val="0"/>
        <w:spacing w:lineRule="auto" w:line="240" w:before="0" w:after="0"/>
        <w:ind w:left="0" w:right="0" w:firstLine="567"/>
        <w:jc w:val="right"/>
        <w:textAlignment w:val="baseline"/>
        <w:rPr>
          <w:rFonts w:cs="Times New Roman"/>
          <w:spacing w:val="2"/>
        </w:rPr>
      </w:pPr>
      <w:r>
        <w:rPr>
          <w:rFonts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 xml:space="preserve">Приложение 5 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 xml:space="preserve">к Порядку предоставления субсидий 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на поддержку племенного животноводства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Расчет субсидии за счет средств областного бюджета на приобретение племенного молодняка крупного рогатого скота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за _______________ квартал 20__ года</w:t>
      </w:r>
      <w:r>
        <w:rPr>
          <w:rFonts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pacing w:val="2"/>
          <w:sz w:val="24"/>
          <w:szCs w:val="24"/>
        </w:rPr>
        <w:t>__________________ муниципального района (городского округа)</w:t>
      </w:r>
      <w:r>
        <w:rPr>
          <w:rFonts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pacing w:val="2"/>
          <w:sz w:val="24"/>
          <w:szCs w:val="24"/>
        </w:rPr>
        <w:t>Нижегородской области</w:t>
      </w:r>
    </w:p>
    <w:tbl>
      <w:tblPr>
        <w:tblW w:w="9750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1125"/>
        <w:gridCol w:w="1020"/>
        <w:gridCol w:w="1020"/>
        <w:gridCol w:w="1815"/>
        <w:gridCol w:w="1815"/>
        <w:gridCol w:w="1590"/>
      </w:tblGrid>
      <w:tr>
        <w:trPr>
          <w:trHeight w:val="15" w:hRule="atLeast"/>
        </w:trPr>
        <w:tc>
          <w:tcPr>
            <w:tcW w:w="136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2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9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получателя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Вид племенного молодняка КРС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Количество голов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Живой вес, кг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Стоимость приобретенного скота&lt;*&gt;, рублей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Причитающаяся субсидия (гр. 6 = % x гр.5), рублей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 дата платежного документа</w:t>
            </w:r>
          </w:p>
        </w:tc>
      </w:tr>
      <w:tr>
        <w:trPr/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</w:tr>
      <w:tr>
        <w:trPr/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cs="Times New Roman"/>
          <w:spacing w:val="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Задолженность по возврату в соответствующий бюджет бюджетной системы Российской Федерации субсидий, бюджетных инвестиций, предоставленных в том числе в соответствии с иными правовыми актами, отсутствует.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Настоящим подтверждаем, что получатель субсидии - юридическое лицо (крестьянское (фермерское) хозяйство) не находится в процессе реорганизации, ликвидации, банкротства (получатель субсидии - индивидуальный предприниматель не прекратил деятельность в качестве индивидуального предпринимателя).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Получатель субсидии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&lt;*&gt; - Для получателей - плательщиков налога на добавленную стоимость (далее - НДС) - стоимость приобретенного скота без НДС и транспортных расходов, для получателей, имеющих освобождение от уплаты НДС - стоимость приобретенного скота без транспортных расходов.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cs="Times New Roman"/>
          <w:spacing w:val="2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9750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020"/>
        <w:gridCol w:w="345"/>
        <w:gridCol w:w="1875"/>
        <w:gridCol w:w="390"/>
        <w:gridCol w:w="3120"/>
      </w:tblGrid>
      <w:tr>
        <w:trPr>
          <w:trHeight w:val="15" w:hRule="atLeast"/>
        </w:trPr>
        <w:tc>
          <w:tcPr>
            <w:tcW w:w="402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7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2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Руководитель организации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cs="Times New Roman" w:ascii="Times New Roman" w:hAnsi="Times New Roman"/>
                <w:sz w:val="24"/>
                <w:szCs w:val="24"/>
              </w:rPr>
              <w:t>(Глава крестьянского (фермерского) хозяйства, индивидуальный предприниматель)</w:t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75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br/>
              <w:br/>
              <w:br/>
            </w:r>
            <w:r>
              <w:rPr>
                <w:rFonts w:cs="Times New Roman"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3120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75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подпись</w:t>
            </w:r>
          </w:p>
        </w:tc>
        <w:tc>
          <w:tcPr>
            <w:tcW w:w="39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20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расшифровка подписи</w:t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75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3120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75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подпись</w:t>
            </w:r>
          </w:p>
        </w:tc>
        <w:tc>
          <w:tcPr>
            <w:tcW w:w="39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20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расшифровка подписи</w:t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 __________________ 20___ г.</w:t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7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М.П. (при наличии печати)</w:t>
            </w:r>
          </w:p>
        </w:tc>
        <w:tc>
          <w:tcPr>
            <w:tcW w:w="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7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right"/>
        <w:textAlignment w:val="baseline"/>
        <w:rPr>
          <w:rFonts w:cs="Times New Roman"/>
          <w:spacing w:val="2"/>
        </w:rPr>
      </w:pPr>
      <w:r>
        <w:rPr>
          <w:rFonts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4479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 xml:space="preserve">Приложение 6 </w:t>
      </w:r>
    </w:p>
    <w:p>
      <w:pPr>
        <w:pStyle w:val="Normal"/>
        <w:widowControl/>
        <w:shd w:fill="FFFFFF"/>
        <w:suppressAutoHyphens w:val="true"/>
        <w:overflowPunct w:val="false"/>
        <w:bidi w:val="0"/>
        <w:spacing w:lineRule="auto" w:line="240" w:before="0" w:after="0"/>
        <w:ind w:left="4479" w:right="0" w:hanging="0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к Порядку предоставления субсидий на поддержку племенного животноводства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Расчет субсидии за счет средств областного бюджета на приобретение племенного молодняка овец и коз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за _______________ квартал 20__ года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__________________ муниципального района (городского округа)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Нижегородской области</w:t>
      </w:r>
    </w:p>
    <w:tbl>
      <w:tblPr>
        <w:tblW w:w="9750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1350"/>
        <w:gridCol w:w="1080"/>
        <w:gridCol w:w="960"/>
        <w:gridCol w:w="1710"/>
        <w:gridCol w:w="1695"/>
        <w:gridCol w:w="1590"/>
      </w:tblGrid>
      <w:tr>
        <w:trPr>
          <w:trHeight w:val="15" w:hRule="atLeast"/>
        </w:trPr>
        <w:tc>
          <w:tcPr>
            <w:tcW w:w="136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5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1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9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9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получателя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Вид племенных животных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Количество голов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Живой вес, кг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Стоимость приобретенных животных&lt;*&gt;, рублей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Причитающаяся субсидия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cs="Times New Roman" w:ascii="Times New Roman" w:hAnsi="Times New Roman"/>
                <w:sz w:val="24"/>
                <w:szCs w:val="24"/>
              </w:rPr>
              <w:t>(гр. 6 = % x гр.5), рублей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 дата платежного документа</w:t>
            </w:r>
          </w:p>
        </w:tc>
      </w:tr>
      <w:tr>
        <w:trPr/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</w:tr>
      <w:tr>
        <w:trPr/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tcMar>
              <w:left w:w="94" w:type="dxa"/>
              <w:right w:w="94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cs="Times New Roman"/>
          <w:spacing w:val="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Задолженность по возврату в соответствующий бюджет бюджетной системы Российской Федерации субсидий, бюджетных инвестиций, предоставленных в том числе в соответствии с иными правовыми актами, отсутствует.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Настоящим подтверждаем, что получатель субсидии - юридическое лицо (крестьянское (фермерское) хозяйство) не находится в процессе реорганизации, ликвидации, банкротства (получатель субсидии - индивидуальный предприниматель не прекратил деятельность в качестве индивидуального предпринимателя).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Получатель субсидии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  <w:t>&lt;*&gt; - Для получателей - плательщиков налога на добавленную стоимость (далее - НДС) - стоимость приобретенного скота без НДС и транспортных расходов, для получателей, имеющих освобождение от уплаты НДС - стоимость приобретенного скота без транспортных расходов.</w:t>
      </w:r>
    </w:p>
    <w:p>
      <w:pPr>
        <w:pStyle w:val="Normal"/>
        <w:shd w:fill="FFFFFF"/>
        <w:bidi w:val="0"/>
        <w:spacing w:lineRule="auto" w:line="240" w:before="0" w:after="0"/>
        <w:ind w:left="0" w:right="0" w:firstLine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9750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020"/>
        <w:gridCol w:w="225"/>
        <w:gridCol w:w="1770"/>
        <w:gridCol w:w="390"/>
        <w:gridCol w:w="3345"/>
      </w:tblGrid>
      <w:tr>
        <w:trPr>
          <w:trHeight w:val="15" w:hRule="atLeast"/>
        </w:trPr>
        <w:tc>
          <w:tcPr>
            <w:tcW w:w="402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7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4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Руководитель организации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cs="Times New Roman" w:ascii="Times New Roman" w:hAnsi="Times New Roman"/>
                <w:sz w:val="24"/>
                <w:szCs w:val="24"/>
              </w:rPr>
              <w:t>(Глава крестьянского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cs="Times New Roman" w:ascii="Times New Roman" w:hAnsi="Times New Roman"/>
                <w:sz w:val="24"/>
                <w:szCs w:val="24"/>
              </w:rPr>
              <w:t>(фермерского) хозяйства,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индивидуальный предприниматель)</w:t>
            </w:r>
          </w:p>
        </w:tc>
        <w:tc>
          <w:tcPr>
            <w:tcW w:w="22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70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br/>
              <w:br/>
              <w:br/>
            </w:r>
            <w:r>
              <w:rPr>
                <w:rFonts w:cs="Times New Roman"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3345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70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подпись</w:t>
            </w:r>
          </w:p>
        </w:tc>
        <w:tc>
          <w:tcPr>
            <w:tcW w:w="39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45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расшифровка подписи</w:t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22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70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3345" w:type="dxa"/>
            <w:tcBorders>
              <w:bottom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70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подпись</w:t>
            </w:r>
          </w:p>
        </w:tc>
        <w:tc>
          <w:tcPr>
            <w:tcW w:w="39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45" w:type="dxa"/>
            <w:tcBorders>
              <w:top w:val="single" w:sz="6" w:space="0" w:color="000000"/>
            </w:tcBorders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расшифровка подписи</w:t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 __________________ 20___ г.</w:t>
            </w:r>
          </w:p>
        </w:tc>
        <w:tc>
          <w:tcPr>
            <w:tcW w:w="22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7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tabs>
                <w:tab w:val="clear" w:pos="709"/>
              </w:tabs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02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М.П. (при наличии печати)</w:t>
            </w:r>
          </w:p>
        </w:tc>
        <w:tc>
          <w:tcPr>
            <w:tcW w:w="22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7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0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45" w:type="dxa"/>
            <w:tcBorders/>
            <w:shd w:fill="auto" w:val="clear"/>
            <w:tcMar>
              <w:left w:w="149" w:type="dxa"/>
              <w:right w:w="149" w:type="dxa"/>
            </w:tcMar>
          </w:tcPr>
          <w:p>
            <w:pPr>
              <w:pStyle w:val="Normal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widowControl w:val="false"/>
        <w:shd w:fill="FFFFFF"/>
        <w:suppressAutoHyphens w:val="true"/>
        <w:overflowPunct w:val="false"/>
        <w:bidi w:val="0"/>
        <w:spacing w:lineRule="auto" w:line="240" w:before="0" w:after="0"/>
        <w:ind w:left="0" w:right="0" w:firstLine="567"/>
        <w:jc w:val="center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</w:r>
    </w:p>
    <w:sectPr>
      <w:headerReference w:type="default" r:id="rId6"/>
      <w:type w:val="nextPage"/>
      <w:pgSz w:w="11906" w:h="16838"/>
      <w:pgMar w:left="1418" w:right="678" w:header="930" w:top="987" w:footer="0" w:bottom="60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13</w:t>
    </w:r>
    <w:r>
      <w:rPr/>
      <w:fldChar w:fldCharType="end"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8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13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3"/>
      <w:numFmt w:val="upperRoman"/>
      <w:lvlText w:val="%1."/>
      <w:lvlJc w:val="left"/>
      <w:pPr>
        <w:ind w:left="1080" w:hanging="720"/>
      </w:pPr>
      <w:rPr>
        <w:sz w:val="24"/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65" w:hanging="405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ConsPlusTitle">
    <w:name w:val="ConsPlusTitle"/>
    <w:qFormat/>
    <w:pPr>
      <w:widowControl w:val="false"/>
      <w:bidi w:val="0"/>
      <w:jc w:val="left"/>
      <w:textAlignment w:val="auto"/>
    </w:pPr>
    <w:rPr>
      <w:rFonts w:ascii="Arial" w:hAnsi="Arial" w:eastAsia="Courier New" w:cs="Arial"/>
      <w:b/>
      <w:bCs/>
      <w:color w:val="auto"/>
      <w:kern w:val="2"/>
      <w:sz w:val="24"/>
      <w:szCs w:val="24"/>
      <w:lang w:val="ru-RU" w:eastAsia="ru-RU" w:bidi="ar-SA"/>
    </w:rPr>
  </w:style>
  <w:style w:type="paragraph" w:styleId="ConsPlusNonformat">
    <w:name w:val="ConsPlusNonformat"/>
    <w:qFormat/>
    <w:pPr>
      <w:widowControl w:val="false"/>
      <w:bidi w:val="0"/>
      <w:jc w:val="left"/>
      <w:textAlignment w:val="auto"/>
    </w:pPr>
    <w:rPr>
      <w:rFonts w:ascii="Courier New" w:hAnsi="Courier New" w:eastAsia="Courier New" w:cs="Courier New"/>
      <w:color w:val="auto"/>
      <w:kern w:val="2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Application>LibreOffice/6.3.3.2$Windows_x86 LibreOffice_project/a64200df03143b798afd1ec74a12ab50359878ed</Application>
  <Pages>13</Pages>
  <Words>3149</Words>
  <Characters>23664</Characters>
  <CharactersWithSpaces>26558</CharactersWithSpaces>
  <Paragraphs>289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2020-01-17T09:19:23Z</cp:lastPrinted>
  <dcterms:modified xsi:type="dcterms:W3CDTF">2020-01-17T09:20:01Z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