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16</w:t>
      </w:r>
      <w:r>
        <w:rPr>
          <w:sz w:val="28"/>
          <w:szCs w:val="28"/>
        </w:rPr>
        <w:t>.01.20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0</w:t>
      </w:r>
      <w:r>
        <w:rPr>
          <w:sz w:val="28"/>
          <w:szCs w:val="28"/>
        </w:rPr>
        <w:t>9</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ConsPlusNormal"/>
        <w:widowControl w:val="false"/>
        <w:suppressAutoHyphens w:val="true"/>
        <w:overflowPunct w:val="false"/>
        <w:bidi w:val="0"/>
        <w:spacing w:lineRule="auto" w:line="240" w:before="240" w:after="200"/>
        <w:ind w:left="1417" w:right="1417" w:hanging="0"/>
        <w:contextualSpacing/>
        <w:jc w:val="center"/>
        <w:rPr>
          <w:rFonts w:ascii="Times New Roman" w:hAnsi="Times New Roman"/>
          <w:b/>
          <w:b/>
          <w:bCs/>
          <w:sz w:val="28"/>
          <w:szCs w:val="28"/>
        </w:rPr>
      </w:pPr>
      <w:r>
        <w:rPr>
          <w:rFonts w:ascii="Times New Roman" w:hAnsi="Times New Roman"/>
          <w:b/>
          <w:bCs/>
          <w:sz w:val="28"/>
          <w:szCs w:val="28"/>
        </w:rPr>
        <w:t xml:space="preserve">Об утверждении Порядка </w:t>
      </w:r>
      <w:r>
        <w:rPr>
          <w:rFonts w:ascii="Times New Roman" w:hAnsi="Times New Roman"/>
          <w:b/>
          <w:bCs/>
          <w:spacing w:val="2"/>
          <w:sz w:val="28"/>
          <w:szCs w:val="28"/>
        </w:rPr>
        <w:t xml:space="preserve">предоставления субсидий </w:t>
      </w:r>
      <w:r>
        <w:rPr>
          <w:rFonts w:ascii="Times New Roman" w:hAnsi="Times New Roman"/>
          <w:b/>
          <w:bCs/>
          <w:spacing w:val="2"/>
          <w:sz w:val="28"/>
          <w:szCs w:val="28"/>
        </w:rPr>
        <w:t>на возмещение части затрат на приобретение оборудования и техники</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hd w:fill="FFFFFF"/>
        <w:bidi w:val="0"/>
        <w:spacing w:lineRule="auto" w:line="360" w:before="0" w:after="0"/>
        <w:ind w:left="0" w:right="0" w:firstLine="709"/>
        <w:jc w:val="both"/>
        <w:textAlignment w:val="baseline"/>
        <w:rPr>
          <w:rFonts w:ascii="Times New Roman" w:hAnsi="Times New Roman"/>
          <w:sz w:val="28"/>
          <w:szCs w:val="28"/>
        </w:rPr>
      </w:pPr>
      <w:r>
        <w:rPr>
          <w:rFonts w:ascii="Times New Roman" w:hAnsi="Times New Roman"/>
          <w:sz w:val="28"/>
          <w:szCs w:val="28"/>
        </w:rPr>
        <w:t>В соответствии со статьей 78 Бюджетного кодекса Российской Федерации, Законом Нижегородской области от 11 ноября 2005 года N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и</w:t>
      </w:r>
      <w:r>
        <w:rPr>
          <w:rFonts w:ascii="Times New Roman" w:hAnsi="Times New Roman"/>
          <w:spacing w:val="2"/>
          <w:sz w:val="28"/>
          <w:szCs w:val="28"/>
        </w:rPr>
        <w:t xml:space="preserve"> постановлением Правительства Нижегородской области от 13 февраля 2017 года № 63 «О порядке и условиях предоставления и распределения субсидий на содействие достижению целевых показателей государственной программы "Развитие агропромышленного</w:t>
      </w:r>
      <w:r>
        <w:rPr>
          <w:rFonts w:ascii="Times New Roman" w:hAnsi="Times New Roman"/>
          <w:sz w:val="28"/>
          <w:szCs w:val="28"/>
        </w:rPr>
        <w:br/>
      </w:r>
      <w:r>
        <w:rPr>
          <w:rFonts w:ascii="Times New Roman" w:hAnsi="Times New Roman"/>
          <w:spacing w:val="2"/>
          <w:sz w:val="28"/>
          <w:szCs w:val="28"/>
        </w:rPr>
        <w:t>комплекса Нижегородской области", источником финансового обеспечения которых являются средства федерального и областного бюджетов»,</w:t>
      </w:r>
      <w:r>
        <w:rPr>
          <w:rFonts w:ascii="Times New Roman" w:hAnsi="Times New Roman"/>
          <w:sz w:val="28"/>
          <w:szCs w:val="28"/>
        </w:rPr>
        <w:t xml:space="preserve"> администрация Шарангского района </w:t>
      </w:r>
      <w:r>
        <w:rPr>
          <w:rFonts w:ascii="Times New Roman" w:hAnsi="Times New Roman"/>
          <w:b/>
          <w:bCs/>
          <w:sz w:val="28"/>
          <w:szCs w:val="28"/>
        </w:rPr>
        <w:t>п о с т а н о в л я е т:</w:t>
      </w:r>
    </w:p>
    <w:p>
      <w:pPr>
        <w:pStyle w:val="ConsPlusNormal"/>
        <w:bidi w:val="0"/>
        <w:spacing w:lineRule="auto" w:line="360" w:before="0" w:after="0"/>
        <w:ind w:left="0" w:right="0" w:firstLine="709"/>
        <w:jc w:val="both"/>
        <w:rPr>
          <w:rFonts w:ascii="Times New Roman" w:hAnsi="Times New Roman"/>
          <w:sz w:val="28"/>
          <w:szCs w:val="28"/>
        </w:rPr>
      </w:pPr>
      <w:r>
        <w:rPr>
          <w:rFonts w:ascii="Times New Roman" w:hAnsi="Times New Roman"/>
          <w:sz w:val="28"/>
          <w:szCs w:val="28"/>
        </w:rPr>
        <w:t>1. Утвердить прилагаемый Порядок предоставления субсидий на</w:t>
      </w:r>
      <w:r>
        <w:rPr>
          <w:rFonts w:ascii="Times New Roman" w:hAnsi="Times New Roman"/>
          <w:bCs/>
          <w:spacing w:val="2"/>
          <w:kern w:val="2"/>
          <w:sz w:val="28"/>
          <w:szCs w:val="28"/>
        </w:rPr>
        <w:t xml:space="preserve"> возмещение части затрат сельскохозяйственных товаропроизводителей на</w:t>
      </w:r>
      <w:r>
        <w:rPr>
          <w:rFonts w:ascii="Times New Roman" w:hAnsi="Times New Roman"/>
          <w:sz w:val="28"/>
          <w:szCs w:val="28"/>
        </w:rPr>
        <w:t xml:space="preserve"> приобретение оборудования и техники.</w:t>
      </w:r>
    </w:p>
    <w:p>
      <w:pPr>
        <w:sectPr>
          <w:headerReference w:type="default" r:id="rId3"/>
          <w:type w:val="nextPage"/>
          <w:pgSz w:w="11906" w:h="16838"/>
          <w:pgMar w:left="1418" w:right="850" w:header="930" w:top="987" w:footer="0" w:bottom="1118" w:gutter="0"/>
          <w:pgNumType w:fmt="decimal"/>
          <w:formProt w:val="false"/>
          <w:textDirection w:val="lrTb"/>
          <w:docGrid w:type="default" w:linePitch="360" w:charSpace="24576"/>
        </w:sectPr>
        <w:pStyle w:val="ConsPlusNormal"/>
        <w:bidi w:val="0"/>
        <w:spacing w:lineRule="auto" w:line="360" w:before="0" w:after="0"/>
        <w:ind w:left="0" w:right="0" w:firstLine="709"/>
        <w:jc w:val="both"/>
        <w:rPr>
          <w:rFonts w:ascii="Times New Roman" w:hAnsi="Times New Roman"/>
          <w:sz w:val="28"/>
          <w:szCs w:val="28"/>
        </w:rPr>
      </w:pPr>
      <w:r>
        <w:rPr>
          <w:rFonts w:ascii="Times New Roman" w:hAnsi="Times New Roman"/>
          <w:sz w:val="28"/>
          <w:szCs w:val="28"/>
        </w:rPr>
        <w:t xml:space="preserve">2. Настоящее постановление вступает в силу со дня его подписания и </w:t>
      </w:r>
    </w:p>
    <w:p>
      <w:pPr>
        <w:pStyle w:val="ConsPlusNormal"/>
        <w:bidi w:val="0"/>
        <w:spacing w:lineRule="auto" w:line="360" w:before="0" w:after="0"/>
        <w:ind w:left="0" w:right="0" w:firstLine="709"/>
        <w:jc w:val="both"/>
        <w:rPr>
          <w:rFonts w:ascii="Times New Roman" w:hAnsi="Times New Roman"/>
          <w:sz w:val="28"/>
          <w:szCs w:val="28"/>
        </w:rPr>
      </w:pPr>
      <w:r>
        <w:rPr>
          <w:rFonts w:ascii="Times New Roman" w:hAnsi="Times New Roman"/>
          <w:sz w:val="28"/>
          <w:szCs w:val="28"/>
        </w:rPr>
        <w:t>распространяется на правоотношения, возникшие с 1 января 2020 года.</w:t>
      </w:r>
    </w:p>
    <w:p>
      <w:pPr>
        <w:pStyle w:val="ConsPlusNormal"/>
        <w:bidi w:val="0"/>
        <w:spacing w:lineRule="auto" w:line="360" w:before="0" w:after="0"/>
        <w:ind w:left="0" w:right="0" w:firstLine="709"/>
        <w:jc w:val="both"/>
        <w:rPr>
          <w:rFonts w:ascii="Times New Roman" w:hAnsi="Times New Roman"/>
          <w:sz w:val="28"/>
          <w:szCs w:val="28"/>
        </w:rPr>
      </w:pPr>
      <w:r>
        <w:rPr>
          <w:rFonts w:cs="Times New Roman" w:ascii="Times New Roman" w:hAnsi="Times New Roman"/>
          <w:b w:val="false"/>
          <w:sz w:val="28"/>
          <w:szCs w:val="28"/>
        </w:rPr>
        <w:t>3.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mc:AlternateContent>
          <mc:Choice Requires="wps">
            <w:drawing>
              <wp:anchor behindDoc="0" distT="0" distB="0" distL="114300" distR="114300" simplePos="0" locked="0" layoutInCell="1" allowOverlap="1" relativeHeight="2">
                <wp:simplePos x="0" y="0"/>
                <wp:positionH relativeFrom="column">
                  <wp:posOffset>107950</wp:posOffset>
                </wp:positionH>
                <wp:positionV relativeFrom="paragraph">
                  <wp:posOffset>8154035</wp:posOffset>
                </wp:positionV>
                <wp:extent cx="2952115" cy="1034415"/>
                <wp:effectExtent l="0" t="0" r="0" b="0"/>
                <wp:wrapSquare wrapText="bothSides"/>
                <wp:docPr id="2" name="Изображение1"/>
                <a:graphic xmlns:a="http://schemas.openxmlformats.org/drawingml/2006/main">
                  <a:graphicData uri="http://schemas.microsoft.com/office/word/2010/wordprocessingShape">
                    <wps:wsp>
                      <wps:cNvSpPr/>
                      <wps:spPr>
                        <a:xfrm>
                          <a:off x="0" y="0"/>
                          <a:ext cx="2951640" cy="1033920"/>
                        </a:xfrm>
                        <a:prstGeom prst="rect">
                          <a:avLst/>
                        </a:prstGeom>
                        <a:noFill/>
                        <a:ln>
                          <a:noFill/>
                        </a:ln>
                      </wps:spPr>
                      <wps:style>
                        <a:lnRef idx="0"/>
                        <a:fillRef idx="0"/>
                        <a:effectRef idx="0"/>
                        <a:fontRef idx="minor"/>
                      </wps:style>
                      <wps:bodyPr/>
                    </wps:wsp>
                  </a:graphicData>
                </a:graphic>
              </wp:anchor>
            </w:drawing>
          </mc:Choice>
          <mc:Fallback>
            <w:pict>
              <v:rect id="shape_0" ID="Изображение1" stroked="f" style="position:absolute;margin-left:8.5pt;margin-top:642.05pt;width:232.35pt;height:81.35pt">
                <w10:wrap type="none"/>
                <v:fill o:detectmouseclick="t" on="false"/>
                <v:stroke color="#3465a4" joinstyle="round" endcap="flat"/>
              </v:rect>
            </w:pict>
          </mc:Fallback>
        </mc:AlternateContent>
      </w:r>
      <w:r>
        <w:rPr>
          <w:sz w:val="28"/>
          <w:szCs w:val="28"/>
        </w:rPr>
        <w:t>Глава администрации</w:t>
        <w:tab/>
        <w:t>О.Л.Зыков</w:t>
      </w:r>
      <w:r>
        <w:br w:type="page"/>
      </w:r>
    </w:p>
    <w:p>
      <w:pPr>
        <w:pStyle w:val="ConsPlusNormal"/>
        <w:widowControl w:val="false"/>
        <w:suppressAutoHyphens w:val="true"/>
        <w:overflowPunct w:val="false"/>
        <w:bidi w:val="0"/>
        <w:ind w:left="4479" w:right="0" w:hanging="0"/>
        <w:jc w:val="center"/>
        <w:rPr>
          <w:rFonts w:ascii="Times New Roman" w:hAnsi="Times New Roman"/>
          <w:sz w:val="24"/>
          <w:szCs w:val="24"/>
        </w:rPr>
      </w:pPr>
      <w:r>
        <w:rPr>
          <w:rFonts w:ascii="Times New Roman" w:hAnsi="Times New Roman"/>
          <w:sz w:val="24"/>
          <w:szCs w:val="24"/>
        </w:rPr>
        <w:t>Утвержден</w:t>
      </w:r>
    </w:p>
    <w:p>
      <w:pPr>
        <w:pStyle w:val="ConsPlusNormal"/>
        <w:widowControl w:val="false"/>
        <w:suppressAutoHyphens w:val="true"/>
        <w:overflowPunct w:val="false"/>
        <w:bidi w:val="0"/>
        <w:ind w:left="4479" w:right="0" w:hanging="0"/>
        <w:jc w:val="center"/>
        <w:rPr>
          <w:rFonts w:ascii="Times New Roman" w:hAnsi="Times New Roman"/>
          <w:sz w:val="24"/>
          <w:szCs w:val="24"/>
        </w:rPr>
      </w:pPr>
      <w:r>
        <w:rPr>
          <w:rFonts w:ascii="Times New Roman" w:hAnsi="Times New Roman"/>
          <w:sz w:val="24"/>
          <w:szCs w:val="24"/>
        </w:rPr>
        <w:t>постановлением администрации</w:t>
      </w:r>
    </w:p>
    <w:p>
      <w:pPr>
        <w:pStyle w:val="ConsPlusNormal"/>
        <w:widowControl w:val="false"/>
        <w:suppressAutoHyphens w:val="true"/>
        <w:overflowPunct w:val="false"/>
        <w:bidi w:val="0"/>
        <w:ind w:left="4479" w:right="0" w:hanging="0"/>
        <w:jc w:val="center"/>
        <w:rPr>
          <w:rFonts w:ascii="Times New Roman" w:hAnsi="Times New Roman"/>
          <w:sz w:val="24"/>
          <w:szCs w:val="24"/>
        </w:rPr>
      </w:pPr>
      <w:r>
        <w:rPr>
          <w:rFonts w:ascii="Times New Roman" w:hAnsi="Times New Roman"/>
          <w:sz w:val="24"/>
          <w:szCs w:val="24"/>
        </w:rPr>
        <w:t>Шарангского муниципального района</w:t>
      </w:r>
    </w:p>
    <w:p>
      <w:pPr>
        <w:pStyle w:val="ConsPlusNormal"/>
        <w:widowControl w:val="false"/>
        <w:suppressAutoHyphens w:val="true"/>
        <w:overflowPunct w:val="false"/>
        <w:bidi w:val="0"/>
        <w:ind w:left="4479" w:right="0" w:hanging="0"/>
        <w:jc w:val="center"/>
        <w:rPr>
          <w:rFonts w:ascii="Times New Roman" w:hAnsi="Times New Roman"/>
          <w:sz w:val="24"/>
          <w:szCs w:val="24"/>
        </w:rPr>
      </w:pPr>
      <w:r>
        <w:rPr>
          <w:rFonts w:ascii="Times New Roman" w:hAnsi="Times New Roman"/>
          <w:sz w:val="24"/>
          <w:szCs w:val="24"/>
        </w:rPr>
        <w:t xml:space="preserve">от 16.01.2020 г. № 09 </w:t>
      </w:r>
    </w:p>
    <w:p>
      <w:pPr>
        <w:pStyle w:val="ConsPlusNormal"/>
        <w:bidi w:val="0"/>
        <w:ind w:left="0" w:right="0" w:hanging="0"/>
        <w:jc w:val="right"/>
        <w:rPr>
          <w:rFonts w:ascii="Times New Roman" w:hAnsi="Times New Roman"/>
          <w:sz w:val="24"/>
          <w:szCs w:val="24"/>
        </w:rPr>
      </w:pPr>
      <w:r>
        <w:rPr>
          <w:rFonts w:ascii="Times New Roman" w:hAnsi="Times New Roman"/>
          <w:sz w:val="24"/>
          <w:szCs w:val="24"/>
        </w:rPr>
      </w:r>
    </w:p>
    <w:p>
      <w:pPr>
        <w:pStyle w:val="ConsPlusNormal"/>
        <w:bidi w:val="0"/>
        <w:ind w:left="0" w:right="0" w:hanging="0"/>
        <w:jc w:val="right"/>
        <w:rPr>
          <w:rFonts w:ascii="Times New Roman" w:hAnsi="Times New Roman"/>
          <w:sz w:val="24"/>
          <w:szCs w:val="24"/>
        </w:rPr>
      </w:pPr>
      <w:r>
        <w:rPr>
          <w:rFonts w:ascii="Times New Roman" w:hAnsi="Times New Roman"/>
          <w:sz w:val="24"/>
          <w:szCs w:val="24"/>
        </w:rPr>
      </w:r>
    </w:p>
    <w:p>
      <w:pPr>
        <w:pStyle w:val="ConsPlusNormal"/>
        <w:widowControl w:val="false"/>
        <w:suppressAutoHyphens w:val="true"/>
        <w:overflowPunct w:val="false"/>
        <w:bidi w:val="0"/>
        <w:spacing w:before="0" w:after="0"/>
        <w:ind w:left="1134" w:right="1304" w:hanging="0"/>
        <w:jc w:val="center"/>
        <w:rPr>
          <w:rFonts w:ascii="Times New Roman" w:hAnsi="Times New Roman"/>
          <w:sz w:val="24"/>
          <w:szCs w:val="24"/>
        </w:rPr>
      </w:pPr>
      <w:r>
        <w:rPr>
          <w:rFonts w:ascii="Times New Roman" w:hAnsi="Times New Roman"/>
          <w:sz w:val="24"/>
          <w:szCs w:val="24"/>
        </w:rPr>
        <w:t>Порядок предоставления субсидий на возмещение части затрат на приобретение оборудования и техники</w:t>
      </w:r>
    </w:p>
    <w:p>
      <w:pPr>
        <w:pStyle w:val="ConsPlusNormal"/>
        <w:bidi w:val="0"/>
        <w:spacing w:before="0" w:after="0"/>
        <w:ind w:left="0" w:right="0" w:firstLine="567"/>
        <w:jc w:val="right"/>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before="0" w:after="0"/>
        <w:ind w:left="0" w:right="0" w:firstLine="567"/>
        <w:jc w:val="center"/>
        <w:outlineLvl w:val="1"/>
        <w:rPr>
          <w:rFonts w:ascii="Times New Roman" w:hAnsi="Times New Roman"/>
          <w:sz w:val="24"/>
          <w:szCs w:val="24"/>
        </w:rPr>
      </w:pPr>
      <w:r>
        <w:rPr>
          <w:rFonts w:cs="Times New Roman" w:ascii="Times New Roman" w:hAnsi="Times New Roman"/>
          <w:b w:val="false"/>
          <w:sz w:val="24"/>
          <w:szCs w:val="24"/>
        </w:rPr>
        <w:t>1. Общие положения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before="0" w:after="0"/>
        <w:ind w:left="0" w:right="0" w:firstLine="567"/>
        <w:jc w:val="both"/>
        <w:rPr/>
      </w:pPr>
      <w:r>
        <w:rPr>
          <w:rFonts w:ascii="Times New Roman" w:hAnsi="Times New Roman"/>
          <w:sz w:val="24"/>
          <w:szCs w:val="24"/>
        </w:rPr>
        <w:t xml:space="preserve">1.1. Настоящий Порядок разработан в соответствии со </w:t>
      </w:r>
      <w:hyperlink r:id="rId4">
        <w:r>
          <w:rPr>
            <w:rStyle w:val="ListLabel10"/>
            <w:rFonts w:ascii="Times New Roman" w:hAnsi="Times New Roman"/>
            <w:sz w:val="24"/>
            <w:szCs w:val="24"/>
          </w:rPr>
          <w:t>статьей 78</w:t>
        </w:r>
      </w:hyperlink>
      <w:r>
        <w:rPr>
          <w:rFonts w:ascii="Times New Roman" w:hAnsi="Times New Roman"/>
          <w:sz w:val="24"/>
          <w:szCs w:val="24"/>
        </w:rPr>
        <w:t xml:space="preserve"> Бюджетного кодекса Российской Федерации, </w:t>
      </w:r>
      <w:hyperlink r:id="rId5">
        <w:r>
          <w:rPr>
            <w:rStyle w:val="ListLabel10"/>
            <w:rFonts w:ascii="Times New Roman" w:hAnsi="Times New Roman"/>
            <w:sz w:val="24"/>
            <w:szCs w:val="24"/>
          </w:rPr>
          <w:t>Законом</w:t>
        </w:r>
      </w:hyperlink>
      <w:r>
        <w:rPr>
          <w:rFonts w:ascii="Times New Roman" w:hAnsi="Times New Roman"/>
          <w:sz w:val="24"/>
          <w:szCs w:val="24"/>
        </w:rPr>
        <w:t xml:space="preserve"> Нижегородской области от 11 ноября 2005 г. N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(далее - Закон) и определяет общие положения о предоставлении субсидий на возмещение части затрат на приобретение оборудования и техники из местного бюджета за счет субвенций на осуществление государственных полномочий по поддержке сельскохозяйственного производства, передаваемых из областного бюджета бюджету Шарангского муниципального района Нижегородской области, органы местного самоуправления которых наделены Законом государственными полномочиями Нижегородской области по возмещению части затрат на приобретение оборудования и техники (далее - субсидии за счет субвенций), условия и порядок их предоставления, требования к отчетности, требования об осуществлении контроля за соблюдением условий, целей и порядка предоставления указанных в настоящем пункте субсидий и ответственности за их нарушение.</w:t>
      </w:r>
    </w:p>
    <w:p>
      <w:pPr>
        <w:pStyle w:val="ConsPlusNormal"/>
        <w:bidi w:val="0"/>
        <w:spacing w:before="0" w:after="0"/>
        <w:ind w:left="0" w:right="0" w:firstLine="567"/>
        <w:jc w:val="both"/>
        <w:rPr/>
      </w:pPr>
      <w:r>
        <w:rPr>
          <w:rFonts w:ascii="Times New Roman" w:hAnsi="Times New Roman"/>
          <w:sz w:val="24"/>
          <w:szCs w:val="24"/>
        </w:rPr>
        <w:t xml:space="preserve">1.2. Под оборудованием для целей настоящего Порядка понимается новое (неэксплуатировавшееся) оборудование, соответствующее Общероссийскому </w:t>
      </w:r>
      <w:hyperlink r:id="rId6">
        <w:r>
          <w:rPr>
            <w:rStyle w:val="ListLabel10"/>
            <w:rFonts w:ascii="Times New Roman" w:hAnsi="Times New Roman"/>
            <w:sz w:val="24"/>
            <w:szCs w:val="24"/>
          </w:rPr>
          <w:t>классификатору</w:t>
        </w:r>
      </w:hyperlink>
      <w:r>
        <w:rPr>
          <w:rFonts w:ascii="Times New Roman" w:hAnsi="Times New Roman"/>
          <w:sz w:val="24"/>
          <w:szCs w:val="24"/>
        </w:rPr>
        <w:t xml:space="preserve"> продукции по видам экономической деятельности ОК 034-2014 (КПЕС 2008), утвержденному приказом Росстандарта от 31 января 2014 г. N 14-ст:</w:t>
      </w:r>
    </w:p>
    <w:p>
      <w:pPr>
        <w:pStyle w:val="ConsPlusNormal"/>
        <w:bidi w:val="0"/>
        <w:spacing w:before="0" w:after="0"/>
        <w:ind w:left="0" w:right="0" w:firstLine="567"/>
        <w:jc w:val="both"/>
        <w:rPr/>
      </w:pPr>
      <w:r>
        <w:rPr>
          <w:rFonts w:ascii="Times New Roman" w:hAnsi="Times New Roman"/>
          <w:sz w:val="24"/>
          <w:szCs w:val="24"/>
        </w:rPr>
        <w:t xml:space="preserve">- объединенное в общую технологическую линию по сушке и очистке зерна оборудование (технологическая линия должна включать сушилку зерна) по номенклатуре, определенной кодами </w:t>
      </w:r>
      <w:hyperlink r:id="rId7">
        <w:r>
          <w:rPr>
            <w:rStyle w:val="ListLabel10"/>
            <w:rFonts w:ascii="Times New Roman" w:hAnsi="Times New Roman"/>
            <w:sz w:val="24"/>
            <w:szCs w:val="24"/>
          </w:rPr>
          <w:t>28.93.16.000</w:t>
        </w:r>
      </w:hyperlink>
      <w:r>
        <w:rPr>
          <w:rFonts w:ascii="Times New Roman" w:hAnsi="Times New Roman"/>
          <w:sz w:val="24"/>
          <w:szCs w:val="24"/>
        </w:rPr>
        <w:t xml:space="preserve"> "Сушилки для сельскохозяйственных продуктов", </w:t>
      </w:r>
      <w:hyperlink r:id="rId8">
        <w:r>
          <w:rPr>
            <w:rStyle w:val="ListLabel10"/>
            <w:rFonts w:ascii="Times New Roman" w:hAnsi="Times New Roman"/>
            <w:sz w:val="24"/>
            <w:szCs w:val="24"/>
          </w:rPr>
          <w:t>28.93.20.000</w:t>
        </w:r>
      </w:hyperlink>
      <w:r>
        <w:rPr>
          <w:rFonts w:ascii="Times New Roman" w:hAnsi="Times New Roman"/>
          <w:sz w:val="24"/>
          <w:szCs w:val="24"/>
        </w:rPr>
        <w:t xml:space="preserve"> "Машины для очистки, сортировки или калибровки семян, зерна или сухих бобовых культур", </w:t>
      </w:r>
      <w:hyperlink r:id="rId9">
        <w:r>
          <w:rPr>
            <w:rStyle w:val="ListLabel10"/>
            <w:rFonts w:ascii="Times New Roman" w:hAnsi="Times New Roman"/>
            <w:sz w:val="24"/>
            <w:szCs w:val="24"/>
          </w:rPr>
          <w:t>28.93.13.111</w:t>
        </w:r>
      </w:hyperlink>
      <w:r>
        <w:rPr>
          <w:rFonts w:ascii="Times New Roman" w:hAnsi="Times New Roman"/>
          <w:sz w:val="24"/>
          <w:szCs w:val="24"/>
        </w:rPr>
        <w:t xml:space="preserve"> "Сепараторы зерноочистительные", </w:t>
      </w:r>
      <w:hyperlink r:id="rId10">
        <w:r>
          <w:rPr>
            <w:rStyle w:val="ListLabel10"/>
            <w:rFonts w:ascii="Times New Roman" w:hAnsi="Times New Roman"/>
            <w:sz w:val="24"/>
            <w:szCs w:val="24"/>
          </w:rPr>
          <w:t>28.93.13.112</w:t>
        </w:r>
      </w:hyperlink>
      <w:r>
        <w:rPr>
          <w:rFonts w:ascii="Times New Roman" w:hAnsi="Times New Roman"/>
          <w:sz w:val="24"/>
          <w:szCs w:val="24"/>
        </w:rPr>
        <w:t xml:space="preserve"> "Аспираторы и сортирующие устройства", </w:t>
      </w:r>
      <w:hyperlink r:id="rId11">
        <w:r>
          <w:rPr>
            <w:rStyle w:val="ListLabel10"/>
            <w:rFonts w:ascii="Times New Roman" w:hAnsi="Times New Roman"/>
            <w:sz w:val="24"/>
            <w:szCs w:val="24"/>
          </w:rPr>
          <w:t>28.93.13.114</w:t>
        </w:r>
      </w:hyperlink>
      <w:r>
        <w:rPr>
          <w:rFonts w:ascii="Times New Roman" w:hAnsi="Times New Roman"/>
          <w:sz w:val="24"/>
          <w:szCs w:val="24"/>
        </w:rPr>
        <w:t xml:space="preserve"> "Триеры", </w:t>
      </w:r>
      <w:hyperlink r:id="rId12">
        <w:r>
          <w:rPr>
            <w:rStyle w:val="ListLabel10"/>
            <w:rFonts w:ascii="Times New Roman" w:hAnsi="Times New Roman"/>
            <w:sz w:val="24"/>
            <w:szCs w:val="24"/>
          </w:rPr>
          <w:t>28.22.17</w:t>
        </w:r>
      </w:hyperlink>
      <w:r>
        <w:rPr>
          <w:rFonts w:ascii="Times New Roman" w:hAnsi="Times New Roman"/>
          <w:sz w:val="24"/>
          <w:szCs w:val="24"/>
        </w:rPr>
        <w:t xml:space="preserve"> "Подъемники и конвейеры пневматические и прочие непрерывного действия для товаров или материалов", </w:t>
      </w:r>
      <w:hyperlink r:id="rId13">
        <w:r>
          <w:rPr>
            <w:rStyle w:val="ListLabel10"/>
            <w:rFonts w:ascii="Times New Roman" w:hAnsi="Times New Roman"/>
            <w:sz w:val="24"/>
            <w:szCs w:val="24"/>
          </w:rPr>
          <w:t>27</w:t>
        </w:r>
      </w:hyperlink>
      <w:r>
        <w:rPr>
          <w:rFonts w:ascii="Times New Roman" w:hAnsi="Times New Roman"/>
          <w:sz w:val="24"/>
          <w:szCs w:val="24"/>
        </w:rPr>
        <w:t xml:space="preserve"> "Оборудование электрическое", </w:t>
      </w:r>
      <w:hyperlink r:id="rId14">
        <w:r>
          <w:rPr>
            <w:rStyle w:val="ListLabel10"/>
            <w:rFonts w:ascii="Times New Roman" w:hAnsi="Times New Roman"/>
            <w:sz w:val="24"/>
            <w:szCs w:val="24"/>
          </w:rPr>
          <w:t>28.21.11.111</w:t>
        </w:r>
      </w:hyperlink>
      <w:r>
        <w:rPr>
          <w:rFonts w:ascii="Times New Roman" w:hAnsi="Times New Roman"/>
          <w:sz w:val="24"/>
          <w:szCs w:val="24"/>
        </w:rPr>
        <w:t xml:space="preserve"> "Горелки газовые", </w:t>
      </w:r>
      <w:hyperlink r:id="rId15">
        <w:r>
          <w:rPr>
            <w:rStyle w:val="ListLabel10"/>
            <w:rFonts w:ascii="Times New Roman" w:hAnsi="Times New Roman"/>
            <w:sz w:val="24"/>
            <w:szCs w:val="24"/>
          </w:rPr>
          <w:t>28.21.11.112</w:t>
        </w:r>
      </w:hyperlink>
      <w:r>
        <w:rPr>
          <w:rFonts w:ascii="Times New Roman" w:hAnsi="Times New Roman"/>
          <w:sz w:val="24"/>
          <w:szCs w:val="24"/>
        </w:rPr>
        <w:t xml:space="preserve"> "Горелки жидкотопливные" (далее - стационарное оборудование по сушке и очистке зерна);</w:t>
      </w:r>
    </w:p>
    <w:p>
      <w:pPr>
        <w:pStyle w:val="ConsPlusNormal"/>
        <w:bidi w:val="0"/>
        <w:spacing w:before="0" w:after="0"/>
        <w:ind w:left="0" w:right="0" w:firstLine="567"/>
        <w:jc w:val="both"/>
        <w:rPr/>
      </w:pPr>
      <w:r>
        <w:rPr>
          <w:rFonts w:ascii="Times New Roman" w:hAnsi="Times New Roman"/>
          <w:sz w:val="24"/>
          <w:szCs w:val="24"/>
        </w:rPr>
        <w:t xml:space="preserve">- оборудование по номенклатуре, определенной кодом </w:t>
      </w:r>
      <w:hyperlink r:id="rId16">
        <w:r>
          <w:rPr>
            <w:rStyle w:val="ListLabel10"/>
            <w:rFonts w:ascii="Times New Roman" w:hAnsi="Times New Roman"/>
            <w:sz w:val="24"/>
            <w:szCs w:val="24"/>
          </w:rPr>
          <w:t>28.93.16.000</w:t>
        </w:r>
      </w:hyperlink>
      <w:r>
        <w:rPr>
          <w:rFonts w:ascii="Times New Roman" w:hAnsi="Times New Roman"/>
          <w:sz w:val="24"/>
          <w:szCs w:val="24"/>
        </w:rPr>
        <w:t xml:space="preserve"> "Сушилки для сельскохозяйственных продуктов" (далее - передвижное оборудование по сушке зерна);</w:t>
      </w:r>
    </w:p>
    <w:p>
      <w:pPr>
        <w:pStyle w:val="ConsPlusNormal"/>
        <w:bidi w:val="0"/>
        <w:spacing w:before="0" w:after="0"/>
        <w:ind w:left="0" w:right="0" w:firstLine="567"/>
        <w:jc w:val="both"/>
        <w:rPr/>
      </w:pPr>
      <w:r>
        <w:rPr>
          <w:rFonts w:ascii="Times New Roman" w:hAnsi="Times New Roman"/>
          <w:sz w:val="24"/>
          <w:szCs w:val="24"/>
        </w:rPr>
        <w:t xml:space="preserve">- объединенное в общую технологическую линию оборудование по производству витаминно-травяной муки по номенклатуре, определенной кодами </w:t>
      </w:r>
      <w:hyperlink r:id="rId17">
        <w:r>
          <w:rPr>
            <w:rStyle w:val="ListLabel10"/>
            <w:rFonts w:ascii="Times New Roman" w:hAnsi="Times New Roman"/>
            <w:sz w:val="24"/>
            <w:szCs w:val="24"/>
          </w:rPr>
          <w:t>28.93.16.000</w:t>
        </w:r>
      </w:hyperlink>
      <w:r>
        <w:rPr>
          <w:rFonts w:ascii="Times New Roman" w:hAnsi="Times New Roman"/>
          <w:sz w:val="24"/>
          <w:szCs w:val="24"/>
        </w:rPr>
        <w:t xml:space="preserve"> "Сушилки для сельскохозяйственных продуктов", </w:t>
      </w:r>
      <w:hyperlink r:id="rId18">
        <w:r>
          <w:rPr>
            <w:rStyle w:val="ListLabel10"/>
            <w:rFonts w:ascii="Times New Roman" w:hAnsi="Times New Roman"/>
            <w:sz w:val="24"/>
            <w:szCs w:val="24"/>
          </w:rPr>
          <w:t>28.21.11.111</w:t>
        </w:r>
      </w:hyperlink>
      <w:r>
        <w:rPr>
          <w:rFonts w:ascii="Times New Roman" w:hAnsi="Times New Roman"/>
          <w:sz w:val="24"/>
          <w:szCs w:val="24"/>
        </w:rPr>
        <w:t xml:space="preserve"> "Горелки газовые", </w:t>
      </w:r>
      <w:hyperlink r:id="rId19">
        <w:r>
          <w:rPr>
            <w:rStyle w:val="ListLabel10"/>
            <w:rFonts w:ascii="Times New Roman" w:hAnsi="Times New Roman"/>
            <w:sz w:val="24"/>
            <w:szCs w:val="24"/>
          </w:rPr>
          <w:t>28.21.11.112</w:t>
        </w:r>
      </w:hyperlink>
      <w:r>
        <w:rPr>
          <w:rFonts w:ascii="Times New Roman" w:hAnsi="Times New Roman"/>
          <w:sz w:val="24"/>
          <w:szCs w:val="24"/>
        </w:rPr>
        <w:t xml:space="preserve"> "Горелки жидкотопливные", </w:t>
      </w:r>
      <w:hyperlink r:id="rId20">
        <w:r>
          <w:rPr>
            <w:rStyle w:val="ListLabel10"/>
            <w:rFonts w:ascii="Times New Roman" w:hAnsi="Times New Roman"/>
            <w:sz w:val="24"/>
            <w:szCs w:val="24"/>
          </w:rPr>
          <w:t>28.30.83.110</w:t>
        </w:r>
      </w:hyperlink>
      <w:r>
        <w:rPr>
          <w:rFonts w:ascii="Times New Roman" w:hAnsi="Times New Roman"/>
          <w:sz w:val="24"/>
          <w:szCs w:val="24"/>
        </w:rPr>
        <w:t xml:space="preserve"> "Дробилки для кормов", </w:t>
      </w:r>
      <w:hyperlink r:id="rId21">
        <w:r>
          <w:rPr>
            <w:rStyle w:val="ListLabel10"/>
            <w:rFonts w:ascii="Times New Roman" w:hAnsi="Times New Roman"/>
            <w:sz w:val="24"/>
            <w:szCs w:val="24"/>
          </w:rPr>
          <w:t>29.32.30.170</w:t>
        </w:r>
      </w:hyperlink>
      <w:r>
        <w:rPr>
          <w:rFonts w:ascii="Times New Roman" w:hAnsi="Times New Roman"/>
          <w:sz w:val="24"/>
          <w:szCs w:val="24"/>
        </w:rPr>
        <w:t xml:space="preserve"> "Системы охлаждения, их узлы и детали", </w:t>
      </w:r>
      <w:hyperlink r:id="rId22">
        <w:r>
          <w:rPr>
            <w:rStyle w:val="ListLabel10"/>
            <w:rFonts w:ascii="Times New Roman" w:hAnsi="Times New Roman"/>
            <w:sz w:val="24"/>
            <w:szCs w:val="24"/>
          </w:rPr>
          <w:t>28.93.13.143</w:t>
        </w:r>
      </w:hyperlink>
      <w:r>
        <w:rPr>
          <w:rFonts w:ascii="Times New Roman" w:hAnsi="Times New Roman"/>
          <w:sz w:val="24"/>
          <w:szCs w:val="24"/>
        </w:rPr>
        <w:t xml:space="preserve"> "Прессы для гранулирования комбикормов", </w:t>
      </w:r>
      <w:hyperlink r:id="rId23">
        <w:r>
          <w:rPr>
            <w:rStyle w:val="ListLabel10"/>
            <w:rFonts w:ascii="Times New Roman" w:hAnsi="Times New Roman"/>
            <w:sz w:val="24"/>
            <w:szCs w:val="24"/>
          </w:rPr>
          <w:t>28.22.17</w:t>
        </w:r>
      </w:hyperlink>
      <w:r>
        <w:rPr>
          <w:rFonts w:ascii="Times New Roman" w:hAnsi="Times New Roman"/>
          <w:sz w:val="24"/>
          <w:szCs w:val="24"/>
        </w:rPr>
        <w:t xml:space="preserve"> "Подъемники и конвейеры пневматические и прочие непрерывного действия для товаров или материалов", </w:t>
      </w:r>
      <w:hyperlink r:id="rId24">
        <w:r>
          <w:rPr>
            <w:rStyle w:val="ListLabel10"/>
            <w:rFonts w:ascii="Times New Roman" w:hAnsi="Times New Roman"/>
            <w:sz w:val="24"/>
            <w:szCs w:val="24"/>
          </w:rPr>
          <w:t>27</w:t>
        </w:r>
      </w:hyperlink>
      <w:r>
        <w:rPr>
          <w:rFonts w:ascii="Times New Roman" w:hAnsi="Times New Roman"/>
          <w:sz w:val="24"/>
          <w:szCs w:val="24"/>
        </w:rPr>
        <w:t xml:space="preserve"> "Оборудование электрическое" (далее - оборудование по производству витаминно-травяной муки);</w:t>
      </w:r>
    </w:p>
    <w:p>
      <w:pPr>
        <w:pStyle w:val="ConsPlusNormal"/>
        <w:bidi w:val="0"/>
        <w:spacing w:before="0" w:after="0"/>
        <w:ind w:left="0" w:right="0" w:firstLine="567"/>
        <w:jc w:val="both"/>
        <w:rPr/>
      </w:pPr>
      <w:r>
        <w:rPr>
          <w:rFonts w:ascii="Times New Roman" w:hAnsi="Times New Roman"/>
          <w:sz w:val="24"/>
          <w:szCs w:val="24"/>
        </w:rPr>
        <w:t xml:space="preserve">- жатки кукурузные для уборки кукурузы на зерно и плющилки зерна (вальцевые мельницы) по номенклатуре, определенной кодами </w:t>
      </w:r>
      <w:hyperlink r:id="rId25">
        <w:r>
          <w:rPr>
            <w:rStyle w:val="ListLabel10"/>
            <w:rFonts w:ascii="Times New Roman" w:hAnsi="Times New Roman"/>
            <w:sz w:val="24"/>
            <w:szCs w:val="24"/>
          </w:rPr>
          <w:t>28.30.59.112</w:t>
        </w:r>
      </w:hyperlink>
      <w:r>
        <w:rPr>
          <w:rFonts w:ascii="Times New Roman" w:hAnsi="Times New Roman"/>
          <w:sz w:val="24"/>
          <w:szCs w:val="24"/>
        </w:rPr>
        <w:t xml:space="preserve"> "Жатки рядковые" и </w:t>
      </w:r>
      <w:hyperlink r:id="rId26">
        <w:r>
          <w:rPr>
            <w:rStyle w:val="ListLabel10"/>
            <w:rFonts w:ascii="Times New Roman" w:hAnsi="Times New Roman"/>
            <w:sz w:val="24"/>
            <w:szCs w:val="24"/>
          </w:rPr>
          <w:t>28.93.13.133</w:t>
        </w:r>
      </w:hyperlink>
      <w:r>
        <w:rPr>
          <w:rFonts w:ascii="Times New Roman" w:hAnsi="Times New Roman"/>
          <w:sz w:val="24"/>
          <w:szCs w:val="24"/>
        </w:rPr>
        <w:t xml:space="preserve"> "Машины плющильные" (далее - жатки кукурузные и плющилки зерна (вальцевые мельницы));</w:t>
      </w:r>
    </w:p>
    <w:p>
      <w:pPr>
        <w:pStyle w:val="ConsPlusNormal"/>
        <w:bidi w:val="0"/>
        <w:spacing w:before="0" w:after="0"/>
        <w:ind w:left="0" w:right="0" w:firstLine="567"/>
        <w:jc w:val="both"/>
        <w:rPr/>
      </w:pPr>
      <w:r>
        <w:rPr>
          <w:rFonts w:ascii="Times New Roman" w:hAnsi="Times New Roman"/>
          <w:sz w:val="24"/>
          <w:szCs w:val="24"/>
        </w:rPr>
        <w:t xml:space="preserve">- роботизированные доильные установки по номенклатуре, определенной кодом </w:t>
      </w:r>
      <w:hyperlink r:id="rId27">
        <w:r>
          <w:rPr>
            <w:rStyle w:val="ListLabel10"/>
            <w:rFonts w:ascii="Times New Roman" w:hAnsi="Times New Roman"/>
            <w:sz w:val="24"/>
            <w:szCs w:val="24"/>
          </w:rPr>
          <w:t>28.30.82.110</w:t>
        </w:r>
      </w:hyperlink>
      <w:r>
        <w:rPr>
          <w:rFonts w:ascii="Times New Roman" w:hAnsi="Times New Roman"/>
          <w:sz w:val="24"/>
          <w:szCs w:val="24"/>
        </w:rPr>
        <w:t xml:space="preserve"> "Установки доильные" (далее - роботизированные доильные установки);</w:t>
      </w:r>
    </w:p>
    <w:p>
      <w:pPr>
        <w:pStyle w:val="ConsPlusNormal"/>
        <w:bidi w:val="0"/>
        <w:spacing w:before="0" w:after="0"/>
        <w:ind w:left="0" w:right="0" w:firstLine="567"/>
        <w:jc w:val="both"/>
        <w:rPr/>
      </w:pPr>
      <w:r>
        <w:rPr>
          <w:rFonts w:ascii="Times New Roman" w:hAnsi="Times New Roman"/>
          <w:sz w:val="24"/>
          <w:szCs w:val="24"/>
        </w:rPr>
        <w:t xml:space="preserve">- мульчеры-ротоваторы по номенклатуре, определенной кодом </w:t>
      </w:r>
      <w:hyperlink r:id="rId28">
        <w:r>
          <w:rPr>
            <w:rStyle w:val="ListLabel10"/>
            <w:rFonts w:ascii="Times New Roman" w:hAnsi="Times New Roman"/>
            <w:sz w:val="24"/>
            <w:szCs w:val="24"/>
          </w:rPr>
          <w:t>28.30.86</w:t>
        </w:r>
      </w:hyperlink>
      <w:r>
        <w:rPr>
          <w:rFonts w:ascii="Times New Roman" w:hAnsi="Times New Roman"/>
          <w:sz w:val="24"/>
          <w:szCs w:val="24"/>
        </w:rPr>
        <w:t xml:space="preserve"> "Оборудование для сельского хозяйства, садоводства, лесного хозяйства, птицеводства или пчеловодства, не включенное в другие группировки".</w:t>
      </w:r>
    </w:p>
    <w:p>
      <w:pPr>
        <w:pStyle w:val="ConsPlusNormal"/>
        <w:bidi w:val="0"/>
        <w:spacing w:before="0" w:after="0"/>
        <w:ind w:left="0" w:right="0" w:firstLine="567"/>
        <w:jc w:val="both"/>
        <w:rPr/>
      </w:pPr>
      <w:r>
        <w:rPr>
          <w:rFonts w:ascii="Times New Roman" w:hAnsi="Times New Roman"/>
          <w:sz w:val="24"/>
          <w:szCs w:val="24"/>
        </w:rPr>
        <w:t xml:space="preserve">Под техникой для целей настоящего Порядка понимается новая (неэксплуатировавшаяся) техника, соответствующая Общероссийскому </w:t>
      </w:r>
      <w:hyperlink r:id="rId29">
        <w:r>
          <w:rPr>
            <w:rStyle w:val="ListLabel10"/>
            <w:rFonts w:ascii="Times New Roman" w:hAnsi="Times New Roman"/>
            <w:sz w:val="24"/>
            <w:szCs w:val="24"/>
          </w:rPr>
          <w:t>классификатору</w:t>
        </w:r>
      </w:hyperlink>
      <w:r>
        <w:rPr>
          <w:rFonts w:ascii="Times New Roman" w:hAnsi="Times New Roman"/>
          <w:sz w:val="24"/>
          <w:szCs w:val="24"/>
        </w:rPr>
        <w:t xml:space="preserve"> продукции по видам экономической деятельности ОК 034-2014 (КПЕС 2008), утвержденному приказом Росстандарта от 31 января 2014 г. N 14-ст, по номенклатуре, определенной кодами </w:t>
      </w:r>
      <w:hyperlink r:id="rId30">
        <w:r>
          <w:rPr>
            <w:rStyle w:val="ListLabel10"/>
            <w:rFonts w:ascii="Times New Roman" w:hAnsi="Times New Roman"/>
            <w:sz w:val="24"/>
            <w:szCs w:val="24"/>
          </w:rPr>
          <w:t>28.22.18.240</w:t>
        </w:r>
      </w:hyperlink>
      <w:r>
        <w:rPr>
          <w:rFonts w:ascii="Times New Roman" w:hAnsi="Times New Roman"/>
          <w:sz w:val="24"/>
          <w:szCs w:val="24"/>
        </w:rPr>
        <w:t xml:space="preserve"> "Погрузчики для животноводческих ферм", </w:t>
      </w:r>
      <w:hyperlink r:id="rId31">
        <w:r>
          <w:rPr>
            <w:rStyle w:val="ListLabel10"/>
            <w:rFonts w:ascii="Times New Roman" w:hAnsi="Times New Roman"/>
            <w:sz w:val="24"/>
            <w:szCs w:val="24"/>
          </w:rPr>
          <w:t>28.22.18.241</w:t>
        </w:r>
      </w:hyperlink>
      <w:r>
        <w:rPr>
          <w:rFonts w:ascii="Times New Roman" w:hAnsi="Times New Roman"/>
          <w:sz w:val="24"/>
          <w:szCs w:val="24"/>
        </w:rPr>
        <w:t xml:space="preserve"> "Погрузчики для животноводческих ферм специальные", </w:t>
      </w:r>
      <w:hyperlink r:id="rId32">
        <w:r>
          <w:rPr>
            <w:rStyle w:val="ListLabel10"/>
            <w:rFonts w:ascii="Times New Roman" w:hAnsi="Times New Roman"/>
            <w:sz w:val="24"/>
            <w:szCs w:val="24"/>
          </w:rPr>
          <w:t>28.22.18.242</w:t>
        </w:r>
      </w:hyperlink>
      <w:r>
        <w:rPr>
          <w:rFonts w:ascii="Times New Roman" w:hAnsi="Times New Roman"/>
          <w:sz w:val="24"/>
          <w:szCs w:val="24"/>
        </w:rPr>
        <w:t xml:space="preserve"> "Погрузчики для животноводческих ферм грейферные", </w:t>
      </w:r>
      <w:hyperlink r:id="rId33">
        <w:r>
          <w:rPr>
            <w:rStyle w:val="ListLabel10"/>
            <w:rFonts w:ascii="Times New Roman" w:hAnsi="Times New Roman"/>
            <w:sz w:val="24"/>
            <w:szCs w:val="24"/>
          </w:rPr>
          <w:t>28.22.18.246</w:t>
        </w:r>
      </w:hyperlink>
      <w:r>
        <w:rPr>
          <w:rFonts w:ascii="Times New Roman" w:hAnsi="Times New Roman"/>
          <w:sz w:val="24"/>
          <w:szCs w:val="24"/>
        </w:rPr>
        <w:t xml:space="preserve"> "Погрузчики универсальные сельскохозяйственного назначения", </w:t>
      </w:r>
      <w:hyperlink r:id="rId34">
        <w:r>
          <w:rPr>
            <w:rStyle w:val="ListLabel10"/>
            <w:rFonts w:ascii="Times New Roman" w:hAnsi="Times New Roman"/>
            <w:sz w:val="24"/>
            <w:szCs w:val="24"/>
          </w:rPr>
          <w:t>28.22.18.249</w:t>
        </w:r>
      </w:hyperlink>
      <w:r>
        <w:rPr>
          <w:rFonts w:ascii="Times New Roman" w:hAnsi="Times New Roman"/>
          <w:sz w:val="24"/>
          <w:szCs w:val="24"/>
        </w:rPr>
        <w:t xml:space="preserve"> "Погрузчики для животноводческих ферм прочие", </w:t>
      </w:r>
      <w:hyperlink r:id="rId35">
        <w:r>
          <w:rPr>
            <w:rStyle w:val="ListLabel10"/>
            <w:rFonts w:ascii="Times New Roman" w:hAnsi="Times New Roman"/>
            <w:sz w:val="24"/>
            <w:szCs w:val="24"/>
          </w:rPr>
          <w:t>28.30.2</w:t>
        </w:r>
      </w:hyperlink>
      <w:r>
        <w:rPr>
          <w:rFonts w:ascii="Times New Roman" w:hAnsi="Times New Roman"/>
          <w:sz w:val="24"/>
          <w:szCs w:val="24"/>
        </w:rPr>
        <w:t xml:space="preserve"> "Тракторы для сельского хозяйства прочие", </w:t>
      </w:r>
      <w:hyperlink r:id="rId36">
        <w:r>
          <w:rPr>
            <w:rStyle w:val="ListLabel10"/>
            <w:rFonts w:ascii="Times New Roman" w:hAnsi="Times New Roman"/>
            <w:sz w:val="24"/>
            <w:szCs w:val="24"/>
          </w:rPr>
          <w:t>28.92.5</w:t>
        </w:r>
      </w:hyperlink>
      <w:r>
        <w:rPr>
          <w:rFonts w:ascii="Times New Roman" w:hAnsi="Times New Roman"/>
          <w:sz w:val="24"/>
          <w:szCs w:val="24"/>
        </w:rPr>
        <w:t xml:space="preserve"> "Тракторы гусеничные", </w:t>
      </w:r>
      <w:hyperlink r:id="rId37">
        <w:r>
          <w:rPr>
            <w:rStyle w:val="ListLabel10"/>
            <w:rFonts w:ascii="Times New Roman" w:hAnsi="Times New Roman"/>
            <w:sz w:val="24"/>
            <w:szCs w:val="24"/>
          </w:rPr>
          <w:t>28.30.3</w:t>
        </w:r>
      </w:hyperlink>
      <w:r>
        <w:rPr>
          <w:rFonts w:ascii="Times New Roman" w:hAnsi="Times New Roman"/>
          <w:sz w:val="24"/>
          <w:szCs w:val="24"/>
        </w:rPr>
        <w:t xml:space="preserve"> "Машины и оборудование сельскохозяйственные для обработки почвы", </w:t>
      </w:r>
      <w:hyperlink r:id="rId38">
        <w:r>
          <w:rPr>
            <w:rStyle w:val="ListLabel10"/>
            <w:rFonts w:ascii="Times New Roman" w:hAnsi="Times New Roman"/>
            <w:sz w:val="24"/>
            <w:szCs w:val="24"/>
          </w:rPr>
          <w:t>28.30.5</w:t>
        </w:r>
      </w:hyperlink>
      <w:r>
        <w:rPr>
          <w:rFonts w:ascii="Times New Roman" w:hAnsi="Times New Roman"/>
          <w:sz w:val="24"/>
          <w:szCs w:val="24"/>
        </w:rPr>
        <w:t xml:space="preserve"> "Машины для уборки урожая", </w:t>
      </w:r>
      <w:hyperlink r:id="rId39">
        <w:r>
          <w:rPr>
            <w:rStyle w:val="ListLabel10"/>
            <w:rFonts w:ascii="Times New Roman" w:hAnsi="Times New Roman"/>
            <w:sz w:val="24"/>
            <w:szCs w:val="24"/>
          </w:rPr>
          <w:t>28.30.6</w:t>
        </w:r>
      </w:hyperlink>
      <w:r>
        <w:rPr>
          <w:rFonts w:ascii="Times New Roman" w:hAnsi="Times New Roman"/>
          <w:sz w:val="24"/>
          <w:szCs w:val="24"/>
        </w:rPr>
        <w:t xml:space="preserve"> "Устройства механические для разбрасывания или распыления жидкостей или порошков, используемые в сельском хозяйстве или садоводстве", </w:t>
      </w:r>
      <w:hyperlink r:id="rId40">
        <w:r>
          <w:rPr>
            <w:rStyle w:val="ListLabel10"/>
            <w:rFonts w:ascii="Times New Roman" w:hAnsi="Times New Roman"/>
            <w:sz w:val="24"/>
            <w:szCs w:val="24"/>
          </w:rPr>
          <w:t>28.30.7</w:t>
        </w:r>
      </w:hyperlink>
      <w:r>
        <w:rPr>
          <w:rFonts w:ascii="Times New Roman" w:hAnsi="Times New Roman"/>
          <w:sz w:val="24"/>
          <w:szCs w:val="24"/>
        </w:rPr>
        <w:t xml:space="preserve"> "Прицепы и полуприцепы самозагружающиеся и саморазгружающиеся для сельского хозяйства", </w:t>
      </w:r>
      <w:hyperlink r:id="rId41">
        <w:r>
          <w:rPr>
            <w:rStyle w:val="ListLabel10"/>
            <w:rFonts w:ascii="Times New Roman" w:hAnsi="Times New Roman"/>
            <w:sz w:val="24"/>
            <w:szCs w:val="24"/>
          </w:rPr>
          <w:t>28.30.86.110</w:t>
        </w:r>
      </w:hyperlink>
      <w:r>
        <w:rPr>
          <w:rFonts w:ascii="Times New Roman" w:hAnsi="Times New Roman"/>
          <w:sz w:val="24"/>
          <w:szCs w:val="24"/>
        </w:rPr>
        <w:t xml:space="preserve"> "Оборудование для сельского хозяйства, не включенное в другие группировки", </w:t>
      </w:r>
      <w:hyperlink r:id="rId42">
        <w:r>
          <w:rPr>
            <w:rStyle w:val="ListLabel10"/>
            <w:rFonts w:ascii="Times New Roman" w:hAnsi="Times New Roman"/>
            <w:sz w:val="24"/>
            <w:szCs w:val="24"/>
          </w:rPr>
          <w:t>29.10.4</w:t>
        </w:r>
      </w:hyperlink>
      <w:r>
        <w:rPr>
          <w:rFonts w:ascii="Times New Roman" w:hAnsi="Times New Roman"/>
          <w:sz w:val="24"/>
          <w:szCs w:val="24"/>
        </w:rPr>
        <w:t xml:space="preserve"> "Средства автотранспортные грузовые", </w:t>
      </w:r>
      <w:hyperlink r:id="rId43">
        <w:r>
          <w:rPr>
            <w:rStyle w:val="ListLabel10"/>
            <w:rFonts w:ascii="Times New Roman" w:hAnsi="Times New Roman"/>
            <w:sz w:val="24"/>
            <w:szCs w:val="24"/>
          </w:rPr>
          <w:t>29.10.59.230</w:t>
        </w:r>
      </w:hyperlink>
      <w:r>
        <w:rPr>
          <w:rFonts w:ascii="Times New Roman" w:hAnsi="Times New Roman"/>
          <w:sz w:val="24"/>
          <w:szCs w:val="24"/>
        </w:rPr>
        <w:t xml:space="preserve"> "Средства транспортные для перевозки нефтепродуктов", </w:t>
      </w:r>
      <w:hyperlink r:id="rId44">
        <w:r>
          <w:rPr>
            <w:rStyle w:val="ListLabel10"/>
            <w:rFonts w:ascii="Times New Roman" w:hAnsi="Times New Roman"/>
            <w:sz w:val="24"/>
            <w:szCs w:val="24"/>
          </w:rPr>
          <w:t>29.10.59.240</w:t>
        </w:r>
      </w:hyperlink>
      <w:r>
        <w:rPr>
          <w:rFonts w:ascii="Times New Roman" w:hAnsi="Times New Roman"/>
          <w:sz w:val="24"/>
          <w:szCs w:val="24"/>
        </w:rPr>
        <w:t xml:space="preserve"> "Средства транспортные для перевозки пищевых жидкостей", </w:t>
      </w:r>
      <w:hyperlink r:id="rId45">
        <w:r>
          <w:rPr>
            <w:rStyle w:val="ListLabel10"/>
            <w:rFonts w:ascii="Times New Roman" w:hAnsi="Times New Roman"/>
            <w:sz w:val="24"/>
            <w:szCs w:val="24"/>
          </w:rPr>
          <w:t>29.10.59.390</w:t>
        </w:r>
      </w:hyperlink>
      <w:r>
        <w:rPr>
          <w:rFonts w:ascii="Times New Roman" w:hAnsi="Times New Roman"/>
          <w:sz w:val="24"/>
          <w:szCs w:val="24"/>
        </w:rPr>
        <w:t xml:space="preserve"> "Средства автотранспортные специального назначения прочие, не включенные в другие группировки", </w:t>
      </w:r>
      <w:hyperlink r:id="rId46">
        <w:r>
          <w:rPr>
            <w:rStyle w:val="ListLabel10"/>
            <w:rFonts w:ascii="Times New Roman" w:hAnsi="Times New Roman"/>
            <w:sz w:val="24"/>
            <w:szCs w:val="24"/>
          </w:rPr>
          <w:t>29.20.23.190</w:t>
        </w:r>
      </w:hyperlink>
      <w:r>
        <w:rPr>
          <w:rFonts w:ascii="Times New Roman" w:hAnsi="Times New Roman"/>
          <w:sz w:val="24"/>
          <w:szCs w:val="24"/>
        </w:rPr>
        <w:t xml:space="preserve"> "Прицепы и полуприцепы прочие, не включенные в другие группировки" (далее - техника).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Под культуртехническими мероприятиями для целей настоящего Порядка понимается выполнение на выбывших сельскохозяйственных угодьях, вовлекаемых в сельскохозяйственный оборот, следующих работ:</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расчистка земель от древесной и травянистой растительности, кочек, пней и мха, а также от камней и иных предметов;</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рыхление, пескование, глинование, землевание, плантаж и первичная обработка почвы.</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Под первоначальным взносом по договору лизинга в целях настоящего Порядка понимается первый единовременный платеж, предусматривающий авансовые выплаты, страховые взносы и арендную плату за первый год пользования оборудованием или техникой и другие платежи, установленные условиями заключенного договора лизинга.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В случае, если стоимость предмета лизинга выражена только в иностранной валюте, без рублевого эквивалента, стоимость предмета лизинга рассчитывается по курсу Центрального банка Российской Федерации на дату заключения договора финансовой аренды (лизинга) оборудования и (или) техники.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Под получателями, осуществляющими производство коровьего молока, в целях настоящего Порядка понимаются: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организации, имеющие на 1 января текущего года маточное поголовье крупного рогатого скота не менее 200 голов;</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крестьянские (фермерские) хозяйства и индивидуальные предприниматели, имеющие на 1 января текущего года маточное поголовье крупного рогатого скота не менее 10 голов.</w:t>
      </w:r>
    </w:p>
    <w:p>
      <w:pPr>
        <w:pStyle w:val="ConsPlusNormal"/>
        <w:bidi w:val="0"/>
        <w:spacing w:before="0" w:after="0"/>
        <w:ind w:left="0" w:right="0" w:firstLine="567"/>
        <w:jc w:val="both"/>
        <w:rPr>
          <w:rFonts w:ascii="Times New Roman" w:hAnsi="Times New Roman"/>
          <w:sz w:val="24"/>
          <w:szCs w:val="24"/>
        </w:rPr>
      </w:pPr>
      <w:bookmarkStart w:id="0" w:name="P72"/>
      <w:bookmarkEnd w:id="0"/>
      <w:r>
        <w:rPr>
          <w:rFonts w:ascii="Times New Roman" w:hAnsi="Times New Roman"/>
          <w:sz w:val="24"/>
          <w:szCs w:val="24"/>
        </w:rPr>
        <w:t>1.3. Субсидии за счет субвенций (далее - субсидии) имеют целевое назначение и предоставляются на безвозмездной и безвозвратной основе.</w:t>
      </w:r>
    </w:p>
    <w:p>
      <w:pPr>
        <w:pStyle w:val="ConsPlusNormal"/>
        <w:bidi w:val="0"/>
        <w:spacing w:before="0" w:after="0"/>
        <w:ind w:left="0" w:right="0" w:firstLine="567"/>
        <w:jc w:val="both"/>
        <w:rPr/>
      </w:pPr>
      <w:r>
        <w:rPr>
          <w:rFonts w:ascii="Times New Roman" w:hAnsi="Times New Roman"/>
          <w:sz w:val="24"/>
          <w:szCs w:val="24"/>
        </w:rPr>
        <w:t xml:space="preserve">Субсидии за счет субвенций предоставляются в целях возмещения части затрат (без учета налога на добавленную стоимость) в связи с приобретением для собственных нужд получателями субсидий, указанными в </w:t>
      </w:r>
      <w:hyperlink w:anchor="P77">
        <w:r>
          <w:rPr>
            <w:rStyle w:val="ListLabel10"/>
            <w:rFonts w:ascii="Times New Roman" w:hAnsi="Times New Roman"/>
            <w:sz w:val="24"/>
            <w:szCs w:val="24"/>
          </w:rPr>
          <w:t>пункте 1.5</w:t>
        </w:r>
      </w:hyperlink>
      <w:r>
        <w:rPr>
          <w:rFonts w:ascii="Times New Roman" w:hAnsi="Times New Roman"/>
          <w:sz w:val="24"/>
          <w:szCs w:val="24"/>
        </w:rPr>
        <w:t xml:space="preserve"> настоящего Порядка, у производителей, официальных дилеров или поставщиков нового (неэксплуатировавшегося) оборудования и новой (неэксплуатировавшейся) техники.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1.4. Источником финансового обеспечения субсидий являются средства областного бюджета.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Главным распорядителем субсидий из областного бюджета является Управление сельского хозяйства администрации Шарангского муниципального района Нижегородской области (далее - Управление).</w:t>
      </w:r>
    </w:p>
    <w:p>
      <w:pPr>
        <w:pStyle w:val="ConsPlusNormal"/>
        <w:bidi w:val="0"/>
        <w:spacing w:before="0" w:after="0"/>
        <w:ind w:left="0" w:right="0" w:firstLine="567"/>
        <w:jc w:val="both"/>
        <w:rPr>
          <w:rFonts w:ascii="Times New Roman" w:hAnsi="Times New Roman"/>
          <w:sz w:val="24"/>
          <w:szCs w:val="24"/>
        </w:rPr>
      </w:pPr>
      <w:bookmarkStart w:id="1" w:name="P77"/>
      <w:bookmarkEnd w:id="1"/>
      <w:r>
        <w:rPr>
          <w:rFonts w:ascii="Times New Roman" w:hAnsi="Times New Roman"/>
          <w:sz w:val="24"/>
          <w:szCs w:val="24"/>
        </w:rPr>
        <w:t>1.5. Право на получение субсидии, за счет субвенций, имеют организации, индивидуальные предприниматели, крестьянские (фермерские) хозяйства, осуществляющие производство сельскохозяйственной продукции, ее первичную и последующую (промышленную) переработку на территории Шарангского муниципального района Нижегородской области и реализующие эту продукцию, при условии, что в общем доходе от реализации товаров (работ, услуг) таких организаций, крестьянских (фермерских) хозяйств и индивидуальных предпринимателей доля дохода от реализации произведенной ими сельскохозяйственной продукции, включая продукцию ее первичной переработки, произведенную ими из сельскохозяйственного сырья собственного производства, составляет не менее 50 процентов за календарный год (далее - получатели).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Право на получение субсидии за счет субвенций в части возмещения затрат на приобретение стационарного оборудования по сушке и очистке зерна, оборудования по производству витаминно-травяной муки и роботизированных доильных установок имеют, в том числе, обособленные подразделения иных организаций, осуществляющие производство сельскохозяйственной продукции, ее первичную и последующую (промышленную) переработку на территории Нижегородской области и реализующие эту продукцию, при условии, что в общем доходе от реализации товаров (работ, услуг) таких организаций доля дохода от реализации произведенной ими сельскохозяйственной продукции, включая продукцию ее первичной переработки, произведенную ими из сельскохозяйственного сырья собственного производства, составляет не менее 50 процентов за календарный год, зарегистрированные на территории Шарангского муниципального района Нижегородской области в установленном порядке.</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before="0" w:after="0"/>
        <w:ind w:left="0" w:right="0" w:firstLine="567"/>
        <w:jc w:val="center"/>
        <w:outlineLvl w:val="1"/>
        <w:rPr>
          <w:rFonts w:ascii="Times New Roman" w:hAnsi="Times New Roman"/>
          <w:sz w:val="24"/>
          <w:szCs w:val="24"/>
        </w:rPr>
      </w:pPr>
      <w:r>
        <w:rPr>
          <w:rFonts w:cs="Times New Roman" w:ascii="Times New Roman" w:hAnsi="Times New Roman"/>
          <w:b w:val="false"/>
          <w:sz w:val="24"/>
          <w:szCs w:val="24"/>
        </w:rPr>
        <w:t>2. Условия и порядок предоставления субсидий</w:t>
      </w:r>
      <w:r>
        <w:rPr>
          <w:rFonts w:ascii="Times New Roman" w:hAnsi="Times New Roman"/>
          <w:sz w:val="24"/>
          <w:szCs w:val="24"/>
        </w:rPr>
        <w:t xml:space="preserve"> </w:t>
      </w:r>
      <w:r>
        <w:rPr>
          <w:rFonts w:cs="Times New Roman" w:ascii="Times New Roman" w:hAnsi="Times New Roman"/>
          <w:b w:val="false"/>
          <w:sz w:val="24"/>
          <w:szCs w:val="24"/>
        </w:rPr>
        <w:t>за счет субвенций</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 Условиями предоставления субсидий являются:</w:t>
      </w:r>
    </w:p>
    <w:p>
      <w:pPr>
        <w:pStyle w:val="ConsPlusNormal"/>
        <w:bidi w:val="0"/>
        <w:spacing w:before="0" w:after="0"/>
        <w:ind w:left="0" w:right="0" w:firstLine="567"/>
        <w:jc w:val="both"/>
        <w:rPr/>
      </w:pPr>
      <w:r>
        <w:rPr>
          <w:rFonts w:ascii="Times New Roman" w:hAnsi="Times New Roman"/>
          <w:sz w:val="24"/>
          <w:szCs w:val="24"/>
        </w:rPr>
        <w:t xml:space="preserve">2.1.1. Соответствие получателя требованиям, установленным </w:t>
      </w:r>
      <w:hyperlink w:anchor="P175">
        <w:r>
          <w:rPr>
            <w:rStyle w:val="ListLabel10"/>
            <w:rFonts w:ascii="Times New Roman" w:hAnsi="Times New Roman"/>
            <w:sz w:val="24"/>
            <w:szCs w:val="24"/>
          </w:rPr>
          <w:t>2.8</w:t>
        </w:r>
      </w:hyperlink>
      <w:r>
        <w:rPr>
          <w:rFonts w:ascii="Times New Roman" w:hAnsi="Times New Roman"/>
          <w:sz w:val="24"/>
          <w:szCs w:val="24"/>
        </w:rPr>
        <w:t xml:space="preserve"> настоящего Порядка.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2.1.2. Соблюдение получателем сроков подачи заявления для предоставления субсидии и представление полного комплекта документов, установленных настоящим Порядком.</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2.1.3. Получатель обязуется использовать приобретенные в соответствии с настоящим Порядком оборудование и технику для собственных нужд на территории Шарангского муниципального района Нижегородской области в течение трех лет с даты приобретения.</w:t>
      </w:r>
    </w:p>
    <w:p>
      <w:pPr>
        <w:pStyle w:val="ConsPlusNormal"/>
        <w:bidi w:val="0"/>
        <w:spacing w:before="0" w:after="0"/>
        <w:ind w:left="0" w:right="0" w:firstLine="567"/>
        <w:jc w:val="both"/>
        <w:rPr/>
      </w:pPr>
      <w:r>
        <w:rPr>
          <w:rFonts w:ascii="Times New Roman" w:hAnsi="Times New Roman"/>
          <w:sz w:val="24"/>
          <w:szCs w:val="24"/>
        </w:rPr>
        <w:t xml:space="preserve">2.1.4. Своевременное представление получателем отчетности о финансово-экономическом состоянии товаропроизводителей агропромышленного комплекса в порядке, установленном </w:t>
      </w:r>
      <w:hyperlink w:anchor="P191">
        <w:r>
          <w:rPr>
            <w:rStyle w:val="ListLabel10"/>
            <w:rFonts w:ascii="Times New Roman" w:hAnsi="Times New Roman"/>
            <w:sz w:val="24"/>
            <w:szCs w:val="24"/>
          </w:rPr>
          <w:t>разделом 3</w:t>
        </w:r>
      </w:hyperlink>
      <w:r>
        <w:rPr>
          <w:rFonts w:ascii="Times New Roman" w:hAnsi="Times New Roman"/>
          <w:sz w:val="24"/>
          <w:szCs w:val="24"/>
        </w:rPr>
        <w:t xml:space="preserve"> настоящего Порядка, в течение срока действия соглашения о предоставлении субсидии (далее - соглашение).</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2.1.5. Получатель обязуется не снижать посевные площади сельскохозяйственных культур по сравнению с отчетным годом, в течение трех лет с даты приобретения указанного оборудования (в случае приобретения в соответствии с настоящим Порядком мульчеров-ротоваторов).</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2.1.6. В случае осуществления культуртехнических мероприятий получатель обязуется: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увеличить посевную площадь сельскохозяйственных культур в году проведения культуртехнических мероприятий или в году, следующем за годом проведения культуртехнических мероприятий, за счет введения в сельскохозяйственный оборот выбывших сельскохозяйственных угодий в размере не менее чем 300 гектаров за приобретаемые на условиях возмещения части затрат за счет субсидии трактор с мощностью двигателя 150 л.с. и более и (или) зерноуборочный или самоходный кормоуборочный комбайн;</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не снижать посевную площадь сельскохозяйственных культур в течение пяти лет, начиная с года, следующего за годом проведения культуртехнических мероприятий.</w:t>
      </w:r>
    </w:p>
    <w:p>
      <w:pPr>
        <w:pStyle w:val="ConsPlusNormal"/>
        <w:bidi w:val="0"/>
        <w:spacing w:before="0" w:after="0"/>
        <w:ind w:left="0" w:right="0" w:firstLine="567"/>
        <w:jc w:val="both"/>
        <w:rPr/>
      </w:pPr>
      <w:r>
        <w:rPr>
          <w:rFonts w:ascii="Times New Roman" w:hAnsi="Times New Roman"/>
          <w:sz w:val="24"/>
          <w:szCs w:val="24"/>
        </w:rPr>
        <w:t xml:space="preserve">Информация о выполнении установленных настоящим подпунктом обязательств должна отражаться в отчетности о финансово-экономическом состоянии товаропроизводителей агропромышленного комплекса, представляемой получателем в соответствии с </w:t>
      </w:r>
      <w:hyperlink w:anchor="P193">
        <w:r>
          <w:rPr>
            <w:rStyle w:val="ListLabel10"/>
            <w:rFonts w:ascii="Times New Roman" w:hAnsi="Times New Roman"/>
            <w:sz w:val="24"/>
            <w:szCs w:val="24"/>
          </w:rPr>
          <w:t>пунктом 3.1</w:t>
        </w:r>
      </w:hyperlink>
      <w:r>
        <w:rPr>
          <w:rFonts w:ascii="Times New Roman" w:hAnsi="Times New Roman"/>
          <w:sz w:val="24"/>
          <w:szCs w:val="24"/>
        </w:rPr>
        <w:t xml:space="preserve"> настоящего Порядка.</w:t>
      </w:r>
    </w:p>
    <w:p>
      <w:pPr>
        <w:pStyle w:val="ConsPlusNormal"/>
        <w:bidi w:val="0"/>
        <w:spacing w:before="0" w:after="0"/>
        <w:ind w:left="0" w:right="0" w:firstLine="567"/>
        <w:jc w:val="both"/>
        <w:rPr>
          <w:rFonts w:ascii="Times New Roman" w:hAnsi="Times New Roman"/>
          <w:sz w:val="24"/>
          <w:szCs w:val="24"/>
        </w:rPr>
      </w:pPr>
      <w:bookmarkStart w:id="2" w:name="P93"/>
      <w:bookmarkEnd w:id="2"/>
      <w:r>
        <w:rPr>
          <w:rFonts w:ascii="Times New Roman" w:hAnsi="Times New Roman"/>
          <w:sz w:val="24"/>
          <w:szCs w:val="24"/>
        </w:rPr>
        <w:t>2.2. Для получения субсидии получатели представляют в Управление по месту представления отчетности о финансово-экономическом состоянии товаропроизводителей агропромышленного комплекса следующие документы:</w:t>
      </w:r>
    </w:p>
    <w:p>
      <w:pPr>
        <w:pStyle w:val="ConsPlusNormal"/>
        <w:bidi w:val="0"/>
        <w:spacing w:before="0" w:after="0"/>
        <w:ind w:left="0" w:right="0" w:firstLine="567"/>
        <w:jc w:val="both"/>
        <w:rPr/>
      </w:pPr>
      <w:r>
        <w:rPr>
          <w:rFonts w:ascii="Times New Roman" w:hAnsi="Times New Roman"/>
          <w:sz w:val="24"/>
          <w:szCs w:val="24"/>
        </w:rPr>
        <w:t xml:space="preserve">- заявление по форме, утверждаемой Минсельхозпродом (далее - заявление). В заявлении получатель указывает о своем соответствии (несоответствии) требованиям </w:t>
      </w:r>
      <w:hyperlink w:anchor="P175">
        <w:r>
          <w:rPr>
            <w:rStyle w:val="ListLabel10"/>
            <w:rFonts w:ascii="Times New Roman" w:hAnsi="Times New Roman"/>
            <w:sz w:val="24"/>
            <w:szCs w:val="24"/>
          </w:rPr>
          <w:t>пункта 2.9</w:t>
        </w:r>
      </w:hyperlink>
      <w:r>
        <w:rPr>
          <w:rFonts w:ascii="Times New Roman" w:hAnsi="Times New Roman"/>
          <w:sz w:val="24"/>
          <w:szCs w:val="24"/>
        </w:rPr>
        <w:t xml:space="preserve"> настоящего Порядка;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заверенные руководителем (уполномоченным им лицом):</w:t>
      </w:r>
    </w:p>
    <w:p>
      <w:pPr>
        <w:pStyle w:val="ConsPlusNormal"/>
        <w:bidi w:val="0"/>
        <w:spacing w:before="0" w:after="0"/>
        <w:ind w:left="0" w:right="0" w:firstLine="567"/>
        <w:jc w:val="both"/>
        <w:rPr/>
      </w:pPr>
      <w:hyperlink w:anchor="P215">
        <w:r>
          <w:rPr>
            <w:rStyle w:val="ListLabel10"/>
            <w:rFonts w:ascii="Times New Roman" w:hAnsi="Times New Roman"/>
            <w:sz w:val="24"/>
            <w:szCs w:val="24"/>
          </w:rPr>
          <w:t>расчет</w:t>
        </w:r>
      </w:hyperlink>
      <w:r>
        <w:rPr>
          <w:rFonts w:ascii="Times New Roman" w:hAnsi="Times New Roman"/>
          <w:sz w:val="24"/>
          <w:szCs w:val="24"/>
        </w:rPr>
        <w:t xml:space="preserve"> по форме согласно приложению 1 к настоящему Порядку;</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копии договоров поставки (купли-продажи) и (или) договоров финансовой аренды (лизинга) оборудования и (или) техники;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копии платежных поручений, подтверждающих 100% оплату оборудования и (или) техники, а в случае приобретения оборудования и (или) техники по договору финансовой аренды (лизинга) - 100% оплату первоначального взноса по договору финансовой аренды (лизинга);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копии товарных накладных и счетов-фактур либо универсальных передаточных документов на приобретенные оборудование и (или) технику (для оборудования и техники, приобретенной по договорам поставки (купли-продажи));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копии паспортов и свидетельств о регистрации приобретенной техники (предоставляются только для техники);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копии документов, подтверждающих стоимость предмета лизинга (для оборудования и техники, приобретенной по договорам финансовой аренды (лизинга));</w:t>
      </w:r>
    </w:p>
    <w:p>
      <w:pPr>
        <w:pStyle w:val="ConsPlusNormal"/>
        <w:bidi w:val="0"/>
        <w:spacing w:before="0" w:after="0"/>
        <w:ind w:left="0" w:right="0" w:firstLine="567"/>
        <w:jc w:val="both"/>
        <w:rPr/>
      </w:pPr>
      <w:r>
        <w:rPr>
          <w:rFonts w:ascii="Times New Roman" w:hAnsi="Times New Roman"/>
          <w:sz w:val="24"/>
          <w:szCs w:val="24"/>
        </w:rPr>
        <w:t>копии актов о приеме-передаче оборудования и (или) техники (</w:t>
      </w:r>
      <w:hyperlink r:id="rId47">
        <w:r>
          <w:rPr>
            <w:rStyle w:val="ListLabel10"/>
            <w:rFonts w:ascii="Times New Roman" w:hAnsi="Times New Roman"/>
            <w:sz w:val="24"/>
            <w:szCs w:val="24"/>
          </w:rPr>
          <w:t>форма N ОС-1</w:t>
        </w:r>
      </w:hyperlink>
      <w:r>
        <w:rPr>
          <w:rFonts w:ascii="Times New Roman" w:hAnsi="Times New Roman"/>
          <w:sz w:val="24"/>
          <w:szCs w:val="24"/>
        </w:rPr>
        <w:t>, утвержденная постановлением Госкомстата России от 21 января 2003 г. N 7 (далее - форма N ОС-1).</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Получатели, осуществившие культуртехнические мероприятия, дополнительно представляют следующие документы (далее - документы, подтверждающие осуществление культуртехнических мероприятий):</w:t>
      </w:r>
    </w:p>
    <w:p>
      <w:pPr>
        <w:pStyle w:val="ConsPlusNormal"/>
        <w:bidi w:val="0"/>
        <w:spacing w:before="0" w:after="0"/>
        <w:ind w:left="0" w:right="0" w:firstLine="567"/>
        <w:jc w:val="both"/>
        <w:rPr/>
      </w:pPr>
      <w:r>
        <w:rPr>
          <w:rFonts w:ascii="Times New Roman" w:hAnsi="Times New Roman"/>
          <w:sz w:val="24"/>
          <w:szCs w:val="24"/>
        </w:rPr>
        <w:t xml:space="preserve">- </w:t>
      </w:r>
      <w:hyperlink w:anchor="P481">
        <w:r>
          <w:rPr>
            <w:rStyle w:val="ListLabel10"/>
            <w:rFonts w:ascii="Times New Roman" w:hAnsi="Times New Roman"/>
            <w:sz w:val="24"/>
            <w:szCs w:val="24"/>
          </w:rPr>
          <w:t>акт</w:t>
        </w:r>
      </w:hyperlink>
      <w:r>
        <w:rPr>
          <w:rFonts w:ascii="Times New Roman" w:hAnsi="Times New Roman"/>
          <w:sz w:val="24"/>
          <w:szCs w:val="24"/>
        </w:rPr>
        <w:t xml:space="preserve"> выполненных работ по проведению культуртехнических мероприятий по форме согласно приложению 5 к настоящему Положению;</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выписку из Единого государственного реестра недвижимости, подтверждающую право собственности (аренды на срок не менее 10 лет) получателя на вводимые в оборот сельскохозяйственные угодья;</w:t>
      </w:r>
    </w:p>
    <w:p>
      <w:pPr>
        <w:pStyle w:val="ConsPlusNormal"/>
        <w:bidi w:val="0"/>
        <w:spacing w:before="0" w:after="0"/>
        <w:ind w:left="0" w:right="0" w:firstLine="567"/>
        <w:jc w:val="both"/>
        <w:rPr/>
      </w:pPr>
      <w:r>
        <w:rPr>
          <w:rFonts w:ascii="Times New Roman" w:hAnsi="Times New Roman"/>
          <w:sz w:val="24"/>
          <w:szCs w:val="24"/>
        </w:rPr>
        <w:t xml:space="preserve">- документы, предусмотренные </w:t>
      </w:r>
      <w:hyperlink w:anchor="P129">
        <w:r>
          <w:rPr>
            <w:rStyle w:val="ListLabel10"/>
            <w:rFonts w:ascii="Times New Roman" w:hAnsi="Times New Roman"/>
            <w:sz w:val="24"/>
            <w:szCs w:val="24"/>
          </w:rPr>
          <w:t>пунктом 2.2</w:t>
        </w:r>
      </w:hyperlink>
      <w:r>
        <w:rPr>
          <w:rFonts w:ascii="Times New Roman" w:hAnsi="Times New Roman"/>
          <w:sz w:val="24"/>
          <w:szCs w:val="24"/>
        </w:rPr>
        <w:t xml:space="preserve"> настоящего Порядка, начиная</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с 1 января 2020 г.</w:t>
      </w:r>
    </w:p>
    <w:p>
      <w:pPr>
        <w:pStyle w:val="ConsPlusNonformat"/>
        <w:bidi w:val="0"/>
        <w:spacing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spacing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Получатели, планирующие проведение культуртехнических мероприятий,</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представляют выписку из Единого государственного реестра недвижимости,</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подтверждающую право собственности получателя на участок (аренды участка на</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срок не менее 10 лет), на котором планируется проведение культуртехнических</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мероприятий, а также акт обследования земельного участка, на котором</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планируется проведение культуртехнических мероприятий, предусмотренный</w:t>
      </w:r>
    </w:p>
    <w:p>
      <w:pPr>
        <w:pStyle w:val="ConsPlusNonformat"/>
        <w:bidi w:val="0"/>
        <w:spacing w:before="0" w:after="0"/>
        <w:ind w:left="0" w:right="0" w:firstLine="567"/>
        <w:jc w:val="both"/>
        <w:rPr/>
      </w:pPr>
      <w:hyperlink w:anchor="P129">
        <w:r>
          <w:rPr>
            <w:rStyle w:val="ListLabel11"/>
            <w:rFonts w:cs="Times New Roman" w:ascii="Times New Roman" w:hAnsi="Times New Roman"/>
            <w:sz w:val="24"/>
            <w:szCs w:val="24"/>
          </w:rPr>
          <w:t>абзацем первым пункта 2.2</w:t>
        </w:r>
      </w:hyperlink>
      <w:r>
        <w:rPr>
          <w:rFonts w:cs="Times New Roman" w:ascii="Times New Roman" w:hAnsi="Times New Roman"/>
          <w:sz w:val="24"/>
          <w:szCs w:val="24"/>
        </w:rPr>
        <w:t xml:space="preserve"> настоящего Порядка.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Документы предоставляются в следующие сроки: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по оборудованию и (или) технике, полностью оплаченным в срок до 30 июня текущего года включительно и введенным в эксплуатацию в соответствии с актом о приеме-передаче оборудования и (или) техники по форме N ОС-1 в 1 полугодии текущего года, - до 15 июля текущего года включительно;</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по оборудованию и (или) технике, полностью оплаченным в срок до 30 сентября текущего года включительно и введенным в эксплуатацию в соответствии с актом о приеме-передаче оборудования и (или) техники по форме N ОС-1 в 3 квартале текущего года, - до 15 октября текущего года включительно;</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по оборудованию и (или) технике, полностью оплаченным в срок до 31 декабря отчетного года включительно и введенным в эксплуатацию в соответствии с актом о приеме-передаче оборудования и (или) техники по форме N ОС-1 в 4 квартале отчетного года, - до 25 января года, следующего за отчетным, включительно.</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Получатели несут ответственность за достоверность представляемых сведений в соответствии с действующим законодательством.</w:t>
      </w:r>
    </w:p>
    <w:p>
      <w:pPr>
        <w:pStyle w:val="ConsPlusNonformat"/>
        <w:bidi w:val="0"/>
        <w:spacing w:before="0" w:after="0"/>
        <w:ind w:left="0" w:right="0" w:firstLine="567"/>
        <w:jc w:val="both"/>
        <w:rPr/>
      </w:pPr>
      <w:r>
        <w:rPr>
          <w:rFonts w:cs="Times New Roman" w:ascii="Times New Roman" w:hAnsi="Times New Roman"/>
          <w:sz w:val="24"/>
          <w:szCs w:val="24"/>
        </w:rPr>
        <w:t xml:space="preserve"> </w:t>
      </w:r>
      <w:r>
        <w:rPr>
          <w:rFonts w:cs="Times New Roman" w:ascii="Times New Roman" w:hAnsi="Times New Roman"/>
          <w:sz w:val="24"/>
          <w:szCs w:val="24"/>
        </w:rPr>
        <w:t xml:space="preserve">В случае проведения культуртехнических мероприятий, перед производством работ получатели проводят обследование земельного участка с участием представителей Управления, по результатам которого составляется </w:t>
      </w:r>
      <w:hyperlink w:anchor="P420">
        <w:r>
          <w:rPr>
            <w:rStyle w:val="ListLabel11"/>
            <w:rFonts w:cs="Times New Roman" w:ascii="Times New Roman" w:hAnsi="Times New Roman"/>
            <w:sz w:val="24"/>
            <w:szCs w:val="24"/>
          </w:rPr>
          <w:t>акт</w:t>
        </w:r>
      </w:hyperlink>
      <w:r>
        <w:rPr>
          <w:rFonts w:cs="Times New Roman" w:ascii="Times New Roman" w:hAnsi="Times New Roman"/>
          <w:sz w:val="24"/>
          <w:szCs w:val="24"/>
        </w:rPr>
        <w:t xml:space="preserve"> обследования земельного участка, на котором планируется проведение культуртехнических мероприятий, по форме согласно приложению 4 к настоящему Порядку.</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Процесс осуществления культуртехнических мероприятий сопровождается проведением фотосъемки на каждом этапе производства работ.</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Материалы фотофиксации работ должны представлять собой четкие цветные фотоизображения, последовательно отражающие процесс проведения культуртехнических мероприятий на вводимых в оборот сельскохозяйственных угодьях. Материалы фотофиксации должны включать для каждого этапа работ панорамную съемку проведенных культуртехнических мероприятий (съемку с большим углом обзора, позволяющую увидеть часть земель) и фрагментарную съемку (позволяющую увидеть отдельный фрагмент земель).</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На обороте каждой фотографии указываются и заверяются подписью руководителя и печатью (при ее наличии) следующие сведения: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наименование получателя, муниципальный район;</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дата и время проведения съемки;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наименование выполненных работ;</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место нахождения земельного участка (с указанием кадастрового номера) и его площадь.</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2.3. Представленные получателем заявление с прилагаемыми документами (далее - документы) регистрируются Управлением в день их поступления в журнале регистрации.</w:t>
      </w:r>
    </w:p>
    <w:p>
      <w:pPr>
        <w:pStyle w:val="ConsPlusNormal"/>
        <w:bidi w:val="0"/>
        <w:spacing w:before="0" w:after="0"/>
        <w:ind w:left="0" w:right="0" w:firstLine="567"/>
        <w:jc w:val="both"/>
        <w:rPr/>
      </w:pPr>
      <w:r>
        <w:rPr>
          <w:rFonts w:ascii="Times New Roman" w:hAnsi="Times New Roman"/>
          <w:sz w:val="24"/>
          <w:szCs w:val="24"/>
        </w:rPr>
        <w:t xml:space="preserve">Управление самостоятельно осуществляет получение сведений, указанных в </w:t>
      </w:r>
      <w:hyperlink w:anchor="P176">
        <w:r>
          <w:rPr>
            <w:rStyle w:val="ListLabel10"/>
            <w:rFonts w:ascii="Times New Roman" w:hAnsi="Times New Roman"/>
            <w:sz w:val="24"/>
            <w:szCs w:val="24"/>
          </w:rPr>
          <w:t>подпунктах 1</w:t>
        </w:r>
      </w:hyperlink>
      <w:r>
        <w:rPr>
          <w:rFonts w:ascii="Times New Roman" w:hAnsi="Times New Roman"/>
          <w:sz w:val="24"/>
          <w:szCs w:val="24"/>
        </w:rPr>
        <w:t xml:space="preserve"> - </w:t>
      </w:r>
      <w:hyperlink w:anchor="P179">
        <w:r>
          <w:rPr>
            <w:rStyle w:val="ListLabel10"/>
            <w:rFonts w:ascii="Times New Roman" w:hAnsi="Times New Roman"/>
            <w:sz w:val="24"/>
            <w:szCs w:val="24"/>
          </w:rPr>
          <w:t>4 пункта 2.</w:t>
        </w:r>
      </w:hyperlink>
      <w:r>
        <w:rPr>
          <w:rFonts w:ascii="Times New Roman" w:hAnsi="Times New Roman"/>
          <w:sz w:val="24"/>
          <w:szCs w:val="24"/>
        </w:rPr>
        <w:t>8 настоящего Порядка, с использованием официального сайта Федеральной налоговой службы (https://www.nalog.ru/) в информационно-телекоммуникационной сети "Интернет".</w:t>
      </w:r>
    </w:p>
    <w:p>
      <w:pPr>
        <w:pStyle w:val="ConsPlusNormal"/>
        <w:bidi w:val="0"/>
        <w:spacing w:before="0" w:after="0"/>
        <w:ind w:left="0" w:right="0" w:firstLine="567"/>
        <w:jc w:val="both"/>
        <w:rPr/>
      </w:pPr>
      <w:bookmarkStart w:id="3" w:name="P147"/>
      <w:bookmarkEnd w:id="3"/>
      <w:r>
        <w:rPr>
          <w:rFonts w:ascii="Times New Roman" w:hAnsi="Times New Roman"/>
          <w:sz w:val="24"/>
          <w:szCs w:val="24"/>
        </w:rPr>
        <w:t xml:space="preserve">2.4. Управление проверяет соответствие представленных получателями документов условиям настоящего Порядка, в том числе размеру предоставляемой субсидии в соответствии с </w:t>
      </w:r>
      <w:hyperlink w:anchor="P159">
        <w:r>
          <w:rPr>
            <w:rStyle w:val="ListLabel10"/>
            <w:rFonts w:ascii="Times New Roman" w:hAnsi="Times New Roman"/>
            <w:sz w:val="24"/>
            <w:szCs w:val="24"/>
          </w:rPr>
          <w:t>пунктом 2.</w:t>
        </w:r>
      </w:hyperlink>
      <w:r>
        <w:rPr>
          <w:rFonts w:ascii="Times New Roman" w:hAnsi="Times New Roman"/>
          <w:sz w:val="24"/>
          <w:szCs w:val="24"/>
        </w:rPr>
        <w:t xml:space="preserve">6 настоящего Порядка. При предоставлении получателями документов, подтверждающих осуществление культуртехнических мероприятий, Управление составляет </w:t>
      </w:r>
      <w:hyperlink w:anchor="P525">
        <w:r>
          <w:rPr>
            <w:rStyle w:val="ListLabel10"/>
            <w:rFonts w:ascii="Times New Roman" w:hAnsi="Times New Roman"/>
            <w:sz w:val="24"/>
            <w:szCs w:val="24"/>
          </w:rPr>
          <w:t>акт</w:t>
        </w:r>
      </w:hyperlink>
      <w:r>
        <w:rPr>
          <w:rFonts w:ascii="Times New Roman" w:hAnsi="Times New Roman"/>
          <w:sz w:val="24"/>
          <w:szCs w:val="24"/>
        </w:rPr>
        <w:t xml:space="preserve"> выполненных работ по проведению культуртехнических мероприятий по форме согласно приложению 6 к настоящему Порядку. При отсутствии оснований для отказа в предоставлении субсидии, указанных в </w:t>
      </w:r>
      <w:hyperlink w:anchor="P154">
        <w:r>
          <w:rPr>
            <w:rStyle w:val="ListLabel10"/>
            <w:rFonts w:ascii="Times New Roman" w:hAnsi="Times New Roman"/>
            <w:sz w:val="24"/>
            <w:szCs w:val="24"/>
          </w:rPr>
          <w:t>пункте 2.</w:t>
        </w:r>
      </w:hyperlink>
      <w:r>
        <w:rPr>
          <w:rFonts w:ascii="Times New Roman" w:hAnsi="Times New Roman"/>
          <w:sz w:val="24"/>
          <w:szCs w:val="24"/>
        </w:rPr>
        <w:t xml:space="preserve">5 настоящего Порядка, Управление составляет </w:t>
      </w:r>
      <w:hyperlink w:anchor="P286">
        <w:r>
          <w:rPr>
            <w:rStyle w:val="ListLabel10"/>
            <w:rFonts w:ascii="Times New Roman" w:hAnsi="Times New Roman"/>
            <w:sz w:val="24"/>
            <w:szCs w:val="24"/>
          </w:rPr>
          <w:t>реестры</w:t>
        </w:r>
      </w:hyperlink>
      <w:r>
        <w:rPr>
          <w:rFonts w:ascii="Times New Roman" w:hAnsi="Times New Roman"/>
          <w:sz w:val="24"/>
          <w:szCs w:val="24"/>
        </w:rPr>
        <w:t xml:space="preserve"> по форме согласно приложению 2 к настоящему Порядку (далее - реестры) и в течение пяти дней со дня истечения сроков предоставления получателем документов, предусмотренных </w:t>
      </w:r>
      <w:hyperlink w:anchor="P93">
        <w:r>
          <w:rPr>
            <w:rStyle w:val="ListLabel10"/>
            <w:rFonts w:ascii="Times New Roman" w:hAnsi="Times New Roman"/>
            <w:sz w:val="24"/>
            <w:szCs w:val="24"/>
          </w:rPr>
          <w:t>пунктом 2.2</w:t>
        </w:r>
      </w:hyperlink>
      <w:r>
        <w:rPr>
          <w:rFonts w:ascii="Times New Roman" w:hAnsi="Times New Roman"/>
          <w:sz w:val="24"/>
          <w:szCs w:val="24"/>
        </w:rPr>
        <w:t xml:space="preserve"> настоящего Порядка, направляет их в Минсельхозпрод.</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Субсидии, начисленные в предыдущем году, но не предоставленные получателям, включаются в реестры за 1 полугодие текущего года отдельной строкой.</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2.5. Основаниями для отказа получателю в предоставлении субсидии являются:</w:t>
      </w:r>
    </w:p>
    <w:p>
      <w:pPr>
        <w:pStyle w:val="ConsPlusNormal"/>
        <w:bidi w:val="0"/>
        <w:spacing w:before="0" w:after="0"/>
        <w:ind w:left="0" w:right="0" w:firstLine="567"/>
        <w:jc w:val="both"/>
        <w:rPr/>
      </w:pPr>
      <w:r>
        <w:rPr>
          <w:rFonts w:ascii="Times New Roman" w:hAnsi="Times New Roman"/>
          <w:sz w:val="24"/>
          <w:szCs w:val="24"/>
        </w:rPr>
        <w:t xml:space="preserve">- несоответствие представленных получателем документов требованиям, определенным </w:t>
      </w:r>
      <w:hyperlink w:anchor="P93">
        <w:r>
          <w:rPr>
            <w:rStyle w:val="ListLabel10"/>
            <w:rFonts w:ascii="Times New Roman" w:hAnsi="Times New Roman"/>
            <w:sz w:val="24"/>
            <w:szCs w:val="24"/>
          </w:rPr>
          <w:t>пунктом 2.2</w:t>
        </w:r>
      </w:hyperlink>
      <w:r>
        <w:rPr>
          <w:rFonts w:ascii="Times New Roman" w:hAnsi="Times New Roman"/>
          <w:sz w:val="24"/>
          <w:szCs w:val="24"/>
        </w:rPr>
        <w:t xml:space="preserve"> настоящего Порядка, или непредставление (представление не в полном объеме) указанных документов;</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недостоверность представленной получателем информации;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 несоответствие получателя установленным настоящим Порядком требованиям и условиям предоставления субсидии.</w:t>
      </w:r>
    </w:p>
    <w:p>
      <w:pPr>
        <w:pStyle w:val="ConsPlusNormal"/>
        <w:bidi w:val="0"/>
        <w:spacing w:before="0" w:after="0"/>
        <w:ind w:left="0" w:right="0" w:firstLine="567"/>
        <w:jc w:val="both"/>
        <w:rPr/>
      </w:pPr>
      <w:r>
        <w:rPr>
          <w:rFonts w:ascii="Times New Roman" w:hAnsi="Times New Roman"/>
          <w:sz w:val="24"/>
          <w:szCs w:val="24"/>
        </w:rPr>
        <w:t xml:space="preserve">В случае выявления оснований для отказа в предоставлении субсидий, предусмотренных настоящим пунктом, Управление в течение срока, установленного </w:t>
      </w:r>
      <w:hyperlink w:anchor="P147">
        <w:r>
          <w:rPr>
            <w:rStyle w:val="ListLabel10"/>
            <w:rFonts w:ascii="Times New Roman" w:hAnsi="Times New Roman"/>
            <w:sz w:val="24"/>
            <w:szCs w:val="24"/>
          </w:rPr>
          <w:t>пунктом 2.4</w:t>
        </w:r>
      </w:hyperlink>
      <w:r>
        <w:rPr>
          <w:rFonts w:ascii="Times New Roman" w:hAnsi="Times New Roman"/>
          <w:sz w:val="24"/>
          <w:szCs w:val="24"/>
        </w:rPr>
        <w:t xml:space="preserve"> настоящего Полрядка, направляет получателю уведомление об отказе в предоставлении субсидии с указанием причин отказа.</w:t>
      </w:r>
    </w:p>
    <w:p>
      <w:pPr>
        <w:pStyle w:val="ConsPlusNormal"/>
        <w:bidi w:val="0"/>
        <w:spacing w:before="0" w:after="0"/>
        <w:ind w:left="0" w:right="0" w:firstLine="567"/>
        <w:jc w:val="both"/>
        <w:rPr/>
      </w:pPr>
      <w:bookmarkStart w:id="4" w:name="P159"/>
      <w:bookmarkEnd w:id="4"/>
      <w:r>
        <w:rPr>
          <w:rFonts w:ascii="Times New Roman" w:hAnsi="Times New Roman"/>
          <w:sz w:val="24"/>
          <w:szCs w:val="24"/>
        </w:rPr>
        <w:t xml:space="preserve">2.6. Субсидии предоставляются в размерах, установленных в </w:t>
      </w:r>
      <w:hyperlink w:anchor="P358">
        <w:r>
          <w:rPr>
            <w:rStyle w:val="ListLabel10"/>
            <w:rFonts w:ascii="Times New Roman" w:hAnsi="Times New Roman"/>
            <w:sz w:val="24"/>
            <w:szCs w:val="24"/>
          </w:rPr>
          <w:t>приложении 3</w:t>
        </w:r>
      </w:hyperlink>
      <w:r>
        <w:rPr>
          <w:rFonts w:ascii="Times New Roman" w:hAnsi="Times New Roman"/>
          <w:sz w:val="24"/>
          <w:szCs w:val="24"/>
        </w:rPr>
        <w:t xml:space="preserve"> к настоящему Порядку.</w:t>
      </w:r>
    </w:p>
    <w:p>
      <w:pPr>
        <w:pStyle w:val="ConsPlusNormal"/>
        <w:bidi w:val="0"/>
        <w:spacing w:before="0" w:after="0"/>
        <w:ind w:left="0" w:right="0" w:firstLine="567"/>
        <w:jc w:val="both"/>
        <w:rPr/>
      </w:pPr>
      <w:r>
        <w:rPr>
          <w:rFonts w:ascii="Times New Roman" w:hAnsi="Times New Roman"/>
          <w:sz w:val="24"/>
          <w:szCs w:val="24"/>
        </w:rPr>
        <w:t xml:space="preserve">2.7. Управление в течение сроков, установленных </w:t>
      </w:r>
      <w:hyperlink w:anchor="P147">
        <w:r>
          <w:rPr>
            <w:rStyle w:val="ListLabel10"/>
            <w:rFonts w:ascii="Times New Roman" w:hAnsi="Times New Roman"/>
            <w:sz w:val="24"/>
            <w:szCs w:val="24"/>
          </w:rPr>
          <w:t>пунктом 2.4</w:t>
        </w:r>
      </w:hyperlink>
      <w:r>
        <w:rPr>
          <w:rFonts w:ascii="Times New Roman" w:hAnsi="Times New Roman"/>
          <w:sz w:val="24"/>
          <w:szCs w:val="24"/>
        </w:rPr>
        <w:t xml:space="preserve"> настоящего Порядка, при отсутствии оснований для отказа в предоставлении субсидии, указанных в </w:t>
      </w:r>
      <w:hyperlink w:anchor="P154">
        <w:r>
          <w:rPr>
            <w:rStyle w:val="ListLabel10"/>
            <w:rFonts w:ascii="Times New Roman" w:hAnsi="Times New Roman"/>
            <w:sz w:val="24"/>
            <w:szCs w:val="24"/>
          </w:rPr>
          <w:t>пункте 2.</w:t>
        </w:r>
      </w:hyperlink>
      <w:r>
        <w:rPr>
          <w:rFonts w:ascii="Times New Roman" w:hAnsi="Times New Roman"/>
          <w:sz w:val="24"/>
          <w:szCs w:val="24"/>
        </w:rPr>
        <w:t>5 настоящего Порядка, заключает с получателями соглашения о предоставлении субсидии в соответствии с типовой формой, установленной финансовым управлением администрации Шарангского муниципального района Нижегородской области.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Обязательным условием предоставления субсидии, включаемым в соглашение, является согласие получателя на осуществление Управлением, Минсельхозпродом и органами муниципального финансового контроля проверок соблюдения условий, целей и порядка предоставления субсидий, предусмотренных настоящим Порядком и соглашением.</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В соглашения, заключаемые с получателями, планирующими проведение</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культуртехнических мероприятий, включается обязательство получателя о</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проведении культуртехнических мероприятий в течение 1 года с даты</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заключения соглашения и обязательство получателей о представлении в </w:t>
      </w:r>
    </w:p>
    <w:p>
      <w:pPr>
        <w:pStyle w:val="ConsPlusNonformat"/>
        <w:bidi w:val="0"/>
        <w:spacing w:before="0" w:after="0"/>
        <w:ind w:left="0" w:right="0" w:firstLine="567"/>
        <w:jc w:val="both"/>
        <w:rPr/>
      </w:pPr>
      <w:r>
        <w:rPr>
          <w:rFonts w:cs="Times New Roman" w:ascii="Times New Roman" w:hAnsi="Times New Roman"/>
          <w:sz w:val="24"/>
          <w:szCs w:val="24"/>
        </w:rPr>
        <w:t xml:space="preserve">Управление материалов фотофиксации работ, предусмотренных </w:t>
      </w:r>
      <w:hyperlink w:anchor="P129">
        <w:r>
          <w:rPr>
            <w:rStyle w:val="ListLabel11"/>
            <w:rFonts w:cs="Times New Roman" w:ascii="Times New Roman" w:hAnsi="Times New Roman"/>
            <w:sz w:val="24"/>
            <w:szCs w:val="24"/>
          </w:rPr>
          <w:t>пунктом 2.2</w:t>
        </w:r>
      </w:hyperlink>
    </w:p>
    <w:p>
      <w:pPr>
        <w:pStyle w:val="ConsPlusNonformat"/>
        <w:bidi w:val="0"/>
        <w:spacing w:before="0" w:after="0"/>
        <w:ind w:left="0" w:right="0" w:firstLine="567"/>
        <w:jc w:val="both"/>
        <w:rPr/>
      </w:pPr>
      <w:r>
        <w:rPr>
          <w:rFonts w:cs="Times New Roman" w:ascii="Times New Roman" w:hAnsi="Times New Roman"/>
          <w:sz w:val="24"/>
          <w:szCs w:val="24"/>
        </w:rPr>
        <w:t xml:space="preserve">настоящего Порядка, и </w:t>
      </w:r>
      <w:hyperlink w:anchor="P481">
        <w:r>
          <w:rPr>
            <w:rStyle w:val="ListLabel11"/>
            <w:rFonts w:cs="Times New Roman" w:ascii="Times New Roman" w:hAnsi="Times New Roman"/>
            <w:sz w:val="24"/>
            <w:szCs w:val="24"/>
          </w:rPr>
          <w:t>акта</w:t>
        </w:r>
      </w:hyperlink>
      <w:r>
        <w:rPr>
          <w:rFonts w:cs="Times New Roman" w:ascii="Times New Roman" w:hAnsi="Times New Roman"/>
          <w:sz w:val="24"/>
          <w:szCs w:val="24"/>
        </w:rPr>
        <w:t xml:space="preserve"> выполненных работ по проведению</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культуртехнических мероприятий по форме согласно приложению 5 к настоящему</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Порядку в течение 10 рабочих дней со дня его составления для составления</w:t>
      </w:r>
    </w:p>
    <w:p>
      <w:pPr>
        <w:pStyle w:val="ConsPlusNonformat"/>
        <w:bidi w:val="0"/>
        <w:spacing w:before="0" w:after="0"/>
        <w:ind w:left="0" w:right="0" w:firstLine="567"/>
        <w:jc w:val="both"/>
        <w:rPr/>
      </w:pPr>
      <w:r>
        <w:rPr>
          <w:rFonts w:cs="Times New Roman" w:ascii="Times New Roman" w:hAnsi="Times New Roman"/>
          <w:sz w:val="24"/>
          <w:szCs w:val="24"/>
        </w:rPr>
        <w:t xml:space="preserve">Управлением </w:t>
      </w:r>
      <w:hyperlink w:anchor="P525">
        <w:r>
          <w:rPr>
            <w:rStyle w:val="ListLabel11"/>
            <w:rFonts w:cs="Times New Roman" w:ascii="Times New Roman" w:hAnsi="Times New Roman"/>
            <w:sz w:val="24"/>
            <w:szCs w:val="24"/>
          </w:rPr>
          <w:t>акта</w:t>
        </w:r>
      </w:hyperlink>
      <w:r>
        <w:rPr>
          <w:rFonts w:cs="Times New Roman" w:ascii="Times New Roman" w:hAnsi="Times New Roman"/>
          <w:sz w:val="24"/>
          <w:szCs w:val="24"/>
        </w:rPr>
        <w:t xml:space="preserve"> выполненных работ по проведению культуртехнических</w:t>
      </w:r>
    </w:p>
    <w:p>
      <w:pPr>
        <w:pStyle w:val="ConsPlusNonformat"/>
        <w:bidi w:val="0"/>
        <w:spacing w:before="0" w:after="0"/>
        <w:ind w:left="0" w:right="0" w:firstLine="567"/>
        <w:jc w:val="both"/>
        <w:rPr>
          <w:rFonts w:ascii="Times New Roman" w:hAnsi="Times New Roman"/>
          <w:sz w:val="24"/>
          <w:szCs w:val="24"/>
        </w:rPr>
      </w:pPr>
      <w:r>
        <w:rPr>
          <w:rFonts w:cs="Times New Roman" w:ascii="Times New Roman" w:hAnsi="Times New Roman"/>
          <w:sz w:val="24"/>
          <w:szCs w:val="24"/>
        </w:rPr>
        <w:t>мероприятий по форме согласно приложению 6 к настоящему Порядку.</w:t>
      </w:r>
    </w:p>
    <w:p>
      <w:pPr>
        <w:pStyle w:val="ConsPlusNormal"/>
        <w:bidi w:val="0"/>
        <w:spacing w:before="0" w:after="0"/>
        <w:ind w:left="0" w:right="0" w:firstLine="567"/>
        <w:jc w:val="both"/>
        <w:rPr>
          <w:rFonts w:ascii="Times New Roman" w:hAnsi="Times New Roman"/>
          <w:sz w:val="24"/>
          <w:szCs w:val="24"/>
        </w:rPr>
      </w:pPr>
      <w:bookmarkStart w:id="5" w:name="P175"/>
      <w:bookmarkEnd w:id="5"/>
      <w:r>
        <w:rPr>
          <w:rFonts w:ascii="Times New Roman" w:hAnsi="Times New Roman"/>
          <w:sz w:val="24"/>
          <w:szCs w:val="24"/>
        </w:rPr>
        <w:t>2.8. Требования, которым должны соответствовать на первое число месяца, предшествующего месяцу, в котором заключается соглашение о предоставлении субсидии, получатели:</w:t>
      </w:r>
    </w:p>
    <w:p>
      <w:pPr>
        <w:pStyle w:val="ConsPlusNormal"/>
        <w:bidi w:val="0"/>
        <w:spacing w:before="0" w:after="0"/>
        <w:ind w:left="0" w:right="0" w:firstLine="567"/>
        <w:jc w:val="both"/>
        <w:rPr>
          <w:rFonts w:ascii="Times New Roman" w:hAnsi="Times New Roman"/>
          <w:sz w:val="24"/>
          <w:szCs w:val="24"/>
        </w:rPr>
      </w:pPr>
      <w:bookmarkStart w:id="6" w:name="P176"/>
      <w:bookmarkEnd w:id="6"/>
      <w:r>
        <w:rPr>
          <w:rFonts w:ascii="Times New Roman" w:hAnsi="Times New Roman"/>
          <w:sz w:val="24"/>
          <w:szCs w:val="24"/>
        </w:rPr>
        <w:t>1) у получателей субсидий должна отсутствовать просроченная задолженность по возврату в бюджет бюджетной системы Российской Федерации, из которого планируется предоставление субсидии, субсидий, бюджетных инвестиций, предоставленных в том числе в соответствии с иными правовыми актами;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 получатели субсидий не должны иметь ограничения на осуществление хозяйственной деятельности;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3) получатели субсидий - юридические лица не должны находиться в процессе реорганизации, ликвидации, банкротства, а получатели субсидий - индивидуальные предприниматели не должны прекратить деятельность в качестве индивидуального предпринимателя;</w:t>
      </w:r>
    </w:p>
    <w:p>
      <w:pPr>
        <w:pStyle w:val="ConsPlusNormal"/>
        <w:bidi w:val="0"/>
        <w:spacing w:before="0" w:after="0"/>
        <w:ind w:left="0" w:right="0" w:firstLine="567"/>
        <w:jc w:val="both"/>
        <w:rPr>
          <w:rFonts w:ascii="Times New Roman" w:hAnsi="Times New Roman"/>
          <w:sz w:val="24"/>
          <w:szCs w:val="24"/>
        </w:rPr>
      </w:pPr>
      <w:bookmarkStart w:id="7" w:name="P179"/>
      <w:bookmarkEnd w:id="7"/>
      <w:r>
        <w:rPr>
          <w:rFonts w:ascii="Times New Roman" w:hAnsi="Times New Roman"/>
          <w:sz w:val="24"/>
          <w:szCs w:val="24"/>
        </w:rPr>
        <w:t>4) получатели субсидий не должны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представления информации при проведении финансовых операций (офшорные зоны) в отношении таких юридических лиц, в совокупности превышает 50 процентов;</w:t>
      </w:r>
    </w:p>
    <w:p>
      <w:pPr>
        <w:pStyle w:val="ConsPlusNormal"/>
        <w:bidi w:val="0"/>
        <w:spacing w:before="0" w:after="0"/>
        <w:ind w:left="0" w:right="0" w:firstLine="567"/>
        <w:jc w:val="both"/>
        <w:rPr/>
      </w:pPr>
      <w:r>
        <w:rPr>
          <w:rFonts w:ascii="Times New Roman" w:hAnsi="Times New Roman"/>
          <w:sz w:val="24"/>
          <w:szCs w:val="24"/>
        </w:rPr>
        <w:t xml:space="preserve">5) получатели субсидий не должны получать средства из бюджета бюджетной системы Российской Федерации, из которого планируется предоставление субсидий в соответствии с Порядком, на основании иных нормативных правовых актов или муниципальных правовых актов на цели, указанные в </w:t>
      </w:r>
      <w:hyperlink w:anchor="P72">
        <w:r>
          <w:rPr>
            <w:rStyle w:val="ListLabel10"/>
            <w:rFonts w:ascii="Times New Roman" w:hAnsi="Times New Roman"/>
            <w:sz w:val="24"/>
            <w:szCs w:val="24"/>
          </w:rPr>
          <w:t>пункте 1.3</w:t>
        </w:r>
      </w:hyperlink>
      <w:r>
        <w:rPr>
          <w:rFonts w:ascii="Times New Roman" w:hAnsi="Times New Roman"/>
          <w:sz w:val="24"/>
          <w:szCs w:val="24"/>
        </w:rPr>
        <w:t xml:space="preserve"> настоящего Порядка;</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6) в отношении получателя не должны быть выявлены факты нарушения условий, установленных при получении бюджетных средств, и их нецелевого использования. Данное ограничение не распространяется на получателей, устранивших нарушения либо возвративших средства в областной (федеральный) бюджет;</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7) получатель субсидии своевременно представил отчетность о финансово-экономическом состоянии товаропроизводителей агропромышленного комплекса на последнюю отчетную дату, определенную приказом Минсельхоза России;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8) наличие у получателя субсидий уровня среднемесячной заработной платы не ниже полутора величин прожиточного минимума по Нижегородской области для трудоспособного населения за отчетный год (кроме индивидуальных предпринимателей и глав крестьянских (фермерских) хозяйств, не производящих выплат и иных вознаграждений физическим лицам).</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2.9. Показатели результативности использования субсидии не устанавливаются.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2.10.Финансовое управление администрации Шарангского муниципального района Нижегородской области в течение 10 дней со дня поступления средств на лицевой счет Управления при участии Управления осуществляют расчеты с получателями в соответствии с действующим законодательством в рамках передачи полномочий по государственной поддержке сельскохозяйственного производства органам местного самоуправления.</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2.11. Субсидия перечисляется на расчетный счет получателя, указанный в соглашении, открытый в кредитной организации.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2.12. Средства субсидии отражаются получателями по дебету счета 51 "Расчетный счет" и кредиту счета 86 "Целевое финансирование". Одновременно сумму полученной субсидии из областного бюджета отражают по дебету счета 86 "Целевое финансирование" и кредиту счета 98 "Доходы будущих периодов".</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before="0" w:after="0"/>
        <w:ind w:left="0" w:right="0" w:firstLine="567"/>
        <w:jc w:val="center"/>
        <w:outlineLvl w:val="1"/>
        <w:rPr>
          <w:rFonts w:ascii="Times New Roman" w:hAnsi="Times New Roman"/>
          <w:sz w:val="24"/>
          <w:szCs w:val="24"/>
        </w:rPr>
      </w:pPr>
      <w:bookmarkStart w:id="8" w:name="P191"/>
      <w:bookmarkEnd w:id="8"/>
      <w:r>
        <w:rPr>
          <w:rFonts w:cs="Times New Roman" w:ascii="Times New Roman" w:hAnsi="Times New Roman"/>
          <w:b w:val="false"/>
          <w:sz w:val="24"/>
          <w:szCs w:val="24"/>
        </w:rPr>
        <w:t>3. Требования к отчетности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before="0" w:after="0"/>
        <w:ind w:left="0" w:right="0" w:firstLine="567"/>
        <w:jc w:val="both"/>
        <w:rPr>
          <w:rFonts w:ascii="Times New Roman" w:hAnsi="Times New Roman"/>
          <w:sz w:val="24"/>
          <w:szCs w:val="24"/>
        </w:rPr>
      </w:pPr>
      <w:bookmarkStart w:id="9" w:name="P193"/>
      <w:bookmarkEnd w:id="9"/>
      <w:r>
        <w:rPr>
          <w:rFonts w:ascii="Times New Roman" w:hAnsi="Times New Roman"/>
          <w:sz w:val="24"/>
          <w:szCs w:val="24"/>
        </w:rPr>
        <w:t>3.1. Отчетность о финансово-экономическом состоянии товаропроизводителей агропромышленного комплекса представляется получателями в порядке, установленном Минсельхозпродом.</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before="0" w:after="0"/>
        <w:ind w:left="0" w:right="0" w:firstLine="567"/>
        <w:jc w:val="center"/>
        <w:outlineLvl w:val="1"/>
        <w:rPr>
          <w:rFonts w:ascii="Times New Roman" w:hAnsi="Times New Roman"/>
          <w:sz w:val="24"/>
          <w:szCs w:val="24"/>
        </w:rPr>
      </w:pPr>
      <w:r>
        <w:rPr>
          <w:rFonts w:cs="Times New Roman" w:ascii="Times New Roman" w:hAnsi="Times New Roman"/>
          <w:b w:val="false"/>
          <w:sz w:val="24"/>
          <w:szCs w:val="24"/>
        </w:rPr>
        <w:t>4. Требования об осуществлении контроля</w:t>
      </w:r>
    </w:p>
    <w:p>
      <w:pPr>
        <w:pStyle w:val="ConsPlusTitle"/>
        <w:bidi w:val="0"/>
        <w:spacing w:before="0" w:after="0"/>
        <w:ind w:left="0" w:right="0" w:firstLine="567"/>
        <w:jc w:val="center"/>
        <w:rPr>
          <w:rFonts w:ascii="Times New Roman" w:hAnsi="Times New Roman"/>
          <w:sz w:val="24"/>
          <w:szCs w:val="24"/>
        </w:rPr>
      </w:pPr>
      <w:r>
        <w:rPr>
          <w:rFonts w:cs="Times New Roman" w:ascii="Times New Roman" w:hAnsi="Times New Roman"/>
          <w:b w:val="false"/>
          <w:sz w:val="24"/>
          <w:szCs w:val="24"/>
        </w:rPr>
        <w:t>за соблюдением условий, целей и порядка предоставления</w:t>
      </w:r>
    </w:p>
    <w:p>
      <w:pPr>
        <w:pStyle w:val="ConsPlusTitle"/>
        <w:bidi w:val="0"/>
        <w:spacing w:before="0" w:after="0"/>
        <w:ind w:left="0" w:right="0" w:firstLine="567"/>
        <w:jc w:val="center"/>
        <w:rPr>
          <w:rFonts w:ascii="Times New Roman" w:hAnsi="Times New Roman"/>
          <w:sz w:val="24"/>
          <w:szCs w:val="24"/>
        </w:rPr>
      </w:pPr>
      <w:r>
        <w:rPr>
          <w:rFonts w:cs="Times New Roman" w:ascii="Times New Roman" w:hAnsi="Times New Roman"/>
          <w:b w:val="false"/>
          <w:sz w:val="24"/>
          <w:szCs w:val="24"/>
        </w:rPr>
        <w:t>субсидий и ответственность за их нарушение</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before="0" w:after="0"/>
        <w:ind w:left="0" w:right="0" w:firstLine="567"/>
        <w:jc w:val="both"/>
        <w:rPr/>
      </w:pPr>
      <w:r>
        <w:rPr>
          <w:rFonts w:ascii="Times New Roman" w:hAnsi="Times New Roman"/>
          <w:sz w:val="24"/>
          <w:szCs w:val="24"/>
        </w:rPr>
        <w:t xml:space="preserve">4.1. Соблюдение условий, целей и порядка предоставления субсидий подлежит обязательной проверке в соответствии со </w:t>
      </w:r>
      <w:hyperlink r:id="rId48">
        <w:r>
          <w:rPr>
            <w:rStyle w:val="ListLabel10"/>
            <w:rFonts w:ascii="Times New Roman" w:hAnsi="Times New Roman"/>
            <w:sz w:val="24"/>
            <w:szCs w:val="24"/>
          </w:rPr>
          <w:t>статьей 78</w:t>
        </w:r>
      </w:hyperlink>
      <w:r>
        <w:rPr>
          <w:rFonts w:ascii="Times New Roman" w:hAnsi="Times New Roman"/>
          <w:sz w:val="24"/>
          <w:szCs w:val="24"/>
        </w:rPr>
        <w:t xml:space="preserve"> Бюджетного кодекса Российской Федерации.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Контроль за соблюдением условий, целей и порядка предоставления субсидий из областного бюджета осуществляется Управлением, Минсельхозпродом и органами государственного финансового контроля в пределах компетенции.</w:t>
      </w:r>
    </w:p>
    <w:p>
      <w:pPr>
        <w:pStyle w:val="ConsPlusNormal"/>
        <w:bidi w:val="0"/>
        <w:spacing w:before="0" w:after="0"/>
        <w:ind w:left="0" w:right="0" w:firstLine="567"/>
        <w:jc w:val="both"/>
        <w:rPr>
          <w:rFonts w:ascii="Times New Roman" w:hAnsi="Times New Roman"/>
          <w:sz w:val="24"/>
          <w:szCs w:val="24"/>
        </w:rPr>
      </w:pPr>
      <w:r>
        <w:rPr>
          <w:rFonts w:ascii="Times New Roman" w:hAnsi="Times New Roman"/>
          <w:sz w:val="24"/>
          <w:szCs w:val="24"/>
        </w:rPr>
        <w:t>Контроль за соблюдением условий, целей и порядка предоставления субсидий за счет субвенций осуществляется в соответствии с Законом.</w:t>
      </w:r>
    </w:p>
    <w:p>
      <w:pPr>
        <w:pStyle w:val="ConsPlusNormal"/>
        <w:bidi w:val="0"/>
        <w:spacing w:before="0" w:after="0"/>
        <w:ind w:left="0" w:right="0" w:firstLine="567"/>
        <w:jc w:val="both"/>
        <w:rPr>
          <w:rFonts w:ascii="Times New Roman" w:hAnsi="Times New Roman"/>
          <w:sz w:val="24"/>
          <w:szCs w:val="24"/>
        </w:rPr>
      </w:pPr>
      <w:bookmarkStart w:id="10" w:name="P203"/>
      <w:bookmarkEnd w:id="10"/>
      <w:r>
        <w:rPr>
          <w:rFonts w:ascii="Times New Roman" w:hAnsi="Times New Roman"/>
          <w:sz w:val="24"/>
          <w:szCs w:val="24"/>
        </w:rPr>
        <w:t>4.2. При наличии бюджетных нарушений (нарушений бюджетного законодательства Российской Федерации, иных нормативных правовых актов, регулирующих бюджетные правоотношения, настоящего Порядка и соглашения): нецелевое использование субсидии, нарушение условий предоставления (расходования) субсидии, в том числе отчуждение оборудования и (или) техники, приобретенных на условиях, предусмотренных настоящим Порядкомм, в течение трех лет с даты их приобретения, получатель обязан вернуть бюджетные средства в порядке и сроки, установленные законодательством и соглашением.</w:t>
      </w:r>
    </w:p>
    <w:p>
      <w:pPr>
        <w:sectPr>
          <w:headerReference w:type="default" r:id="rId49"/>
          <w:type w:val="nextPage"/>
          <w:pgSz w:w="11906" w:h="16838"/>
          <w:pgMar w:left="1418" w:right="678" w:header="930" w:top="987" w:footer="0" w:bottom="608" w:gutter="0"/>
          <w:pgNumType w:fmt="decimal"/>
          <w:formProt w:val="false"/>
          <w:textDirection w:val="lrTb"/>
          <w:docGrid w:type="default" w:linePitch="360" w:charSpace="24576"/>
        </w:sectPr>
        <w:pStyle w:val="ConsPlusNormal"/>
        <w:bidi w:val="0"/>
        <w:spacing w:before="0" w:after="0"/>
        <w:ind w:left="0" w:right="0" w:firstLine="567"/>
        <w:jc w:val="both"/>
        <w:rPr/>
      </w:pPr>
      <w:r>
        <w:rPr>
          <w:rFonts w:ascii="Times New Roman" w:hAnsi="Times New Roman"/>
          <w:sz w:val="24"/>
          <w:szCs w:val="24"/>
        </w:rPr>
        <w:t xml:space="preserve">4.3. Неисполнение получателем обязательств по возврату субсидии в соответствии с </w:t>
      </w:r>
      <w:hyperlink w:anchor="P203">
        <w:r>
          <w:rPr>
            <w:rStyle w:val="ListLabel10"/>
            <w:rFonts w:ascii="Times New Roman" w:hAnsi="Times New Roman"/>
            <w:sz w:val="24"/>
            <w:szCs w:val="24"/>
          </w:rPr>
          <w:t>пунктом 4.2</w:t>
        </w:r>
      </w:hyperlink>
      <w:r>
        <w:rPr>
          <w:rFonts w:ascii="Times New Roman" w:hAnsi="Times New Roman"/>
          <w:sz w:val="24"/>
          <w:szCs w:val="24"/>
        </w:rPr>
        <w:t xml:space="preserve"> настоящего Порядка, является основанием для взыскания с него полученной суммы субсидии в судебном порядке.</w:t>
      </w:r>
    </w:p>
    <w:p>
      <w:pPr>
        <w:pStyle w:val="ConsPlusNormal"/>
        <w:widowControl w:val="false"/>
        <w:numPr>
          <w:ilvl w:val="0"/>
          <w:numId w:val="0"/>
        </w:numPr>
        <w:suppressAutoHyphens w:val="true"/>
        <w:overflowPunct w:val="false"/>
        <w:bidi w:val="0"/>
        <w:spacing w:lineRule="auto" w:line="240" w:before="0" w:after="0"/>
        <w:ind w:left="10488" w:right="0" w:hanging="0"/>
        <w:jc w:val="center"/>
        <w:outlineLvl w:val="1"/>
        <w:rPr>
          <w:rFonts w:ascii="Times New Roman" w:hAnsi="Times New Roman"/>
          <w:sz w:val="24"/>
          <w:szCs w:val="24"/>
        </w:rPr>
      </w:pPr>
      <w:r>
        <w:rPr>
          <w:rFonts w:ascii="Times New Roman" w:hAnsi="Times New Roman"/>
          <w:sz w:val="24"/>
          <w:szCs w:val="24"/>
        </w:rPr>
        <w:t>Приложение 1</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к Порядку предоставления</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субсидий на возмещение части затрат</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на приобретение оборудования и техники</w:t>
      </w:r>
    </w:p>
    <w:p>
      <w:pPr>
        <w:pStyle w:val="ConsPlusNormal"/>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hanging="0"/>
        <w:jc w:val="center"/>
        <w:rPr>
          <w:rFonts w:ascii="Times New Roman" w:hAnsi="Times New Roman"/>
          <w:sz w:val="24"/>
          <w:szCs w:val="24"/>
        </w:rPr>
      </w:pPr>
      <w:bookmarkStart w:id="11" w:name="P215"/>
      <w:bookmarkEnd w:id="11"/>
      <w:r>
        <w:rPr>
          <w:rFonts w:ascii="Times New Roman" w:hAnsi="Times New Roman"/>
          <w:sz w:val="24"/>
          <w:szCs w:val="24"/>
        </w:rPr>
        <w:t>Расчет субсидии на возмещение части затрат на приобретение оборудования и техники</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за __________________ 20__ года</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_______________________________________________</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(наименование получателя, муниципального района</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(городского округа) Нижегородской области)</w:t>
      </w:r>
    </w:p>
    <w:p>
      <w:pPr>
        <w:pStyle w:val="ConsPlusNormal"/>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widowControl w:val="false"/>
        <w:suppressAutoHyphens w:val="true"/>
        <w:overflowPunct w:val="false"/>
        <w:bidi w:val="0"/>
        <w:spacing w:lineRule="auto" w:line="240" w:before="0" w:after="0"/>
        <w:ind w:left="0" w:right="0" w:hanging="0"/>
        <w:jc w:val="right"/>
        <w:rPr/>
      </w:pPr>
      <w:r>
        <w:rPr>
          <w:rFonts w:cs="Times New Roman" w:ascii="Times New Roman" w:hAnsi="Times New Roman"/>
          <w:spacing w:val="2"/>
          <w:sz w:val="24"/>
          <w:szCs w:val="24"/>
        </w:rPr>
        <w:t>(рублей)</w:t>
      </w:r>
    </w:p>
    <w:tbl>
      <w:tblPr>
        <w:tblW w:w="15613" w:type="dxa"/>
        <w:jc w:val="left"/>
        <w:tblInd w:w="30" w:type="dxa"/>
        <w:tblCellMar>
          <w:top w:w="102" w:type="dxa"/>
          <w:left w:w="62" w:type="dxa"/>
          <w:bottom w:w="102" w:type="dxa"/>
          <w:right w:w="62" w:type="dxa"/>
        </w:tblCellMar>
      </w:tblPr>
      <w:tblGrid>
        <w:gridCol w:w="1275"/>
        <w:gridCol w:w="1470"/>
        <w:gridCol w:w="1590"/>
        <w:gridCol w:w="1350"/>
        <w:gridCol w:w="2100"/>
        <w:gridCol w:w="2280"/>
        <w:gridCol w:w="1125"/>
        <w:gridCol w:w="1185"/>
        <w:gridCol w:w="1485"/>
        <w:gridCol w:w="1753"/>
      </w:tblGrid>
      <w:tr>
        <w:trPr/>
        <w:tc>
          <w:tcPr>
            <w:tcW w:w="1275"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 xml:space="preserve">Наименование продукции (код по </w:t>
            </w:r>
            <w:r>
              <w:rPr>
                <w:rFonts w:eastAsia="Times New Roman" w:ascii="Times New Roman" w:hAnsi="Times New Roman"/>
                <w:color w:val="000000"/>
              </w:rPr>
              <w:t>ОК 034-2014 (КПЕС 2008))</w:t>
            </w:r>
          </w:p>
        </w:tc>
        <w:tc>
          <w:tcPr>
            <w:tcW w:w="1470"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Наименование поставщика</w:t>
            </w:r>
          </w:p>
        </w:tc>
        <w:tc>
          <w:tcPr>
            <w:tcW w:w="1590"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Дата и номер договора поставки (купли-продажи), договора финансовой аренды (лизинга)</w:t>
            </w:r>
          </w:p>
        </w:tc>
        <w:tc>
          <w:tcPr>
            <w:tcW w:w="1350"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Марка оборудования и (или) техники (мощность двигателя в л.с.)</w:t>
            </w:r>
          </w:p>
        </w:tc>
        <w:tc>
          <w:tcPr>
            <w:tcW w:w="2100"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Стоимость предмета лизинга (для получателей, приобретающих оборудование и (или) технику по договору финансовой аренды (лизинга)) &lt;*&gt;</w:t>
            </w:r>
          </w:p>
        </w:tc>
        <w:tc>
          <w:tcPr>
            <w:tcW w:w="2280"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Сумма по договору (первоначальный взнос для получателей, приобретающих оборудование и (или) технику по договору финансовой аренды (лизинга)) &lt;*&gt;</w:t>
            </w:r>
          </w:p>
        </w:tc>
        <w:tc>
          <w:tcPr>
            <w:tcW w:w="2310" w:type="dxa"/>
            <w:gridSpan w:val="2"/>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Оплачено</w:t>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Процент возмещения</w:t>
            </w:r>
          </w:p>
        </w:tc>
        <w:tc>
          <w:tcPr>
            <w:tcW w:w="1753" w:type="dxa"/>
            <w:vMerge w:val="restart"/>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color w:val="000000"/>
              </w:rPr>
            </w:pPr>
            <w:r>
              <w:rPr>
                <w:rFonts w:eastAsia="Times New Roman" w:ascii="Times New Roman" w:hAnsi="Times New Roman"/>
                <w:color w:val="000000"/>
              </w:rPr>
              <w:t>Причитающаяся субсидия, руб. (гр. 10 = гр. 6 x гр. 9)</w:t>
            </w:r>
          </w:p>
        </w:tc>
      </w:tr>
      <w:tr>
        <w:trPr/>
        <w:tc>
          <w:tcPr>
            <w:tcW w:w="1275"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147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159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135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210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2280"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tabs>
                <w:tab w:val="clear" w:pos="709"/>
              </w:tabs>
              <w:bidi w:val="0"/>
              <w:spacing w:lineRule="auto" w:line="240" w:before="0" w:after="0"/>
              <w:ind w:left="0" w:right="0" w:hanging="0"/>
              <w:rPr>
                <w:rFonts w:eastAsia="Times New Roman" w:cs="Calibri"/>
              </w:rPr>
            </w:pPr>
            <w:r>
              <w:rPr>
                <w:rFonts w:eastAsia="Times New Roman" w:cs="Calibri"/>
              </w:rPr>
            </w:r>
          </w:p>
        </w:tc>
        <w:tc>
          <w:tcPr>
            <w:tcW w:w="112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сумма</w:t>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N и дата платежного поручения</w:t>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753" w:type="dxa"/>
            <w:vMerge w:val="continue"/>
            <w:tcBorders>
              <w:top w:val="single" w:sz="4" w:space="0" w:color="000000"/>
              <w:left w:val="single" w:sz="4" w:space="0" w:color="000000"/>
              <w:bottom w:val="single" w:sz="4" w:space="0" w:color="000000"/>
              <w:right w:val="single" w:sz="4" w:space="0" w:color="000000"/>
            </w:tcBorders>
            <w:shd w:fill="auto" w:val="clear"/>
          </w:tcPr>
          <w:p>
            <w:pPr>
              <w:pStyle w:val="ConsPlusNormal"/>
              <w:widowControl/>
              <w:tabs>
                <w:tab w:val="clear" w:pos="709"/>
              </w:tabs>
              <w:bidi w:val="0"/>
              <w:spacing w:lineRule="auto" w:line="240" w:before="0" w:after="0"/>
              <w:ind w:left="0" w:right="0" w:hanging="0"/>
              <w:rPr>
                <w:rFonts w:ascii="Calibri" w:hAnsi="Calibri" w:eastAsia="Times New Roman" w:cs="Calibri"/>
                <w:sz w:val="22"/>
                <w:szCs w:val="22"/>
              </w:rPr>
            </w:pPr>
            <w:r>
              <w:rPr>
                <w:rFonts w:eastAsia="Times New Roman" w:cs="Calibri" w:ascii="Calibri" w:hAnsi="Calibri"/>
                <w:sz w:val="22"/>
                <w:szCs w:val="22"/>
              </w:rPr>
            </w:r>
          </w:p>
        </w:tc>
      </w:tr>
      <w:tr>
        <w:trPr/>
        <w:tc>
          <w:tcPr>
            <w:tcW w:w="127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1</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2</w:t>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3</w:t>
            </w:r>
          </w:p>
        </w:tc>
        <w:tc>
          <w:tcPr>
            <w:tcW w:w="135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4</w:t>
            </w:r>
          </w:p>
        </w:tc>
        <w:tc>
          <w:tcPr>
            <w:tcW w:w="210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5</w:t>
            </w:r>
          </w:p>
        </w:tc>
        <w:tc>
          <w:tcPr>
            <w:tcW w:w="228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6</w:t>
            </w:r>
          </w:p>
        </w:tc>
        <w:tc>
          <w:tcPr>
            <w:tcW w:w="112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7</w:t>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8</w:t>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9</w:t>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spacing w:lineRule="auto" w:line="240" w:before="0" w:after="0"/>
              <w:ind w:left="0" w:right="0" w:hanging="0"/>
              <w:jc w:val="center"/>
              <w:rPr/>
            </w:pPr>
            <w:r>
              <w:rPr>
                <w:rFonts w:eastAsia="Times New Roman" w:ascii="Times New Roman" w:hAnsi="Times New Roman"/>
              </w:rPr>
              <w:t>10</w:t>
            </w:r>
          </w:p>
        </w:tc>
      </w:tr>
      <w:tr>
        <w:trPr/>
        <w:tc>
          <w:tcPr>
            <w:tcW w:w="127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35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228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12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r>
      <w:tr>
        <w:trPr/>
        <w:tc>
          <w:tcPr>
            <w:tcW w:w="127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pPr>
            <w:r>
              <w:rPr>
                <w:rFonts w:eastAsia="Times New Roman" w:ascii="Times New Roman" w:hAnsi="Times New Roman"/>
              </w:rPr>
              <w:t>Итого</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35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210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228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12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spacing w:lineRule="auto" w:line="240" w:before="0" w:after="0"/>
              <w:ind w:left="0" w:right="0" w:hanging="0"/>
              <w:rPr>
                <w:rFonts w:ascii="Times New Roman" w:hAnsi="Times New Roman" w:eastAsia="Times New Roman"/>
              </w:rPr>
            </w:pPr>
            <w:r>
              <w:rPr>
                <w:rFonts w:eastAsia="Times New Roman" w:ascii="Times New Roman" w:hAnsi="Times New Roman"/>
              </w:rPr>
            </w:r>
          </w:p>
        </w:tc>
      </w:tr>
    </w:tbl>
    <w:p>
      <w:pPr>
        <w:pStyle w:val="ConsPlusNormal"/>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w:t>
      </w:r>
    </w:p>
    <w:p>
      <w:pPr>
        <w:pStyle w:val="ConsPlusNormal"/>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&lt;*&gt; - Для получателей - плательщиков налога на добавленную стоимость (далее - НДС) - стоимость предмета лизинга, сумма по договору (первоначальный взнос) без учета НДС, для получателей, имеющих освобождение от уплаты НДС, - стоимость предмета лизинга, сумма по договору (первоначальный взнос).</w:t>
      </w:r>
    </w:p>
    <w:p>
      <w:pPr>
        <w:pStyle w:val="ConsPlusNormal"/>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r>
    </w:p>
    <w:p>
      <w:pPr>
        <w:pStyle w:val="ConsPlusNonformat"/>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Руководитель _____________________ (_________________________________)</w:t>
      </w:r>
    </w:p>
    <w:p>
      <w:pPr>
        <w:pStyle w:val="ConsPlusNonformat"/>
        <w:tabs>
          <w:tab w:val="clear" w:pos="709"/>
          <w:tab w:val="left" w:pos="1935" w:leader="none"/>
          <w:tab w:val="left" w:pos="4590" w:leader="none"/>
        </w:tabs>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(подпись) </w:t>
        <w:tab/>
        <w:t>(Ф.И.О.)</w:t>
      </w:r>
    </w:p>
    <w:p>
      <w:pPr>
        <w:pStyle w:val="ConsPlusNonformat"/>
        <w:tabs>
          <w:tab w:val="clear" w:pos="709"/>
          <w:tab w:val="left" w:pos="1935" w:leader="none"/>
          <w:tab w:val="left" w:pos="4590" w:leader="none"/>
        </w:tabs>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r>
    </w:p>
    <w:p>
      <w:pPr>
        <w:pStyle w:val="ConsPlusNonformat"/>
        <w:tabs>
          <w:tab w:val="clear" w:pos="709"/>
          <w:tab w:val="left" w:pos="1935" w:leader="none"/>
          <w:tab w:val="left" w:pos="4590" w:leader="none"/>
        </w:tabs>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Главный бухгалтер _____________________ (_________________________________)</w:t>
      </w:r>
    </w:p>
    <w:p>
      <w:pPr>
        <w:pStyle w:val="ConsPlusNonformat"/>
        <w:tabs>
          <w:tab w:val="clear" w:pos="709"/>
          <w:tab w:val="left" w:pos="1935" w:leader="none"/>
          <w:tab w:val="left" w:pos="4590" w:leader="none"/>
        </w:tabs>
        <w:bidi w:val="0"/>
        <w:spacing w:lineRule="auto" w:line="240" w:before="0" w:after="0"/>
        <w:ind w:left="0" w:right="0" w:hanging="0"/>
        <w:jc w:val="both"/>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rPr>
        <w:tab/>
        <w:t xml:space="preserve">(подпись) </w:t>
        <w:tab/>
        <w:t>(Ф.И.О.)</w:t>
      </w:r>
    </w:p>
    <w:p>
      <w:pPr>
        <w:sectPr>
          <w:headerReference w:type="default" r:id="rId50"/>
          <w:type w:val="nextPage"/>
          <w:pgSz w:orient="landscape" w:w="16838" w:h="11906"/>
          <w:pgMar w:left="600" w:right="593" w:header="1134" w:top="1648" w:footer="0" w:bottom="572" w:gutter="0"/>
          <w:pgNumType w:fmt="decimal"/>
          <w:formProt w:val="false"/>
          <w:textDirection w:val="lrTb"/>
        </w:sectPr>
        <w:pStyle w:val="ConsPlusNonformat"/>
        <w:numPr>
          <w:ilvl w:val="0"/>
          <w:numId w:val="0"/>
        </w:numPr>
        <w:bidi w:val="0"/>
        <w:spacing w:lineRule="auto" w:line="240" w:before="0" w:after="0"/>
        <w:ind w:left="0" w:right="0" w:hanging="0"/>
        <w:jc w:val="both"/>
        <w:outlineLvl w:val="1"/>
        <w:rPr>
          <w:rFonts w:ascii="Times New Roman" w:hAnsi="Times New Roman"/>
          <w:sz w:val="22"/>
          <w:szCs w:val="22"/>
        </w:rPr>
      </w:pPr>
      <w:r>
        <w:rPr>
          <w:rFonts w:ascii="Times New Roman" w:hAnsi="Times New Roman"/>
          <w:sz w:val="22"/>
          <w:szCs w:val="22"/>
        </w:rPr>
        <w:t>М.П. (при наличии печати)</w:t>
      </w:r>
    </w:p>
    <w:p>
      <w:pPr>
        <w:pStyle w:val="ConsPlusNormal"/>
        <w:widowControl w:val="false"/>
        <w:numPr>
          <w:ilvl w:val="0"/>
          <w:numId w:val="0"/>
        </w:numPr>
        <w:suppressAutoHyphens w:val="true"/>
        <w:overflowPunct w:val="false"/>
        <w:bidi w:val="0"/>
        <w:spacing w:lineRule="auto" w:line="240" w:before="0" w:after="0"/>
        <w:ind w:left="10488" w:right="0" w:hanging="0"/>
        <w:jc w:val="center"/>
        <w:outlineLvl w:val="1"/>
        <w:rPr>
          <w:rFonts w:ascii="Times New Roman" w:hAnsi="Times New Roman"/>
          <w:sz w:val="24"/>
          <w:szCs w:val="24"/>
        </w:rPr>
      </w:pPr>
      <w:r>
        <w:rPr>
          <w:rFonts w:ascii="Times New Roman" w:hAnsi="Times New Roman"/>
          <w:sz w:val="24"/>
          <w:szCs w:val="24"/>
        </w:rPr>
        <w:t xml:space="preserve">Приложение </w:t>
      </w:r>
      <w:r>
        <w:rPr>
          <w:rFonts w:ascii="Times New Roman" w:hAnsi="Times New Roman"/>
          <w:sz w:val="24"/>
          <w:szCs w:val="24"/>
        </w:rPr>
        <w:t>2</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к Порядку предоставления</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субсидий на возмещение части затрат</w:t>
      </w:r>
    </w:p>
    <w:p>
      <w:pPr>
        <w:pStyle w:val="ConsPlusNormal"/>
        <w:widowControl w:val="false"/>
        <w:numPr>
          <w:ilvl w:val="0"/>
          <w:numId w:val="0"/>
        </w:numPr>
        <w:suppressAutoHyphens w:val="true"/>
        <w:overflowPunct w:val="false"/>
        <w:bidi w:val="0"/>
        <w:spacing w:lineRule="auto" w:line="240" w:before="0" w:after="0"/>
        <w:ind w:left="10488" w:right="0" w:hanging="0"/>
        <w:jc w:val="center"/>
        <w:rPr>
          <w:rFonts w:ascii="Times New Roman" w:hAnsi="Times New Roman"/>
          <w:sz w:val="24"/>
          <w:szCs w:val="24"/>
        </w:rPr>
      </w:pPr>
      <w:r>
        <w:rPr>
          <w:rFonts w:ascii="Times New Roman" w:hAnsi="Times New Roman"/>
          <w:sz w:val="24"/>
          <w:szCs w:val="24"/>
        </w:rPr>
        <w:t>на приобретение оборудования и техники</w:t>
      </w:r>
    </w:p>
    <w:p>
      <w:pPr>
        <w:pStyle w:val="ConsPlusNormal"/>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bidi w:val="0"/>
        <w:ind w:left="0" w:right="0" w:hanging="0"/>
        <w:jc w:val="center"/>
        <w:rPr>
          <w:rFonts w:ascii="Times New Roman" w:hAnsi="Times New Roman"/>
          <w:sz w:val="24"/>
          <w:szCs w:val="24"/>
        </w:rPr>
      </w:pPr>
      <w:r>
        <w:rPr>
          <w:rFonts w:ascii="Times New Roman" w:hAnsi="Times New Roman"/>
          <w:sz w:val="24"/>
          <w:szCs w:val="24"/>
        </w:rPr>
        <w:t>Реестр</w:t>
      </w:r>
    </w:p>
    <w:p>
      <w:pPr>
        <w:pStyle w:val="ConsPlusNormal"/>
        <w:bidi w:val="0"/>
        <w:ind w:left="0" w:right="0" w:hanging="0"/>
        <w:jc w:val="center"/>
        <w:rPr>
          <w:rFonts w:ascii="Times New Roman" w:hAnsi="Times New Roman"/>
          <w:sz w:val="24"/>
          <w:szCs w:val="24"/>
        </w:rPr>
      </w:pPr>
      <w:r>
        <w:rPr>
          <w:rFonts w:ascii="Times New Roman" w:hAnsi="Times New Roman"/>
          <w:sz w:val="24"/>
          <w:szCs w:val="24"/>
        </w:rPr>
        <w:t>на возмещение части затрат на приобретение оборудования и техники</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за __________________ 20__ года</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_______________________________________________</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(наименование получателя, муниципального района</w:t>
      </w:r>
    </w:p>
    <w:p>
      <w:pPr>
        <w:pStyle w:val="ConsPlusNormal"/>
        <w:bidi w:val="0"/>
        <w:spacing w:lineRule="auto" w:line="240" w:before="0" w:after="0"/>
        <w:ind w:left="0" w:right="0" w:hanging="0"/>
        <w:jc w:val="center"/>
        <w:rPr>
          <w:rFonts w:ascii="Times New Roman" w:hAnsi="Times New Roman"/>
          <w:sz w:val="24"/>
          <w:szCs w:val="24"/>
        </w:rPr>
      </w:pPr>
      <w:r>
        <w:rPr>
          <w:rFonts w:ascii="Times New Roman" w:hAnsi="Times New Roman"/>
          <w:sz w:val="24"/>
          <w:szCs w:val="24"/>
        </w:rPr>
        <w:t>(городского округа) Нижегородской области)</w:t>
      </w:r>
    </w:p>
    <w:p>
      <w:pPr>
        <w:pStyle w:val="ConsPlusNormal"/>
        <w:bidi w:val="0"/>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ConsPlusNormal"/>
        <w:widowControl w:val="false"/>
        <w:suppressAutoHyphens w:val="true"/>
        <w:overflowPunct w:val="false"/>
        <w:bidi w:val="0"/>
        <w:spacing w:lineRule="auto" w:line="240" w:before="0" w:after="0"/>
        <w:ind w:left="0" w:right="0" w:hanging="0"/>
        <w:jc w:val="right"/>
        <w:rPr>
          <w:rFonts w:ascii="Times New Roman" w:hAnsi="Times New Roman"/>
          <w:sz w:val="22"/>
          <w:szCs w:val="22"/>
        </w:rPr>
      </w:pPr>
      <w:r>
        <w:rPr>
          <w:rFonts w:cs="Times New Roman" w:ascii="Times New Roman" w:hAnsi="Times New Roman"/>
          <w:spacing w:val="2"/>
          <w:sz w:val="24"/>
          <w:szCs w:val="24"/>
        </w:rPr>
        <w:t>(рублей)</w:t>
      </w:r>
    </w:p>
    <w:p>
      <w:pPr>
        <w:pStyle w:val="ConsPlusNormal"/>
        <w:widowControl w:val="false"/>
        <w:suppressAutoHyphens w:val="true"/>
        <w:overflowPunct w:val="false"/>
        <w:bidi w:val="0"/>
        <w:spacing w:lineRule="auto" w:line="240" w:before="0" w:after="0"/>
        <w:ind w:left="0" w:right="0" w:hanging="0"/>
        <w:jc w:val="right"/>
        <w:rPr>
          <w:rFonts w:cs="Times New Roman"/>
          <w:spacing w:val="2"/>
          <w:sz w:val="24"/>
          <w:szCs w:val="24"/>
        </w:rPr>
      </w:pPr>
      <w:r>
        <w:rPr>
          <w:rFonts w:ascii="Times New Roman" w:hAnsi="Times New Roman"/>
          <w:sz w:val="22"/>
          <w:szCs w:val="22"/>
        </w:rPr>
      </w:r>
    </w:p>
    <w:tbl>
      <w:tblPr>
        <w:tblW w:w="15583" w:type="dxa"/>
        <w:jc w:val="left"/>
        <w:tblInd w:w="60" w:type="dxa"/>
        <w:tblCellMar>
          <w:top w:w="102" w:type="dxa"/>
          <w:left w:w="62" w:type="dxa"/>
          <w:bottom w:w="102" w:type="dxa"/>
          <w:right w:w="62" w:type="dxa"/>
        </w:tblCellMar>
      </w:tblPr>
      <w:tblGrid>
        <w:gridCol w:w="1245"/>
        <w:gridCol w:w="1470"/>
        <w:gridCol w:w="1470"/>
        <w:gridCol w:w="1470"/>
        <w:gridCol w:w="1590"/>
        <w:gridCol w:w="1875"/>
        <w:gridCol w:w="2040"/>
        <w:gridCol w:w="1185"/>
        <w:gridCol w:w="1485"/>
        <w:gridCol w:w="1753"/>
      </w:tblGrid>
      <w:tr>
        <w:trPr/>
        <w:tc>
          <w:tcPr>
            <w:tcW w:w="124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Наименование получателя</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color w:val="000000"/>
              </w:rPr>
            </w:pPr>
            <w:r>
              <w:rPr>
                <w:rFonts w:eastAsia="Times New Roman" w:ascii="Times New Roman" w:hAnsi="Times New Roman"/>
                <w:color w:val="000000"/>
              </w:rPr>
              <w:t xml:space="preserve">Наименование продукции (код по </w:t>
            </w:r>
            <w:r>
              <w:rPr>
                <w:rFonts w:eastAsia="Times New Roman" w:ascii="Times New Roman" w:hAnsi="Times New Roman"/>
                <w:color w:val="000000"/>
              </w:rPr>
              <w:t>ОК 034-2014 (КПЕС 2008))</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Наименование поставщика</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Дата и номер договора поставки (купли-продажи), договора финансовой аренды (лизинга)</w:t>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Марка оборудования и (или) техники (мощность двигателя в л.с.)</w:t>
            </w:r>
          </w:p>
        </w:tc>
        <w:tc>
          <w:tcPr>
            <w:tcW w:w="187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Стоимость предмета лизинга (для получателей, приобретающих оборудование и (или) технику по договору финансовой аренды (лизинга)) &lt;*&gt;</w:t>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Сумма по договору (первоначальный взнос для получателей, приобретающих оборудование и (или) технику по договору финансовой аренды (лизинга)) &lt;*&gt;</w:t>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Оплачено</w:t>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Процент возмещения</w:t>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tabs>
                <w:tab w:val="clear" w:pos="709"/>
              </w:tabs>
              <w:bidi w:val="0"/>
              <w:ind w:left="0" w:right="0" w:hanging="0"/>
              <w:jc w:val="center"/>
              <w:rPr/>
            </w:pPr>
            <w:r>
              <w:rPr>
                <w:rFonts w:eastAsia="Times New Roman" w:ascii="Times New Roman" w:hAnsi="Times New Roman"/>
              </w:rPr>
              <w:t>Причитающаяся субсидия, руб. (гр. 10 = гр. 7 x гр. 9)</w:t>
            </w:r>
          </w:p>
        </w:tc>
      </w:tr>
      <w:tr>
        <w:trPr/>
        <w:tc>
          <w:tcPr>
            <w:tcW w:w="124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1</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2</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3</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4</w:t>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5</w:t>
            </w:r>
          </w:p>
        </w:tc>
        <w:tc>
          <w:tcPr>
            <w:tcW w:w="187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6</w:t>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7</w:t>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8</w:t>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9</w:t>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jc w:val="center"/>
              <w:rPr/>
            </w:pPr>
            <w:r>
              <w:rPr>
                <w:rFonts w:eastAsia="Times New Roman" w:ascii="Times New Roman" w:hAnsi="Times New Roman"/>
              </w:rPr>
              <w:t>10</w:t>
            </w:r>
          </w:p>
        </w:tc>
      </w:tr>
      <w:tr>
        <w:trPr/>
        <w:tc>
          <w:tcPr>
            <w:tcW w:w="124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87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r>
      <w:tr>
        <w:trPr/>
        <w:tc>
          <w:tcPr>
            <w:tcW w:w="124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pPr>
            <w:r>
              <w:rPr>
                <w:rFonts w:eastAsia="Times New Roman" w:ascii="Times New Roman" w:hAnsi="Times New Roman"/>
              </w:rPr>
              <w:t>Итого</w:t>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7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59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87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1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485"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c>
          <w:tcPr>
            <w:tcW w:w="1753" w:type="dxa"/>
            <w:tcBorders>
              <w:top w:val="single" w:sz="4" w:space="0" w:color="000000"/>
              <w:left w:val="single" w:sz="4" w:space="0" w:color="000000"/>
              <w:bottom w:val="single" w:sz="4" w:space="0" w:color="000000"/>
              <w:right w:val="single" w:sz="4" w:space="0" w:color="000000"/>
            </w:tcBorders>
            <w:shd w:fill="auto" w:val="clear"/>
          </w:tcPr>
          <w:p>
            <w:pPr>
              <w:pStyle w:val="ConsPlusNormal"/>
              <w:bidi w:val="0"/>
              <w:ind w:left="0" w:right="0" w:hanging="0"/>
              <w:rPr>
                <w:rFonts w:ascii="Times New Roman" w:hAnsi="Times New Roman" w:eastAsia="Times New Roman"/>
              </w:rPr>
            </w:pPr>
            <w:r>
              <w:rPr>
                <w:rFonts w:eastAsia="Times New Roman" w:ascii="Times New Roman" w:hAnsi="Times New Roman"/>
              </w:rPr>
            </w:r>
          </w:p>
        </w:tc>
      </w:tr>
    </w:tbl>
    <w:p>
      <w:pPr>
        <w:pStyle w:val="ConsPlusNormal"/>
        <w:bidi w:val="0"/>
        <w:ind w:left="0" w:right="0" w:firstLine="540"/>
        <w:jc w:val="both"/>
        <w:rPr>
          <w:rFonts w:ascii="Times New Roman" w:hAnsi="Times New Roman"/>
          <w:sz w:val="24"/>
          <w:szCs w:val="24"/>
        </w:rPr>
      </w:pPr>
      <w:r>
        <w:rPr>
          <w:rFonts w:ascii="Times New Roman" w:hAnsi="Times New Roman"/>
          <w:sz w:val="24"/>
          <w:szCs w:val="24"/>
        </w:rPr>
        <w:t>--------------------------------</w:t>
      </w:r>
    </w:p>
    <w:p>
      <w:pPr>
        <w:pStyle w:val="ConsPlusNormal"/>
        <w:bidi w:val="0"/>
        <w:spacing w:before="200" w:after="200"/>
        <w:ind w:left="0" w:right="0" w:firstLine="540"/>
        <w:jc w:val="both"/>
        <w:rPr>
          <w:rFonts w:ascii="Times New Roman" w:hAnsi="Times New Roman"/>
          <w:sz w:val="24"/>
          <w:szCs w:val="24"/>
        </w:rPr>
      </w:pPr>
      <w:r>
        <w:rPr>
          <w:rFonts w:ascii="Times New Roman" w:hAnsi="Times New Roman"/>
          <w:sz w:val="24"/>
          <w:szCs w:val="24"/>
        </w:rPr>
        <w:t>&lt;*&gt; - Для получателей - плательщиков налога на добавленную стоимость (далее - НДС) - стоимость предмета лизинга, сумма по договору (первоначальный взнос) без учета НДС, для получателей, имеющих освобождение от уплаты НДС, - стоимость предмета лизинга, сумма по договору (первоначальный взнос).</w:t>
      </w:r>
    </w:p>
    <w:p>
      <w:pPr>
        <w:pStyle w:val="ConsPlusNormal"/>
        <w:bidi w:val="0"/>
        <w:ind w:left="0" w:right="0" w:firstLine="540"/>
        <w:jc w:val="both"/>
        <w:rPr>
          <w:rFonts w:ascii="Times New Roman" w:hAnsi="Times New Roman"/>
          <w:sz w:val="24"/>
          <w:szCs w:val="24"/>
        </w:rPr>
      </w:pPr>
      <w:r>
        <w:rPr>
          <w:rFonts w:ascii="Times New Roman" w:hAnsi="Times New Roman"/>
          <w:sz w:val="24"/>
          <w:szCs w:val="24"/>
        </w:rPr>
      </w:r>
    </w:p>
    <w:p>
      <w:pPr>
        <w:pStyle w:val="ConsPlusNormal"/>
        <w:bidi w:val="0"/>
        <w:ind w:left="0" w:right="0" w:firstLine="540"/>
        <w:jc w:val="both"/>
        <w:rPr>
          <w:rFonts w:ascii="Times New Roman" w:hAnsi="Times New Roman"/>
          <w:sz w:val="24"/>
          <w:szCs w:val="24"/>
        </w:rPr>
      </w:pPr>
      <w:r>
        <w:rPr>
          <w:rFonts w:ascii="Times New Roman" w:hAnsi="Times New Roman"/>
          <w:sz w:val="24"/>
          <w:szCs w:val="24"/>
        </w:rPr>
      </w:r>
    </w:p>
    <w:p>
      <w:pPr>
        <w:pStyle w:val="ConsPlusNonformat"/>
        <w:bidi w:val="0"/>
        <w:ind w:left="0" w:right="0" w:hanging="0"/>
        <w:jc w:val="both"/>
        <w:rPr>
          <w:rFonts w:ascii="Times New Roman" w:hAnsi="Times New Roman"/>
          <w:sz w:val="24"/>
          <w:szCs w:val="24"/>
        </w:rPr>
      </w:pPr>
      <w:r>
        <w:rPr>
          <w:rFonts w:ascii="Times New Roman" w:hAnsi="Times New Roman"/>
          <w:sz w:val="24"/>
          <w:szCs w:val="24"/>
        </w:rPr>
        <w:t>Руководитель</w:t>
      </w:r>
    </w:p>
    <w:p>
      <w:pPr>
        <w:pStyle w:val="ConsPlusNonformat"/>
        <w:bidi w:val="0"/>
        <w:ind w:left="0" w:right="0" w:hanging="0"/>
        <w:jc w:val="both"/>
        <w:rPr>
          <w:rFonts w:ascii="Times New Roman" w:hAnsi="Times New Roman"/>
          <w:sz w:val="24"/>
          <w:szCs w:val="24"/>
        </w:rPr>
      </w:pPr>
      <w:r>
        <w:rPr>
          <w:rFonts w:ascii="Times New Roman" w:hAnsi="Times New Roman"/>
          <w:sz w:val="24"/>
          <w:szCs w:val="24"/>
        </w:rPr>
        <w:t>органа управления сельским хозяйством __________________ (__________________________________)</w:t>
      </w:r>
    </w:p>
    <w:p>
      <w:pPr>
        <w:pStyle w:val="ConsPlusNonformat"/>
        <w:tabs>
          <w:tab w:val="clear" w:pos="709"/>
          <w:tab w:val="left" w:pos="4530" w:leader="none"/>
          <w:tab w:val="left" w:pos="7425" w:leader="none"/>
        </w:tabs>
        <w:bidi w:val="0"/>
        <w:ind w:left="0" w:right="0" w:hanging="0"/>
        <w:jc w:val="both"/>
        <w:rPr>
          <w:rFonts w:ascii="Times New Roman" w:hAnsi="Times New Roman"/>
          <w:sz w:val="24"/>
          <w:szCs w:val="24"/>
        </w:rPr>
      </w:pPr>
      <w:r>
        <w:rPr>
          <w:rFonts w:ascii="Times New Roman" w:hAnsi="Times New Roman"/>
          <w:sz w:val="24"/>
          <w:szCs w:val="24"/>
        </w:rPr>
        <w:tab/>
        <w:t xml:space="preserve"> (подпись) </w:t>
        <w:tab/>
        <w:t>(Ф.И.О.)</w:t>
      </w:r>
    </w:p>
    <w:p>
      <w:pPr>
        <w:pStyle w:val="ConsPlusNonformat"/>
        <w:tabs>
          <w:tab w:val="clear" w:pos="709"/>
          <w:tab w:val="left" w:pos="4530" w:leader="none"/>
          <w:tab w:val="left" w:pos="7425" w:leader="none"/>
        </w:tabs>
        <w:bidi w:val="0"/>
        <w:ind w:left="0" w:right="0" w:hanging="0"/>
        <w:jc w:val="both"/>
        <w:rPr>
          <w:rFonts w:ascii="Times New Roman" w:hAnsi="Times New Roman"/>
          <w:sz w:val="24"/>
          <w:szCs w:val="24"/>
        </w:rPr>
      </w:pPr>
      <w:r>
        <w:rPr>
          <w:rFonts w:ascii="Times New Roman" w:hAnsi="Times New Roman"/>
          <w:sz w:val="24"/>
          <w:szCs w:val="24"/>
        </w:rPr>
        <w:t>Главный бухгалтер</w:t>
      </w:r>
    </w:p>
    <w:p>
      <w:pPr>
        <w:pStyle w:val="ConsPlusNonformat"/>
        <w:tabs>
          <w:tab w:val="clear" w:pos="709"/>
          <w:tab w:val="left" w:pos="4530" w:leader="none"/>
          <w:tab w:val="left" w:pos="7425" w:leader="none"/>
        </w:tabs>
        <w:bidi w:val="0"/>
        <w:ind w:left="0" w:right="0" w:hanging="0"/>
        <w:jc w:val="both"/>
        <w:rPr>
          <w:rFonts w:ascii="Times New Roman" w:hAnsi="Times New Roman"/>
          <w:sz w:val="24"/>
          <w:szCs w:val="24"/>
        </w:rPr>
      </w:pPr>
      <w:r>
        <w:rPr>
          <w:rFonts w:ascii="Times New Roman" w:hAnsi="Times New Roman"/>
          <w:sz w:val="24"/>
          <w:szCs w:val="24"/>
        </w:rPr>
        <w:t>органа управления сельским хозяйством __________________ (__________________________________)</w:t>
      </w:r>
    </w:p>
    <w:p>
      <w:pPr>
        <w:pStyle w:val="ConsPlusNonformat"/>
        <w:tabs>
          <w:tab w:val="clear" w:pos="709"/>
          <w:tab w:val="left" w:pos="4530" w:leader="none"/>
          <w:tab w:val="left" w:pos="7425" w:leader="none"/>
        </w:tabs>
        <w:bidi w:val="0"/>
        <w:ind w:left="0" w:right="0" w:hanging="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(подпись) </w:t>
        <w:tab/>
        <w:t>(Ф.И.О.)</w:t>
      </w:r>
    </w:p>
    <w:p>
      <w:pPr>
        <w:sectPr>
          <w:headerReference w:type="default" r:id="rId51"/>
          <w:type w:val="nextPage"/>
          <w:pgSz w:orient="landscape" w:w="16838" w:h="11906"/>
          <w:pgMar w:left="600" w:right="593" w:header="1134" w:top="1648" w:footer="0" w:bottom="572" w:gutter="0"/>
          <w:pgNumType w:fmt="decimal"/>
          <w:formProt w:val="false"/>
          <w:textDirection w:val="lrTb"/>
        </w:sectPr>
        <w:pStyle w:val="ConsPlusNonformat"/>
        <w:bidi w:val="0"/>
        <w:ind w:left="0" w:right="0" w:hanging="0"/>
        <w:jc w:val="both"/>
        <w:rPr>
          <w:rFonts w:ascii="Times New Roman" w:hAnsi="Times New Roman"/>
          <w:sz w:val="24"/>
          <w:szCs w:val="24"/>
        </w:rPr>
      </w:pPr>
      <w:r>
        <w:rPr>
          <w:rFonts w:ascii="Times New Roman" w:hAnsi="Times New Roman"/>
          <w:sz w:val="24"/>
          <w:szCs w:val="24"/>
        </w:rPr>
        <w:t>М.П. (при наличии печати)</w:t>
      </w:r>
    </w:p>
    <w:p>
      <w:pPr>
        <w:pStyle w:val="ConsPlusNormal"/>
        <w:widowControl w:val="false"/>
        <w:numPr>
          <w:ilvl w:val="0"/>
          <w:numId w:val="0"/>
        </w:numPr>
        <w:suppressAutoHyphens w:val="true"/>
        <w:overflowPunct w:val="false"/>
        <w:bidi w:val="0"/>
        <w:spacing w:lineRule="auto" w:line="240" w:before="0" w:after="0"/>
        <w:ind w:left="4592" w:right="0" w:hanging="0"/>
        <w:jc w:val="center"/>
        <w:outlineLvl w:val="1"/>
        <w:rPr>
          <w:rFonts w:ascii="Times New Roman" w:hAnsi="Times New Roman"/>
          <w:sz w:val="24"/>
          <w:szCs w:val="24"/>
        </w:rPr>
      </w:pPr>
      <w:r>
        <w:rPr>
          <w:rFonts w:ascii="Times New Roman" w:hAnsi="Times New Roman"/>
          <w:sz w:val="24"/>
          <w:szCs w:val="24"/>
        </w:rPr>
        <w:t>Приложение 3</w:t>
      </w:r>
    </w:p>
    <w:p>
      <w:pPr>
        <w:pStyle w:val="ConsPlusNormal"/>
        <w:widowControl w:val="false"/>
        <w:numPr>
          <w:ilvl w:val="0"/>
          <w:numId w:val="0"/>
        </w:numPr>
        <w:suppressAutoHyphens w:val="true"/>
        <w:overflowPunct w:val="false"/>
        <w:bidi w:val="0"/>
        <w:spacing w:lineRule="auto" w:line="240" w:before="0" w:after="0"/>
        <w:ind w:left="4592" w:right="0" w:hanging="0"/>
        <w:jc w:val="center"/>
        <w:rPr>
          <w:rFonts w:ascii="Times New Roman" w:hAnsi="Times New Roman"/>
          <w:sz w:val="24"/>
          <w:szCs w:val="24"/>
        </w:rPr>
      </w:pPr>
      <w:r>
        <w:rPr>
          <w:rFonts w:ascii="Times New Roman" w:hAnsi="Times New Roman"/>
          <w:sz w:val="24"/>
          <w:szCs w:val="24"/>
        </w:rPr>
        <w:t>к Порядку предоставления</w:t>
      </w:r>
    </w:p>
    <w:p>
      <w:pPr>
        <w:pStyle w:val="ConsPlusNormal"/>
        <w:widowControl w:val="false"/>
        <w:numPr>
          <w:ilvl w:val="0"/>
          <w:numId w:val="0"/>
        </w:numPr>
        <w:suppressAutoHyphens w:val="true"/>
        <w:overflowPunct w:val="false"/>
        <w:bidi w:val="0"/>
        <w:spacing w:lineRule="auto" w:line="240" w:before="0" w:after="0"/>
        <w:ind w:left="4592" w:right="0" w:hanging="0"/>
        <w:jc w:val="center"/>
        <w:rPr>
          <w:rFonts w:ascii="Times New Roman" w:hAnsi="Times New Roman"/>
          <w:sz w:val="24"/>
          <w:szCs w:val="24"/>
        </w:rPr>
      </w:pPr>
      <w:r>
        <w:rPr>
          <w:rFonts w:ascii="Times New Roman" w:hAnsi="Times New Roman"/>
          <w:sz w:val="24"/>
          <w:szCs w:val="24"/>
        </w:rPr>
        <w:t>субсидий на возмещение части затрат на</w:t>
      </w:r>
    </w:p>
    <w:p>
      <w:pPr>
        <w:pStyle w:val="ConsPlusNormal"/>
        <w:widowControl w:val="false"/>
        <w:numPr>
          <w:ilvl w:val="0"/>
          <w:numId w:val="0"/>
        </w:numPr>
        <w:suppressAutoHyphens w:val="true"/>
        <w:overflowPunct w:val="false"/>
        <w:bidi w:val="0"/>
        <w:spacing w:lineRule="auto" w:line="240" w:before="0" w:after="0"/>
        <w:ind w:left="4592" w:right="0" w:hanging="0"/>
        <w:jc w:val="center"/>
        <w:rPr>
          <w:rFonts w:ascii="Times New Roman" w:hAnsi="Times New Roman"/>
          <w:sz w:val="24"/>
          <w:szCs w:val="24"/>
        </w:rPr>
      </w:pPr>
      <w:r>
        <w:rPr>
          <w:rFonts w:ascii="Times New Roman" w:hAnsi="Times New Roman"/>
          <w:sz w:val="24"/>
          <w:szCs w:val="24"/>
        </w:rPr>
        <w:t>приобретение оборудования и техники</w:t>
      </w:r>
    </w:p>
    <w:p>
      <w:pPr>
        <w:pStyle w:val="ConsPlusNormal"/>
        <w:widowControl w:val="false"/>
        <w:numPr>
          <w:ilvl w:val="0"/>
          <w:numId w:val="0"/>
        </w:numPr>
        <w:suppressAutoHyphens w:val="true"/>
        <w:overflowPunct w:val="false"/>
        <w:bidi w:val="0"/>
        <w:spacing w:lineRule="auto" w:line="240" w:before="0" w:after="0"/>
        <w:ind w:left="4592" w:right="0" w:hanging="0"/>
        <w:jc w:val="center"/>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Title"/>
        <w:bidi w:val="0"/>
        <w:spacing w:lineRule="auto" w:line="240" w:before="0" w:after="0"/>
        <w:ind w:left="0" w:right="0" w:firstLine="567"/>
        <w:jc w:val="center"/>
        <w:rPr>
          <w:rFonts w:ascii="Times New Roman" w:hAnsi="Times New Roman"/>
          <w:sz w:val="24"/>
          <w:szCs w:val="24"/>
        </w:rPr>
      </w:pPr>
      <w:bookmarkStart w:id="12" w:name="P358"/>
      <w:bookmarkEnd w:id="12"/>
      <w:r>
        <w:rPr>
          <w:rFonts w:ascii="Times New Roman" w:hAnsi="Times New Roman"/>
          <w:sz w:val="24"/>
          <w:szCs w:val="24"/>
        </w:rPr>
        <w:t>РАЗМЕРЫ СУБСИДИЙ</w:t>
      </w:r>
    </w:p>
    <w:p>
      <w:pPr>
        <w:pStyle w:val="ConsPlusTitle"/>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НА ВОЗМЕЩЕНИЕ ЧАСТИ ЗАТРАТ НА ПРИОБРЕТЕНИЕ</w:t>
      </w:r>
    </w:p>
    <w:p>
      <w:pPr>
        <w:pStyle w:val="ConsPlusTitle"/>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ОБОРУДОВАНИЯ И ТЕХНИКИ</w:t>
      </w:r>
    </w:p>
    <w:p>
      <w:pPr>
        <w:pStyle w:val="Normal"/>
        <w:bidi w:val="0"/>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lineRule="auto" w:line="240" w:before="0" w:after="0"/>
        <w:ind w:left="0" w:right="0" w:firstLine="567"/>
        <w:jc w:val="center"/>
        <w:outlineLvl w:val="2"/>
        <w:rPr>
          <w:rFonts w:ascii="Times New Roman" w:hAnsi="Times New Roman"/>
          <w:sz w:val="24"/>
          <w:szCs w:val="24"/>
        </w:rPr>
      </w:pPr>
      <w:r>
        <w:rPr>
          <w:rFonts w:ascii="Times New Roman" w:hAnsi="Times New Roman"/>
          <w:sz w:val="24"/>
          <w:szCs w:val="24"/>
        </w:rPr>
        <w:t>1. Размеры субсидий на приобретение оборудования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 При приобретении стационарного оборудования по сушке и очистке зерна - 50% стоимости оборудования, но не более 7500 тыс. рублей за каждую технологическую линию по сушке и очистке зерна.</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1.2. При приобретении передвижного оборудования по сушке зерна - 30% стоимости оборудования, но не более 4500 тыс. рублей за каждую единицу оборудования.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1.3. При приобретении оборудования по сушке и очистке зерна на условиях финансовой аренды (лизинга):</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для стационарного оборудования по сушке и очистке зерна - 100% первоначального взноса по договору лизинга. При этом размер субсидии не должен превышать 7500 тыс. рублей и 50% стоимости предмета лизинга за каждую технологическую линию по сушке и очистке зерна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для передвижного оборудования по сушке и очистке зерна - 100% первоначального взноса по договору лизинга. При этом размер субсидии не должен превышать 4500 тыс. рублей и 30% стоимости предмета лизинга за каждую единицу оборудования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1.4. При приобретении оборудования по производству витаминно-травяной муки - 50% стоимости оборудования, но не более 7500 тыс. рублей за каждую технологическую линию по производству витаминно-травяной муки.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1.5. При приобретении оборудования по производству витаминно-травяной муки на условиях финансовой аренды (лизинга) - 100% первоначального взноса по договору лизинга. При этом размер субсидии не должен превышать 7500 тыс. рублей и 50% стоимости предмета лизинга за каждую технологическую линию по производству витаминно-травяной муки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1.6. При приобретении жаток кукурузных и плющилок зерна (вальцевых мельниц) - 25% стоимости оборудования, но не более 500 тыс. рублей за каждую единицу оборудования.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1.7. При приобретении жаток кукурузных и плющилок зерна (вальцевых мельниц) на условиях финансовой аренды (лизинга) - 100% первоначального взноса по договору лизинга. При этом размер субсидии не должен превышать 500 тыс. рублей и 25% стоимости предмета лизинга за каждую единицу оборудования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1.8. При приобретении роботизированных доильных установок - 40% стоимости оборудования, но не более 5000 тыс. рублей за каждую единицу оборудования.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1.9. При приобретении роботизированных доильных установок на условиях финансовой аренды (лизинга) - 100% первоначального взноса по договору лизинга. При этом размер субсидии не должен превышать 5000 тыс. рублей и 40% стоимости предмета лизинга за каждую единицу оборудования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1.10. При приобретении мульчеров-ротоваторов - 50% стоимости оборудования, но не более 1500 тыс. рублей за каждую единицу оборудования.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1.11. При приобретении мульчеров-ротоваторов на условиях финансовой аренды (лизинга) - 100% первоначального взноса по договору лизинга. При этом размер субсидии не должен превышать 1500 тыс. рублей и 50% стоимости предмета лизинга за каждую единицу оборудования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Title"/>
        <w:numPr>
          <w:ilvl w:val="0"/>
          <w:numId w:val="0"/>
        </w:numPr>
        <w:bidi w:val="0"/>
        <w:spacing w:lineRule="auto" w:line="240" w:before="0" w:after="0"/>
        <w:ind w:left="0" w:right="0" w:firstLine="567"/>
        <w:jc w:val="center"/>
        <w:outlineLvl w:val="2"/>
        <w:rPr>
          <w:rFonts w:ascii="Times New Roman" w:hAnsi="Times New Roman"/>
          <w:sz w:val="24"/>
          <w:szCs w:val="24"/>
        </w:rPr>
      </w:pPr>
      <w:r>
        <w:rPr>
          <w:rFonts w:ascii="Times New Roman" w:hAnsi="Times New Roman"/>
          <w:sz w:val="24"/>
          <w:szCs w:val="24"/>
        </w:rPr>
      </w:r>
      <w:r>
        <w:br w:type="page"/>
      </w:r>
    </w:p>
    <w:p>
      <w:pPr>
        <w:pStyle w:val="ConsPlusTitle"/>
        <w:numPr>
          <w:ilvl w:val="0"/>
          <w:numId w:val="0"/>
        </w:numPr>
        <w:bidi w:val="0"/>
        <w:spacing w:lineRule="auto" w:line="240" w:before="0" w:after="0"/>
        <w:ind w:left="0" w:right="0" w:firstLine="567"/>
        <w:jc w:val="center"/>
        <w:outlineLvl w:val="2"/>
        <w:rPr>
          <w:rFonts w:ascii="Times New Roman" w:hAnsi="Times New Roman"/>
          <w:sz w:val="24"/>
          <w:szCs w:val="24"/>
        </w:rPr>
      </w:pPr>
      <w:r>
        <w:rPr>
          <w:rFonts w:ascii="Times New Roman" w:hAnsi="Times New Roman"/>
          <w:sz w:val="24"/>
          <w:szCs w:val="24"/>
        </w:rPr>
        <w:t>2. Размеры субсидий на приобретение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 При приобретении трактора с мощностью двигателя до 150 лошадиных сил - 10% стоимости техники, но не более 100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2.2. При приобретении трактора с мощностью двигателя до 150 лошадиных сил на условиях финансовой аренды (лизинга) - 100% первоначального взноса по договору лизинга. При этом размер субсидии не должен превышать 100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2.3. При приобретении трактора с мощностью двигателя от 150 до 250 лошадиных сил, либо зерноуборочного комбайна с мощностью двигателя до 250 лошадиных сил, либо самоходного кормоуборочного комбайна - 20% стоимости техники, но не более 500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2.4. При приобретении трактора с мощностью двигателя от 150 до 250 лошадиных сил, либо зерноуборочного комбайна с мощностью двигателя до 250 лошадиных сил, либо самоходного кормоуборочного комбайна, либо погрузчика, либо посевного комплекса на условиях финансовой аренды (лизинга) - 100% первоначального взноса по договору лизинга. При этом размер субсидии не должен превышать 500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2.5. При приобретении трактора либо зерноуборочного комбайна с мощностью двигателя 250 лошадиных сил и более - 20% стоимости техники, но не более 750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2.6. При приобретении трактора, либо зерноуборочного комбайна с мощностью двигателя 250 лошадиных сил и более, либо картофелеуборочного комбайна на условиях финансовой аренды (лизинга) - 100% первоначального взноса по договору лизинга. При этом размер субсидии не должен превышать 750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2.7. При приобретении сеялок, почвообрабатывающей, кормозаготовительной техники (кроме самоходных кормоуборочных комбайнов) на условиях финансовой аренды (лизинга) - 100% первоначального взноса по договору лизинга. При этом размер субсидии не должен превышать 200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2.8. При приобретении автомобильной техники и прицепов на условиях финансовой аренды (лизинга) - 100% первоначального взноса по договору лизинга. При этом размер субсидии не должен превышать 350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2.9. При приобретении свеклоуборочного комбайна - 20% стоимости техники, но не более 8000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2.10. При приобретении свеклоуборочного комбайна на условиях финансовой аренды (лизинга) - 100% первоначального взноса по договору лизинга. При этом размер субсидии не должен превышать 8000 тыс. рублей и 20%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2.11. При приобретении трактора с мощностью двигателя от 150 лошадиных сил и более и (или) зерноуборочного комбайна и (или) самоходного кормоуборочного комбайна получателями, осуществляющими культуртехнические мероприятия: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- 30% стоимости техники, но не более 3000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для получателей, осуществляющих производство коровьего молока, - 50% стоимости техники, но не более 5000 тыс. рублей за каждую единицу техники.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2.12. При приобретении трактора с мощностью двигателя от 150 лошадиных сил и более и (или) зерноуборочного комбайна и (или) самоходного кормоуборочного комбайна на условиях финансовой аренды (лизинга) получателями, осуществляющими культуртехнические мероприятия:</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- 100% первоначального взноса по договору лизинга. При этом размер субсидии не должен превышать 3000 тыс. рублей и 30%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 для получателей, осуществляющих производство коровьего молока, - 100% первоначального взноса по договору лизинга. При этом размер субсидии не должен превышать 5000 тыс. рублей и 50% стоимости предмета лизинга за каждую единицу техники &lt;*&gt;.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&lt;*&gt; В случае, если фактический первоначальный взнос по договору лизинга превышает предельный размер субсидии и (или) максимальный процент от стоимости предмета лизинга, размер субсидии (С) определяется по формуле:</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С = min(C</w:t>
      </w:r>
      <w:r>
        <w:rPr>
          <w:rFonts w:ascii="Times New Roman" w:hAnsi="Times New Roman"/>
          <w:sz w:val="24"/>
          <w:szCs w:val="24"/>
          <w:vertAlign w:val="subscript"/>
        </w:rPr>
        <w:t>max</w:t>
      </w:r>
      <w:r>
        <w:rPr>
          <w:rFonts w:ascii="Times New Roman" w:hAnsi="Times New Roman"/>
          <w:sz w:val="24"/>
          <w:szCs w:val="24"/>
        </w:rPr>
        <w:t>, L),</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где</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C</w:t>
      </w:r>
      <w:r>
        <w:rPr>
          <w:rFonts w:ascii="Times New Roman" w:hAnsi="Times New Roman"/>
          <w:sz w:val="24"/>
          <w:szCs w:val="24"/>
          <w:vertAlign w:val="subscript"/>
        </w:rPr>
        <w:t>max</w:t>
      </w:r>
      <w:r>
        <w:rPr>
          <w:rFonts w:ascii="Times New Roman" w:hAnsi="Times New Roman"/>
          <w:sz w:val="24"/>
          <w:szCs w:val="24"/>
        </w:rPr>
        <w:t xml:space="preserve"> - предельный размер субсидии,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L - максимальный процент от стоимости предмета лизинга.</w:t>
      </w:r>
    </w:p>
    <w:p>
      <w:pPr>
        <w:pStyle w:val="ConsPlusNormal"/>
        <w:numPr>
          <w:ilvl w:val="0"/>
          <w:numId w:val="0"/>
        </w:numPr>
        <w:bidi w:val="0"/>
        <w:spacing w:lineRule="auto" w:line="240" w:before="0" w:after="0"/>
        <w:ind w:left="0" w:right="0" w:firstLine="567"/>
        <w:jc w:val="right"/>
        <w:outlineLvl w:val="1"/>
        <w:rPr>
          <w:rFonts w:ascii="Times New Roman" w:hAnsi="Times New Roman"/>
          <w:sz w:val="24"/>
          <w:szCs w:val="24"/>
        </w:rPr>
      </w:pPr>
      <w:r>
        <w:rPr>
          <w:rFonts w:ascii="Times New Roman" w:hAnsi="Times New Roman"/>
          <w:sz w:val="24"/>
          <w:szCs w:val="24"/>
        </w:rPr>
      </w:r>
      <w:r>
        <w:br w:type="page"/>
      </w:r>
    </w:p>
    <w:p>
      <w:pPr>
        <w:pStyle w:val="ConsPlusNormal"/>
        <w:widowControl w:val="false"/>
        <w:numPr>
          <w:ilvl w:val="0"/>
          <w:numId w:val="0"/>
        </w:numPr>
        <w:suppressAutoHyphens w:val="true"/>
        <w:overflowPunct w:val="fals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Приложение 4</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к Порядку предоставления субсидий на возмещение части затрат на приобретение оборудования и техники</w:t>
      </w:r>
    </w:p>
    <w:p>
      <w:pPr>
        <w:pStyle w:val="Normal"/>
        <w:bidi w:val="0"/>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b/>
          <w:sz w:val="24"/>
          <w:szCs w:val="24"/>
        </w:rPr>
        <w:t>АКТ</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обследования земельного участка, на котором планируется</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проведение культуртехнических мероприятий</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right"/>
        <w:textAlignment w:val="auto"/>
        <w:rPr>
          <w:rFonts w:ascii="Times New Roman" w:hAnsi="Times New Roman"/>
          <w:sz w:val="24"/>
          <w:szCs w:val="24"/>
        </w:rPr>
      </w:pPr>
      <w:r>
        <w:rPr>
          <w:rFonts w:ascii="Times New Roman" w:hAnsi="Times New Roman"/>
          <w:sz w:val="24"/>
          <w:szCs w:val="24"/>
        </w:rPr>
        <w:t>"___" _________ 20__ г.</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(указывается Ф.И.О. или наименование получателя)</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являющийся собственником (арендатором) земельного участка</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(указывается кадастровый номер земельного участка)</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общей площадью ____________ гектаров, расположенного на территории</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(наименование муниципального района (городского округа)</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Нижегородской области)</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с участием представителей 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(указываются представители получателя, органа управления сельским</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хозяйством муниципального района (городского округа) Нижегородской</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области, иных организаций, участвующих в обследовании)</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проведя обследование земельного участка, установили следующее:</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1. Земельный участок не использовался для сева сельскохозяйственных</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культур с ____________ 20__ г.</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2. На земельном участке выявлены следующие объекты, уменьшающие</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полезную площадь земельного участка либо делающие невозможным его</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использование для целей сельскохозяйственного производства:</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___________________________________________________________________________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3. По результатам обследования земельного участка принято решение о</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необходимости проведения/отсутствии необходимости проведения (нужное</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подчеркнуть) культуртехнических мероприятий.</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Руководитель получателя _____________________ 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(подпись) (фамилия, имя, отчество)</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М.П. (при наличии печати)</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Представитель органа управления сельским хозяйством:</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 ______________________ 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(должность) (подпись) (фамилия, имя, отчество)</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Иные ответственные лица:</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__________________________ ______________________ _________________________</w:t>
      </w:r>
    </w:p>
    <w:p>
      <w:pPr>
        <w:pStyle w:val="ConsPlusNonformat"/>
        <w:widowControl w:val="false"/>
        <w:bidi w:val="0"/>
        <w:spacing w:lineRule="auto" w:line="240" w:before="0" w:after="0"/>
        <w:ind w:left="0" w:right="0" w:hanging="0"/>
        <w:jc w:val="center"/>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(должность) (подпись) (фамилия, имя, отчество)</w:t>
      </w:r>
    </w:p>
    <w:p>
      <w:pPr>
        <w:pStyle w:val="ConsPlusNormal"/>
        <w:numPr>
          <w:ilvl w:val="0"/>
          <w:numId w:val="0"/>
        </w:numPr>
        <w:bidi w:val="0"/>
        <w:spacing w:lineRule="auto" w:line="240" w:before="0" w:after="0"/>
        <w:ind w:left="0" w:right="0" w:firstLine="567"/>
        <w:jc w:val="right"/>
        <w:outlineLvl w:val="1"/>
        <w:rPr>
          <w:rFonts w:ascii="Times New Roman" w:hAnsi="Times New Roman"/>
          <w:sz w:val="24"/>
          <w:szCs w:val="24"/>
        </w:rPr>
      </w:pPr>
      <w:r>
        <w:rPr>
          <w:rFonts w:ascii="Times New Roman" w:hAnsi="Times New Roman"/>
          <w:sz w:val="24"/>
          <w:szCs w:val="24"/>
        </w:rPr>
      </w:r>
      <w:r>
        <w:br w:type="page"/>
      </w:r>
    </w:p>
    <w:p>
      <w:pPr>
        <w:pStyle w:val="ConsPlusNormal"/>
        <w:widowControl w:val="false"/>
        <w:numPr>
          <w:ilvl w:val="0"/>
          <w:numId w:val="0"/>
        </w:numPr>
        <w:suppressAutoHyphens w:val="true"/>
        <w:overflowPunct w:val="fals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Приложение 5</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к Порядку предоставления</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субсидий на возмещение части затрат на</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приобретение оборудования и техники</w:t>
      </w:r>
    </w:p>
    <w:p>
      <w:pPr>
        <w:pStyle w:val="Normal"/>
        <w:bidi w:val="0"/>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center"/>
        <w:rPr>
          <w:rFonts w:ascii="Times New Roman" w:hAnsi="Times New Roman"/>
          <w:sz w:val="24"/>
          <w:szCs w:val="24"/>
        </w:rPr>
      </w:pPr>
      <w:bookmarkStart w:id="13" w:name="P481"/>
      <w:bookmarkEnd w:id="13"/>
      <w:r>
        <w:rPr>
          <w:rFonts w:ascii="Times New Roman" w:hAnsi="Times New Roman"/>
          <w:b/>
          <w:sz w:val="24"/>
          <w:szCs w:val="24"/>
        </w:rPr>
        <w:t>Акт выполненных работ по проведению</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b/>
          <w:sz w:val="24"/>
          <w:szCs w:val="24"/>
        </w:rPr>
        <w:t>культуртехнических мероприятий</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b/>
          <w:sz w:val="24"/>
          <w:szCs w:val="24"/>
        </w:rPr>
        <w:t>за __________________ 20__ г.</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________________________________________________________</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(наименование получателя, муниципального района</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(городского округа) Нижегородской области)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tbl>
      <w:tblPr>
        <w:tblW w:w="9750" w:type="dxa"/>
        <w:jc w:val="left"/>
        <w:tblInd w:w="52" w:type="dxa"/>
        <w:tblCellMar>
          <w:top w:w="102" w:type="dxa"/>
          <w:left w:w="62" w:type="dxa"/>
          <w:bottom w:w="102" w:type="dxa"/>
          <w:right w:w="62" w:type="dxa"/>
        </w:tblCellMar>
      </w:tblPr>
      <w:tblGrid>
        <w:gridCol w:w="855"/>
        <w:gridCol w:w="3615"/>
        <w:gridCol w:w="5280"/>
      </w:tblGrid>
      <w:tr>
        <w:trPr/>
        <w:tc>
          <w:tcPr>
            <w:tcW w:w="85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N п/п</w:t>
            </w:r>
          </w:p>
        </w:tc>
        <w:tc>
          <w:tcPr>
            <w:tcW w:w="36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Кадастровый номер земельного участка</w:t>
            </w:r>
          </w:p>
        </w:tc>
        <w:tc>
          <w:tcPr>
            <w:tcW w:w="528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Площадь введенных в оборот сельскохозяйственных угодий, на которых проведены культуртехнические мероприятия, га</w:t>
            </w:r>
          </w:p>
        </w:tc>
      </w:tr>
      <w:tr>
        <w:trPr/>
        <w:tc>
          <w:tcPr>
            <w:tcW w:w="85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36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528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r>
        <w:trPr/>
        <w:tc>
          <w:tcPr>
            <w:tcW w:w="85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1</w:t>
            </w:r>
          </w:p>
        </w:tc>
        <w:tc>
          <w:tcPr>
            <w:tcW w:w="36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2</w:t>
            </w:r>
          </w:p>
        </w:tc>
        <w:tc>
          <w:tcPr>
            <w:tcW w:w="528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3</w:t>
            </w:r>
          </w:p>
        </w:tc>
      </w:tr>
      <w:tr>
        <w:trPr/>
        <w:tc>
          <w:tcPr>
            <w:tcW w:w="85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36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528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r>
        <w:trPr/>
        <w:tc>
          <w:tcPr>
            <w:tcW w:w="85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sz w:val="24"/>
                <w:szCs w:val="24"/>
              </w:rPr>
            </w:pPr>
            <w:r>
              <w:rPr>
                <w:rFonts w:eastAsia="Times New Roman" w:ascii="Times New Roman" w:hAnsi="Times New Roman"/>
                <w:sz w:val="24"/>
                <w:szCs w:val="24"/>
              </w:rPr>
              <w:t>Итого</w:t>
            </w:r>
          </w:p>
        </w:tc>
        <w:tc>
          <w:tcPr>
            <w:tcW w:w="36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x</w:t>
            </w:r>
          </w:p>
        </w:tc>
        <w:tc>
          <w:tcPr>
            <w:tcW w:w="528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bl>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nformat"/>
        <w:widowControl w:val="false"/>
        <w:tabs>
          <w:tab w:val="clear" w:pos="709"/>
          <w:tab w:val="left" w:pos="2040" w:leader="none"/>
        </w:tabs>
        <w:bidi w:val="0"/>
        <w:spacing w:lineRule="auto" w:line="240" w:before="0" w:after="0"/>
        <w:ind w:left="0" w:right="0" w:hanging="0"/>
        <w:jc w:val="both"/>
        <w:textAlignment w:val="auto"/>
        <w:rPr>
          <w:rFonts w:ascii="Times New Roman" w:hAnsi="Times New Roman"/>
          <w:sz w:val="24"/>
          <w:szCs w:val="24"/>
        </w:rPr>
      </w:pPr>
      <w:bookmarkStart w:id="14" w:name="__DdeLink__16885_3674728082"/>
      <w:r>
        <w:rPr>
          <w:rFonts w:ascii="Times New Roman" w:hAnsi="Times New Roman"/>
          <w:sz w:val="24"/>
          <w:szCs w:val="24"/>
        </w:rPr>
        <w:t xml:space="preserve">Руководитель </w:t>
        <w:tab/>
        <w:t>_____________________ __________________________</w:t>
      </w:r>
    </w:p>
    <w:p>
      <w:pPr>
        <w:pStyle w:val="ConsPlusNonformat"/>
        <w:widowControl w:val="false"/>
        <w:tabs>
          <w:tab w:val="clear" w:pos="709"/>
          <w:tab w:val="left" w:pos="2205" w:leader="none"/>
          <w:tab w:val="left" w:pos="5040"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(подпись) </w:t>
        <w:tab/>
        <w:t>(Ф.И.О.)</w:t>
      </w:r>
    </w:p>
    <w:p>
      <w:pPr>
        <w:pStyle w:val="ConsPlusNonformat"/>
        <w:widowControl w:val="false"/>
        <w:tabs>
          <w:tab w:val="clear" w:pos="709"/>
          <w:tab w:val="left" w:pos="2205" w:leader="none"/>
          <w:tab w:val="left" w:pos="5040"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Главный бухгалтер _____________________ __________________________</w:t>
      </w:r>
    </w:p>
    <w:p>
      <w:pPr>
        <w:pStyle w:val="ConsPlusNonformat"/>
        <w:widowControl w:val="false"/>
        <w:tabs>
          <w:tab w:val="clear" w:pos="709"/>
          <w:tab w:val="left" w:pos="2205" w:leader="none"/>
          <w:tab w:val="left" w:pos="5040"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(подпись) </w:t>
        <w:tab/>
        <w:t>(Ф.И.О.)</w:t>
      </w:r>
    </w:p>
    <w:p>
      <w:pPr>
        <w:pStyle w:val="ConsPlusNonformat"/>
        <w:widowControl w:val="false"/>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r>
    </w:p>
    <w:p>
      <w:pPr>
        <w:pStyle w:val="ConsPlusNonformat"/>
        <w:widowControl w:val="false"/>
        <w:bidi w:val="0"/>
        <w:spacing w:lineRule="auto" w:line="240" w:before="0" w:after="0"/>
        <w:ind w:left="0" w:right="0" w:hanging="0"/>
        <w:jc w:val="both"/>
        <w:textAlignment w:val="auto"/>
        <w:rPr>
          <w:rFonts w:ascii="Times New Roman" w:hAnsi="Times New Roman"/>
          <w:sz w:val="24"/>
          <w:szCs w:val="24"/>
        </w:rPr>
      </w:pPr>
      <w:bookmarkStart w:id="15" w:name="__DdeLink__16885_3674728082"/>
      <w:r>
        <w:rPr>
          <w:rFonts w:ascii="Times New Roman" w:hAnsi="Times New Roman"/>
          <w:sz w:val="24"/>
          <w:szCs w:val="24"/>
        </w:rPr>
        <w:t>М.П. (при наличии печати)</w:t>
      </w:r>
      <w:bookmarkEnd w:id="15"/>
    </w:p>
    <w:p>
      <w:pPr>
        <w:pStyle w:val="ConsPlusNormal"/>
        <w:numPr>
          <w:ilvl w:val="0"/>
          <w:numId w:val="0"/>
        </w:numPr>
        <w:bidi w:val="0"/>
        <w:spacing w:lineRule="auto" w:line="240" w:before="0" w:after="0"/>
        <w:ind w:left="0" w:right="0" w:firstLine="567"/>
        <w:jc w:val="right"/>
        <w:outlineLvl w:val="1"/>
        <w:rPr>
          <w:rFonts w:ascii="Times New Roman" w:hAnsi="Times New Roman"/>
          <w:sz w:val="24"/>
          <w:szCs w:val="24"/>
        </w:rPr>
      </w:pPr>
      <w:r>
        <w:rPr>
          <w:rFonts w:ascii="Times New Roman" w:hAnsi="Times New Roman"/>
          <w:sz w:val="24"/>
          <w:szCs w:val="24"/>
        </w:rPr>
      </w:r>
      <w:r>
        <w:br w:type="page"/>
      </w:r>
    </w:p>
    <w:p>
      <w:pPr>
        <w:pStyle w:val="ConsPlusNormal"/>
        <w:widowControl w:val="false"/>
        <w:numPr>
          <w:ilvl w:val="0"/>
          <w:numId w:val="0"/>
        </w:numPr>
        <w:suppressAutoHyphens w:val="true"/>
        <w:overflowPunct w:val="false"/>
        <w:bidi w:val="0"/>
        <w:spacing w:lineRule="auto" w:line="240" w:before="0" w:after="0"/>
        <w:ind w:left="4535" w:right="0" w:hanging="0"/>
        <w:jc w:val="center"/>
        <w:outlineLvl w:val="1"/>
        <w:rPr>
          <w:rFonts w:ascii="Times New Roman" w:hAnsi="Times New Roman"/>
          <w:sz w:val="24"/>
          <w:szCs w:val="24"/>
        </w:rPr>
      </w:pPr>
      <w:r>
        <w:rPr>
          <w:rFonts w:ascii="Times New Roman" w:hAnsi="Times New Roman"/>
          <w:sz w:val="24"/>
          <w:szCs w:val="24"/>
        </w:rPr>
        <w:t>Приложение 6</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к Порядку предоставления</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субсидий на возмещение части затрат на</w:t>
      </w:r>
    </w:p>
    <w:p>
      <w:pPr>
        <w:pStyle w:val="ConsPlusNormal"/>
        <w:widowControl w:val="false"/>
        <w:numPr>
          <w:ilvl w:val="0"/>
          <w:numId w:val="0"/>
        </w:numPr>
        <w:suppressAutoHyphens w:val="true"/>
        <w:overflowPunct w:val="false"/>
        <w:bidi w:val="0"/>
        <w:spacing w:lineRule="auto" w:line="240" w:before="0" w:after="0"/>
        <w:ind w:left="4535" w:right="0" w:hanging="0"/>
        <w:jc w:val="center"/>
        <w:rPr>
          <w:rFonts w:ascii="Times New Roman" w:hAnsi="Times New Roman"/>
          <w:sz w:val="24"/>
          <w:szCs w:val="24"/>
        </w:rPr>
      </w:pPr>
      <w:r>
        <w:rPr>
          <w:rFonts w:ascii="Times New Roman" w:hAnsi="Times New Roman"/>
          <w:sz w:val="24"/>
          <w:szCs w:val="24"/>
        </w:rPr>
        <w:t>приобретение оборудования и техники</w:t>
      </w:r>
    </w:p>
    <w:p>
      <w:pPr>
        <w:pStyle w:val="Normal"/>
        <w:bidi w:val="0"/>
        <w:spacing w:lineRule="auto" w:line="240" w:before="0" w:after="0"/>
        <w:ind w:left="0" w:right="0" w:firstLine="567"/>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rmal"/>
        <w:bidi w:val="0"/>
        <w:spacing w:lineRule="auto" w:line="240" w:before="0" w:after="0"/>
        <w:ind w:left="0" w:right="0" w:firstLine="567"/>
        <w:jc w:val="center"/>
        <w:rPr>
          <w:rFonts w:ascii="Times New Roman" w:hAnsi="Times New Roman"/>
          <w:sz w:val="24"/>
          <w:szCs w:val="24"/>
        </w:rPr>
      </w:pPr>
      <w:bookmarkStart w:id="16" w:name="P525"/>
      <w:bookmarkEnd w:id="16"/>
      <w:r>
        <w:rPr>
          <w:rFonts w:ascii="Times New Roman" w:hAnsi="Times New Roman"/>
          <w:b/>
          <w:sz w:val="24"/>
          <w:szCs w:val="24"/>
        </w:rPr>
        <w:t>Акт выполненных работ по</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b/>
          <w:sz w:val="24"/>
          <w:szCs w:val="24"/>
        </w:rPr>
        <w:t>проведению культуртехнических мероприятий</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b/>
          <w:sz w:val="24"/>
          <w:szCs w:val="24"/>
        </w:rPr>
        <w:t>за __________________ 20__ г.</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_________________________________________________</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(наименование муниципального района</w:t>
      </w:r>
    </w:p>
    <w:p>
      <w:pPr>
        <w:pStyle w:val="ConsPlusNormal"/>
        <w:bidi w:val="0"/>
        <w:spacing w:lineRule="auto" w:line="240" w:before="0" w:after="0"/>
        <w:ind w:left="0" w:right="0" w:firstLine="567"/>
        <w:jc w:val="center"/>
        <w:rPr>
          <w:rFonts w:ascii="Times New Roman" w:hAnsi="Times New Roman"/>
          <w:sz w:val="24"/>
          <w:szCs w:val="24"/>
        </w:rPr>
      </w:pPr>
      <w:r>
        <w:rPr>
          <w:rFonts w:ascii="Times New Roman" w:hAnsi="Times New Roman"/>
          <w:sz w:val="24"/>
          <w:szCs w:val="24"/>
        </w:rPr>
        <w:t>(городского округа) Нижегородской области)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tbl>
      <w:tblPr>
        <w:tblW w:w="9750" w:type="dxa"/>
        <w:jc w:val="left"/>
        <w:tblInd w:w="52" w:type="dxa"/>
        <w:tblCellMar>
          <w:top w:w="102" w:type="dxa"/>
          <w:left w:w="62" w:type="dxa"/>
          <w:bottom w:w="102" w:type="dxa"/>
          <w:right w:w="62" w:type="dxa"/>
        </w:tblCellMar>
      </w:tblPr>
      <w:tblGrid>
        <w:gridCol w:w="810"/>
        <w:gridCol w:w="2040"/>
        <w:gridCol w:w="2415"/>
        <w:gridCol w:w="4485"/>
      </w:tblGrid>
      <w:tr>
        <w:trPr/>
        <w:tc>
          <w:tcPr>
            <w:tcW w:w="81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N п/п</w:t>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Наименование получателя</w:t>
            </w:r>
          </w:p>
        </w:tc>
        <w:tc>
          <w:tcPr>
            <w:tcW w:w="24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Кадастровый номер земельного участка</w:t>
            </w:r>
          </w:p>
        </w:tc>
        <w:tc>
          <w:tcPr>
            <w:tcW w:w="448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tabs>
                <w:tab w:val="clear" w:pos="709"/>
              </w:tabs>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Площадь введенных в оборот сельскохозяйственных угодий, на которых проведены культуртехнические мероприятия, га</w:t>
            </w:r>
          </w:p>
        </w:tc>
      </w:tr>
      <w:tr>
        <w:trPr/>
        <w:tc>
          <w:tcPr>
            <w:tcW w:w="81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24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448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r>
        <w:trPr/>
        <w:tc>
          <w:tcPr>
            <w:tcW w:w="81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1</w:t>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2</w:t>
            </w:r>
          </w:p>
        </w:tc>
        <w:tc>
          <w:tcPr>
            <w:tcW w:w="24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3</w:t>
            </w:r>
          </w:p>
        </w:tc>
        <w:tc>
          <w:tcPr>
            <w:tcW w:w="448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4</w:t>
            </w:r>
          </w:p>
        </w:tc>
      </w:tr>
      <w:tr>
        <w:trPr/>
        <w:tc>
          <w:tcPr>
            <w:tcW w:w="81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24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c>
          <w:tcPr>
            <w:tcW w:w="448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r>
        <w:trPr/>
        <w:tc>
          <w:tcPr>
            <w:tcW w:w="81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sz w:val="24"/>
                <w:szCs w:val="24"/>
              </w:rPr>
            </w:pPr>
            <w:r>
              <w:rPr>
                <w:rFonts w:eastAsia="Times New Roman" w:ascii="Times New Roman" w:hAnsi="Times New Roman"/>
                <w:sz w:val="24"/>
                <w:szCs w:val="24"/>
              </w:rPr>
              <w:t>Итого</w:t>
            </w:r>
          </w:p>
        </w:tc>
        <w:tc>
          <w:tcPr>
            <w:tcW w:w="2040"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x</w:t>
            </w:r>
          </w:p>
        </w:tc>
        <w:tc>
          <w:tcPr>
            <w:tcW w:w="241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jc w:val="center"/>
              <w:rPr>
                <w:rFonts w:ascii="Times New Roman" w:hAnsi="Times New Roman"/>
                <w:sz w:val="24"/>
                <w:szCs w:val="24"/>
              </w:rPr>
            </w:pPr>
            <w:r>
              <w:rPr>
                <w:rFonts w:eastAsia="Times New Roman" w:ascii="Times New Roman" w:hAnsi="Times New Roman"/>
                <w:sz w:val="24"/>
                <w:szCs w:val="24"/>
              </w:rPr>
              <w:t>x</w:t>
            </w:r>
          </w:p>
        </w:tc>
        <w:tc>
          <w:tcPr>
            <w:tcW w:w="4485" w:type="dxa"/>
            <w:tcBorders>
              <w:top w:val="single" w:sz="4" w:space="0" w:color="000000"/>
              <w:left w:val="single" w:sz="4" w:space="0" w:color="000000"/>
              <w:bottom w:val="single" w:sz="4" w:space="0" w:color="000000"/>
              <w:right w:val="single" w:sz="4" w:space="0" w:color="000000"/>
            </w:tcBorders>
            <w:shd w:fill="auto" w:val="clear"/>
          </w:tcPr>
          <w:p>
            <w:pPr>
              <w:pStyle w:val="ConsPlusNormal"/>
              <w:widowControl w:val="false"/>
              <w:suppressAutoHyphens w:val="true"/>
              <w:overflowPunct w:val="false"/>
              <w:bidi w:val="0"/>
              <w:spacing w:lineRule="auto" w:line="240" w:before="0" w:after="0"/>
              <w:ind w:left="0" w:right="0" w:hanging="0"/>
              <w:rPr>
                <w:rFonts w:ascii="Times New Roman" w:hAnsi="Times New Roman" w:eastAsia="Times New Roman"/>
                <w:sz w:val="24"/>
                <w:szCs w:val="24"/>
              </w:rPr>
            </w:pPr>
            <w:r>
              <w:rPr>
                <w:rFonts w:eastAsia="Times New Roman" w:ascii="Times New Roman" w:hAnsi="Times New Roman"/>
                <w:sz w:val="24"/>
                <w:szCs w:val="24"/>
              </w:rPr>
            </w:r>
          </w:p>
        </w:tc>
      </w:tr>
    </w:tbl>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Руководитель</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органа управления сельским хозяйством ___________ _______________________</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ab/>
        <w:t xml:space="preserve">(подпись) </w:t>
        <w:tab/>
        <w:t>(Ф.И.О.)</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Главный бухгалтер</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органа управления сельским хозяйством ___________ _______________________</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(подпись) </w:t>
        <w:tab/>
        <w:t>(Ф.И.О.)</w:t>
      </w:r>
    </w:p>
    <w:p>
      <w:pPr>
        <w:pStyle w:val="ConsPlusNonformat"/>
        <w:widowControl w:val="false"/>
        <w:tabs>
          <w:tab w:val="clear" w:pos="709"/>
          <w:tab w:val="left" w:pos="4365" w:leader="none"/>
          <w:tab w:val="left" w:pos="5955" w:leader="none"/>
        </w:tabs>
        <w:bidi w:val="0"/>
        <w:spacing w:lineRule="auto" w:line="240" w:before="0" w:after="0"/>
        <w:ind w:left="0" w:right="0" w:hanging="0"/>
        <w:jc w:val="both"/>
        <w:textAlignment w:val="auto"/>
        <w:rPr>
          <w:rFonts w:ascii="Times New Roman" w:hAnsi="Times New Roman"/>
          <w:sz w:val="24"/>
          <w:szCs w:val="24"/>
        </w:rPr>
      </w:pPr>
      <w:r>
        <w:rPr>
          <w:rFonts w:ascii="Times New Roman" w:hAnsi="Times New Roman"/>
          <w:sz w:val="24"/>
          <w:szCs w:val="24"/>
        </w:rPr>
        <w:t>М.П.</w:t>
      </w:r>
    </w:p>
    <w:sectPr>
      <w:headerReference w:type="default" r:id="rId52"/>
      <w:type w:val="nextPage"/>
      <w:pgSz w:w="11906" w:h="16838"/>
      <w:pgMar w:left="1418" w:right="678" w:header="930" w:top="987" w:footer="0" w:bottom="60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18</w:t>
    </w:r>
    <w:r>
      <w:rPr/>
      <w:fldChar w:fldCharType="end"/>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12</w:t>
    </w:r>
    <w:r>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12</w:t>
    </w:r>
    <w:r>
      <w:rPr/>
      <w:fldChar w:fldCharType="end"/>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18</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4"/>
      <w:szCs w:val="24"/>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yperlink" Target="consultantplus://offline/ref=9E6C1F2312A7669F5227666BB19FE5AD26AE5CBE93A107E2FEDBB5E86FE7153EF892DEE23A3A28537A8EA830160157A3DE92CD3F72316AE9Q567J" TargetMode="External"/><Relationship Id="rId5" Type="http://schemas.openxmlformats.org/officeDocument/2006/relationships/hyperlink" Target="consultantplus://offline/ref=9E6C1F2312A7669F5227667DB2F3BAA822A602B790AA0CB7A58AB3BF30B7136BB8D2D8B76B7D7E577187E260524A58A1DDQ865J" TargetMode="External"/><Relationship Id="rId6" Type="http://schemas.openxmlformats.org/officeDocument/2006/relationships/hyperlink" Target="consultantplus://offline/ref=9E6C1F2312A7669F5227666BB19FE5AD26AE5FBE94A607E2FEDBB5E86FE7153EEA9286EE383B355B739BFE6153Q56DJ" TargetMode="External"/><Relationship Id="rId7" Type="http://schemas.openxmlformats.org/officeDocument/2006/relationships/hyperlink" Target="consultantplus://offline/ref=9E6C1F2312A7669F5227666BB19FE5AD26AE5FBE94A607E2FEDBB5E86FE7153EF892DEE2383A2B5C748EA830160157A3DE92CD3F72316AE9Q567J" TargetMode="External"/><Relationship Id="rId8" Type="http://schemas.openxmlformats.org/officeDocument/2006/relationships/hyperlink" Target="consultantplus://offline/ref=9E6C1F2312A7669F5227666BB19FE5AD26AE5FBE94A607E2FEDBB5E86FE7153EF892DEE2383A2A5B748EA830160157A3DE92CD3F72316AE9Q567J" TargetMode="External"/><Relationship Id="rId9" Type="http://schemas.openxmlformats.org/officeDocument/2006/relationships/hyperlink" Target="consultantplus://offline/ref=9E6C1F2312A7669F5227666BB19FE5AD26AE5FBE94A607E2FEDBB5E86FE7153EF892DEE2383B2252728EA830160157A3DE92CD3F72316AE9Q567J" TargetMode="External"/><Relationship Id="rId10" Type="http://schemas.openxmlformats.org/officeDocument/2006/relationships/hyperlink" Target="consultantplus://offline/ref=9E6C1F2312A7669F5227666BB19FE5AD26AE5FBE94A607E2FEDBB5E86FE7153EF892DEE2383B2252708EA830160157A3DE92CD3F72316AE9Q567J" TargetMode="External"/><Relationship Id="rId11" Type="http://schemas.openxmlformats.org/officeDocument/2006/relationships/hyperlink" Target="consultantplus://offline/ref=9E6C1F2312A7669F5227666BB19FE5AD26AE5FBE94A607E2FEDBB5E86FE7153EF892DEE2383B2252748EA830160157A3DE92CD3F72316AE9Q567J" TargetMode="External"/><Relationship Id="rId12" Type="http://schemas.openxmlformats.org/officeDocument/2006/relationships/hyperlink" Target="consultantplus://offline/ref=9E6C1F2312A7669F5227666BB19FE5AD26AE5FBE94A607E2FEDBB5E86FE7153EF892DEE238382C5F768EA830160157A3DE92CD3F72316AE9Q567J" TargetMode="External"/><Relationship Id="rId13" Type="http://schemas.openxmlformats.org/officeDocument/2006/relationships/hyperlink" Target="consultantplus://offline/ref=9E6C1F2312A7669F5227666BB19FE5AD26AE5FBE94A607E2FEDBB5E86FE7153EF892DEE23839295F7A8EA830160157A3DE92CD3F72316AE9Q567J" TargetMode="External"/><Relationship Id="rId14" Type="http://schemas.openxmlformats.org/officeDocument/2006/relationships/hyperlink" Target="consultantplus://offline/ref=9E6C1F2312A7669F5227666BB19FE5AD26AE5FBE94A607E2FEDBB5E86FE7153EF892DEE238382E52748EA830160157A3DE92CD3F72316AE9Q567J" TargetMode="External"/><Relationship Id="rId15" Type="http://schemas.openxmlformats.org/officeDocument/2006/relationships/hyperlink" Target="consultantplus://offline/ref=9E6C1F2312A7669F5227666BB19FE5AD26AE5FBE94A607E2FEDBB5E86FE7153EF892DEE238382E527A8EA830160157A3DE92CD3F72316AE9Q567J" TargetMode="External"/><Relationship Id="rId16" Type="http://schemas.openxmlformats.org/officeDocument/2006/relationships/hyperlink" Target="consultantplus://offline/ref=9E6C1F2312A7669F5227666BB19FE5AD26AE5FBE94A607E2FEDBB5E86FE7153EF892DEE2383A2B5C748EA830160157A3DE92CD3F72316AE9Q567J" TargetMode="External"/><Relationship Id="rId17" Type="http://schemas.openxmlformats.org/officeDocument/2006/relationships/hyperlink" Target="consultantplus://offline/ref=9E6C1F2312A7669F5227666BB19FE5AD26AE5FBE94A607E2FEDBB5E86FE7153EF892DEE2383A2B5C748EA830160157A3DE92CD3F72316AE9Q567J" TargetMode="External"/><Relationship Id="rId18" Type="http://schemas.openxmlformats.org/officeDocument/2006/relationships/hyperlink" Target="consultantplus://offline/ref=9E6C1F2312A7669F5227666BB19FE5AD26AE5FBE94A607E2FEDBB5E86FE7153EF892DEE238382E52748EA830160157A3DE92CD3F72316AE9Q567J" TargetMode="External"/><Relationship Id="rId19" Type="http://schemas.openxmlformats.org/officeDocument/2006/relationships/hyperlink" Target="consultantplus://offline/ref=9E6C1F2312A7669F5227666BB19FE5AD26AE5FBE94A607E2FEDBB5E86FE7153EF892DEE238382E527A8EA830160157A3DE92CD3F72316AE9Q567J" TargetMode="External"/><Relationship Id="rId20" Type="http://schemas.openxmlformats.org/officeDocument/2006/relationships/hyperlink" Target="consultantplus://offline/ref=9E6C1F2312A7669F5227666BB19FE5AD26AE5FBE94A607E2FEDBB5E86FE7153EF892DEE2383B2E5B7A8EA830160157A3DE92CD3F72316AE9Q567J" TargetMode="External"/><Relationship Id="rId21" Type="http://schemas.openxmlformats.org/officeDocument/2006/relationships/hyperlink" Target="consultantplus://offline/ref=9E6C1F2312A7669F5227666BB19FE5AD26AE5FBE94A607E2FEDBB5E86FE7153EF892DEE2383A2353748EA830160157A3DE92CD3F72316AE9Q567J" TargetMode="External"/><Relationship Id="rId22" Type="http://schemas.openxmlformats.org/officeDocument/2006/relationships/hyperlink" Target="consultantplus://offline/ref=9E6C1F2312A7669F5227666BB19FE5AD26AE5FBE94A607E2FEDBB5E86FE7153EF892DEE2383A2B58748EA830160157A3DE92CD3F72316AE9Q567J" TargetMode="External"/><Relationship Id="rId23" Type="http://schemas.openxmlformats.org/officeDocument/2006/relationships/hyperlink" Target="consultantplus://offline/ref=9E6C1F2312A7669F5227666BB19FE5AD26AE5FBE94A607E2FEDBB5E86FE7153EF892DEE238382C5F768EA830160157A3DE92CD3F72316AE9Q567J" TargetMode="External"/><Relationship Id="rId24" Type="http://schemas.openxmlformats.org/officeDocument/2006/relationships/hyperlink" Target="consultantplus://offline/ref=9E6C1F2312A7669F5227666BB19FE5AD26AE5FBE94A607E2FEDBB5E86FE7153EF892DEE23839295F7A8EA830160157A3DE92CD3F72316AE9Q567J" TargetMode="External"/><Relationship Id="rId25" Type="http://schemas.openxmlformats.org/officeDocument/2006/relationships/hyperlink" Target="consultantplus://offline/ref=9E6C1F2312A7669F5227666BB19FE5AD26AE5FBE94A607E2FEDBB5E86FE7153EF892DEE2383B2F5F7A8EA830160157A3DE92CD3F72316AE9Q567J" TargetMode="External"/><Relationship Id="rId26" Type="http://schemas.openxmlformats.org/officeDocument/2006/relationships/hyperlink" Target="consultantplus://offline/ref=9E6C1F2312A7669F5227666BB19FE5AD26AE5FBE94A607E2FEDBB5E86FE7153EF892DEE2383A2B5A7A8EA830160157A3DE92CD3F72316AE9Q567J" TargetMode="External"/><Relationship Id="rId27" Type="http://schemas.openxmlformats.org/officeDocument/2006/relationships/hyperlink" Target="consultantplus://offline/ref=9E6C1F2312A7669F5227666BB19FE5AD26AE5FBE94A607E2FEDBB5E86FE7153EF892DEE2383B2E5B708EA830160157A3DE92CD3F72316AE9Q567J" TargetMode="External"/><Relationship Id="rId28" Type="http://schemas.openxmlformats.org/officeDocument/2006/relationships/hyperlink" Target="consultantplus://offline/ref=9E6C1F2312A7669F5227666BB19FE5AD26AE5FBE94A607E2FEDBB5E86FE7153EF892DEE2383B2E5E748EA830160157A3DE92CD3F72316AE9Q567J" TargetMode="External"/><Relationship Id="rId29" Type="http://schemas.openxmlformats.org/officeDocument/2006/relationships/hyperlink" Target="consultantplus://offline/ref=9E6C1F2312A7669F5227666BB19FE5AD26AE5FBE94A607E2FEDBB5E86FE7153EEA9286EE383B355B739BFE6153Q56DJ" TargetMode="External"/><Relationship Id="rId30" Type="http://schemas.openxmlformats.org/officeDocument/2006/relationships/hyperlink" Target="consultantplus://offline/ref=9E6C1F2312A7669F5227666BB19FE5AD26AE5FBE94A607E2FEDBB5E86FE7153EF892DEE238382358748EA830160157A3DE92CD3F72316AE9Q567J" TargetMode="External"/><Relationship Id="rId31" Type="http://schemas.openxmlformats.org/officeDocument/2006/relationships/hyperlink" Target="consultantplus://offline/ref=9E6C1F2312A7669F5227666BB19FE5AD26AE5FBE94A607E2FEDBB5E86FE7153EF892DEE2383823587A8EA830160157A3DE92CD3F72316AE9Q567J" TargetMode="External"/><Relationship Id="rId32" Type="http://schemas.openxmlformats.org/officeDocument/2006/relationships/hyperlink" Target="consultantplus://offline/ref=9E6C1F2312A7669F5227666BB19FE5AD26AE5FBE94A607E2FEDBB5E86FE7153EF892DEE238382359728EA830160157A3DE92CD3F72316AE9Q567J" TargetMode="External"/><Relationship Id="rId33" Type="http://schemas.openxmlformats.org/officeDocument/2006/relationships/hyperlink" Target="consultantplus://offline/ref=9E6C1F2312A7669F5227666BB19FE5AD26AE5FBE94A607E2FEDBB5E86FE7153EF892DEE2383823597A8EA830160157A3DE92CD3F72316AE9Q567J" TargetMode="External"/><Relationship Id="rId34" Type="http://schemas.openxmlformats.org/officeDocument/2006/relationships/hyperlink" Target="consultantplus://offline/ref=9E6C1F2312A7669F5227666BB19FE5AD26AE5FBE94A607E2FEDBB5E86FE7153EF892DEE23838235E728EA830160157A3DE92CD3F72316AE9Q567J" TargetMode="External"/><Relationship Id="rId35" Type="http://schemas.openxmlformats.org/officeDocument/2006/relationships/hyperlink" Target="consultantplus://offline/ref=9E6C1F2312A7669F5227666BB19FE5AD26AE5FBE94A607E2FEDBB5E86FE7153EF892DEE2383B28587A8EA830160157A3DE92CD3F72316AE9Q567J" TargetMode="External"/><Relationship Id="rId36" Type="http://schemas.openxmlformats.org/officeDocument/2006/relationships/hyperlink" Target="consultantplus://offline/ref=9E6C1F2312A7669F5227666BB19FE5AD26AE5FBE94A607E2FEDBB5E86FE7153EF892DEE2383B22597A8EA830160157A3DE92CD3F72316AE9Q567J" TargetMode="External"/><Relationship Id="rId37" Type="http://schemas.openxmlformats.org/officeDocument/2006/relationships/hyperlink" Target="consultantplus://offline/ref=9E6C1F2312A7669F5227666BB19FE5AD26AE5FBE94A607E2FEDBB5E86FE7153EF892DEE2383B285E7A8EA830160157A3DE92CD3F72316AE9Q567J" TargetMode="External"/><Relationship Id="rId38" Type="http://schemas.openxmlformats.org/officeDocument/2006/relationships/hyperlink" Target="consultantplus://offline/ref=9E6C1F2312A7669F5227666BB19FE5AD26AE5FBE94A607E2FEDBB5E86FE7153EF892DEE2383B2F59708EA830160157A3DE92CD3F72316AE9Q567J" TargetMode="External"/><Relationship Id="rId39" Type="http://schemas.openxmlformats.org/officeDocument/2006/relationships/hyperlink" Target="consultantplus://offline/ref=9E6C1F2312A7669F5227666BB19FE5AD26AE5FBE94A607E2FEDBB5E86FE7153EF892DEE2383B2F527A8EA830160157A3DE92CD3F72316AE9Q567J" TargetMode="External"/><Relationship Id="rId40" Type="http://schemas.openxmlformats.org/officeDocument/2006/relationships/hyperlink" Target="consultantplus://offline/ref=9E6C1F2312A7669F5227666BB19FE5AD26AE5FBE94A607E2FEDBB5E86FE7153EF892DEE2383B2F53768EA830160157A3DE92CD3F72316AE9Q567J" TargetMode="External"/><Relationship Id="rId41" Type="http://schemas.openxmlformats.org/officeDocument/2006/relationships/hyperlink" Target="consultantplus://offline/ref=9E6C1F2312A7669F5227666BB19FE5AD26AE5FBE94A607E2FEDBB5E86FE7153EF892DEE2383B2E5E7A8EA830160157A3DE92CD3F72316AE9Q567J" TargetMode="External"/><Relationship Id="rId42" Type="http://schemas.openxmlformats.org/officeDocument/2006/relationships/hyperlink" Target="consultantplus://offline/ref=9E6C1F2312A7669F5227666BB19FE5AD26AE5FBE94A607E2FEDBB5E86FE7153EF892DEE2383A2E5E7A8EA830160157A3DE92CD3F72316AE9Q567J" TargetMode="External"/><Relationship Id="rId43" Type="http://schemas.openxmlformats.org/officeDocument/2006/relationships/hyperlink" Target="consultantplus://offline/ref=9E6C1F2312A7669F5227666BB19FE5AD26AE5FBE94A607E2FEDBB5E86FE7153EF892DEE2383A2D5F768EA830160157A3DE92CD3F72316AE9Q567J" TargetMode="External"/><Relationship Id="rId44" Type="http://schemas.openxmlformats.org/officeDocument/2006/relationships/hyperlink" Target="consultantplus://offline/ref=9E6C1F2312A7669F5227666BB19FE5AD26AE5FBE94A607E2FEDBB5E86FE7153EF892DEE2383A2D5F748EA830160157A3DE92CD3F72316AE9Q567J" TargetMode="External"/><Relationship Id="rId45" Type="http://schemas.openxmlformats.org/officeDocument/2006/relationships/hyperlink" Target="consultantplus://offline/ref=9E6C1F2312A7669F5227666BB19FE5AD26AE5FBE94A607E2FEDBB5E86FE7153EF892DEE2383A2D5D7A8EA830160157A3DE92CD3F72316AE9Q567J" TargetMode="External"/><Relationship Id="rId46" Type="http://schemas.openxmlformats.org/officeDocument/2006/relationships/hyperlink" Target="consultantplus://offline/ref=9E6C1F2312A7669F5227666BB19FE5AD26AE5FBE94A607E2FEDBB5E86FE7153EF892DEE2383A2C59768EA830160157A3DE92CD3F72316AE9Q567J" TargetMode="External"/><Relationship Id="rId47" Type="http://schemas.openxmlformats.org/officeDocument/2006/relationships/hyperlink" Target="consultantplus://offline/ref=9E6C1F2312A7669F5227666BB19FE5AD24A854B392A507E2FEDBB5E86FE7153EF892DEE23A3B235B7A8EA830160157A3DE92CD3F72316AE9Q567J" TargetMode="External"/><Relationship Id="rId48" Type="http://schemas.openxmlformats.org/officeDocument/2006/relationships/hyperlink" Target="consultantplus://offline/ref=9E6C1F2312A7669F5227666BB19FE5AD26AE5CBE93A107E2FEDBB5E86FE7153EF892DEE23A3A2853768EA830160157A3DE92CD3F72316AE9Q567J" TargetMode="External"/><Relationship Id="rId49" Type="http://schemas.openxmlformats.org/officeDocument/2006/relationships/header" Target="header2.xml"/><Relationship Id="rId50" Type="http://schemas.openxmlformats.org/officeDocument/2006/relationships/header" Target="header3.xml"/><Relationship Id="rId51" Type="http://schemas.openxmlformats.org/officeDocument/2006/relationships/header" Target="header4.xml"/><Relationship Id="rId52" Type="http://schemas.openxmlformats.org/officeDocument/2006/relationships/header" Target="header5.xml"/><Relationship Id="rId53" Type="http://schemas.openxmlformats.org/officeDocument/2006/relationships/numbering" Target="numbering.xml"/><Relationship Id="rId54" Type="http://schemas.openxmlformats.org/officeDocument/2006/relationships/fontTable" Target="fontTable.xml"/><Relationship Id="rId55" Type="http://schemas.openxmlformats.org/officeDocument/2006/relationships/settings" Target="settings.xml"/><Relationship Id="rId5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Application>LibreOffice/6.3.3.2$Windows_x86 LibreOffice_project/a64200df03143b798afd1ec74a12ab50359878ed</Application>
  <Pages>18</Pages>
  <Words>4803</Words>
  <Characters>35958</Characters>
  <CharactersWithSpaces>40456</CharactersWithSpaces>
  <Paragraphs>353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2020-01-17T08:48:18Z</cp:lastPrinted>
  <dcterms:modified xsi:type="dcterms:W3CDTF">2020-01-17T08:50:25Z</dcterms:modified>
  <cp:revision>78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