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14</w:t>
      </w:r>
      <w:r>
        <w:rPr>
          <w:sz w:val="28"/>
          <w:szCs w:val="28"/>
        </w:rPr>
        <w:t>.01.20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04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false"/>
        <w:bidi w:val="0"/>
        <w:ind w:left="1134" w:right="1134" w:hanging="0"/>
        <w:jc w:val="center"/>
        <w:rPr>
          <w:b/>
          <w:b/>
          <w:bCs/>
        </w:rPr>
      </w:pPr>
      <w:r>
        <w:rPr>
          <w:b/>
          <w:bCs/>
          <w:sz w:val="28"/>
          <w:szCs w:val="28"/>
        </w:rPr>
        <w:t>О наделении администрации Шарангского муниципального района полномочиями администратора доходов бюджета на 2020 год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Style13"/>
        <w:ind w:left="0" w:right="0" w:firstLine="709"/>
        <w:jc w:val="both"/>
        <w:rPr/>
      </w:pPr>
      <w:r>
        <w:rPr>
          <w:rFonts w:cs="Times New Roman" w:ascii="Times New Roman" w:hAnsi="Times New Roman"/>
          <w:b w:val="false"/>
          <w:szCs w:val="28"/>
        </w:rPr>
        <w:t xml:space="preserve">В соответствии со статьей 160.1 Бюджетного кодекса Российской Федерации администрация Шарангского муниципального района </w:t>
      </w:r>
    </w:p>
    <w:p>
      <w:pPr>
        <w:pStyle w:val="Style13"/>
        <w:widowControl/>
        <w:suppressAutoHyphens w:val="true"/>
        <w:overflowPunct w:val="false"/>
        <w:bidi w:val="0"/>
        <w:spacing w:lineRule="auto" w:line="360"/>
        <w:ind w:left="0" w:right="0" w:hanging="0"/>
        <w:jc w:val="both"/>
        <w:rPr/>
      </w:pPr>
      <w:r>
        <w:rPr>
          <w:rFonts w:cs="Times New Roman" w:ascii="Times New Roman" w:hAnsi="Times New Roman"/>
          <w:szCs w:val="28"/>
        </w:rPr>
        <w:t>п о с т а н о в л я е т:</w:t>
      </w:r>
    </w:p>
    <w:p>
      <w:pPr>
        <w:pStyle w:val="Style13"/>
        <w:ind w:left="0" w:right="0" w:firstLine="709"/>
        <w:jc w:val="both"/>
        <w:rPr/>
      </w:pPr>
      <w:r>
        <w:rPr>
          <w:rFonts w:cs="Times New Roman" w:ascii="Times New Roman" w:hAnsi="Times New Roman"/>
          <w:b w:val="false"/>
          <w:szCs w:val="28"/>
        </w:rPr>
        <w:t>1. Закрепить за администрацией Шарангского муниципального района (код главного администратора 487) источники доходов по кодам бюджетной классификации Российской Федерации согласно приложению 1.</w:t>
      </w:r>
    </w:p>
    <w:p>
      <w:pPr>
        <w:pStyle w:val="Style13"/>
        <w:ind w:left="0" w:right="0" w:firstLine="709"/>
        <w:jc w:val="both"/>
        <w:rPr/>
      </w:pPr>
      <w:r>
        <w:rPr>
          <w:rFonts w:cs="Times New Roman" w:ascii="Times New Roman" w:hAnsi="Times New Roman"/>
          <w:b w:val="false"/>
          <w:szCs w:val="28"/>
        </w:rPr>
        <w:t>2. Наделить администрацию Шарангского муниципального района следующими полномочиями администратора доходов районного бюджета:</w:t>
      </w:r>
    </w:p>
    <w:p>
      <w:pPr>
        <w:pStyle w:val="Style13"/>
        <w:ind w:left="0" w:right="0" w:firstLine="709"/>
        <w:jc w:val="both"/>
        <w:rPr/>
      </w:pPr>
      <w:r>
        <w:rPr>
          <w:rFonts w:cs="Times New Roman" w:ascii="Times New Roman" w:hAnsi="Times New Roman"/>
          <w:b w:val="false"/>
          <w:szCs w:val="28"/>
        </w:rPr>
        <w:t>- начисление, учет и контроль за правильностью исчисления, полнотой и своевременностью осуществления платежей в бюджет, пеней и штрафов по ним;</w:t>
      </w:r>
    </w:p>
    <w:p>
      <w:pPr>
        <w:pStyle w:val="Style13"/>
        <w:ind w:left="0" w:right="0" w:firstLine="709"/>
        <w:jc w:val="both"/>
        <w:rPr/>
      </w:pPr>
      <w:r>
        <w:rPr>
          <w:rFonts w:cs="Times New Roman" w:ascii="Times New Roman" w:hAnsi="Times New Roman"/>
          <w:b w:val="false"/>
          <w:szCs w:val="28"/>
        </w:rPr>
        <w:t>- взыскание задолженности по платежам в бюджет, пеней и штрафов;</w:t>
      </w:r>
    </w:p>
    <w:p>
      <w:pPr>
        <w:sectPr>
          <w:headerReference w:type="default" r:id="rId3"/>
          <w:type w:val="nextPage"/>
          <w:pgSz w:w="11906" w:h="16838"/>
          <w:pgMar w:left="1418" w:right="850" w:header="630" w:top="687" w:footer="0" w:bottom="698" w:gutter="0"/>
          <w:pgNumType w:fmt="decimal"/>
          <w:formProt w:val="false"/>
          <w:textDirection w:val="lrTb"/>
          <w:docGrid w:type="default" w:linePitch="360" w:charSpace="24576"/>
        </w:sectPr>
        <w:pStyle w:val="Style13"/>
        <w:ind w:left="0" w:right="0" w:firstLine="709"/>
        <w:jc w:val="both"/>
        <w:rPr/>
      </w:pPr>
      <w:r>
        <w:rPr>
          <w:rFonts w:cs="Times New Roman" w:ascii="Times New Roman" w:hAnsi="Times New Roman"/>
          <w:b w:val="false"/>
          <w:szCs w:val="28"/>
        </w:rPr>
        <w:t xml:space="preserve">- принятие решений о возврате излишне уплаченных (взысканных) платежей в бюджет, пеней и штрафов, а также процентов за несвоевременное осуществление такого возврата и процентов, начисленных на излишне взысканные суммы, и представление документов в Управление федерального </w:t>
      </w:r>
    </w:p>
    <w:p>
      <w:pPr>
        <w:pStyle w:val="Style13"/>
        <w:ind w:left="0" w:right="0" w:firstLine="709"/>
        <w:jc w:val="both"/>
        <w:rPr/>
      </w:pPr>
      <w:r>
        <w:rPr>
          <w:rFonts w:cs="Times New Roman" w:ascii="Times New Roman" w:hAnsi="Times New Roman"/>
          <w:b w:val="false"/>
          <w:szCs w:val="28"/>
        </w:rPr>
        <w:t>казначейства по Нижегородской области для осуществления возврата в порядке, установленном Министерством финансов Российской Федерации;</w:t>
      </w:r>
    </w:p>
    <w:p>
      <w:pPr>
        <w:pStyle w:val="Style13"/>
        <w:ind w:left="0" w:right="0" w:firstLine="709"/>
        <w:jc w:val="both"/>
        <w:rPr/>
      </w:pPr>
      <w:r>
        <w:rPr>
          <w:rFonts w:cs="Times New Roman" w:ascii="Times New Roman" w:hAnsi="Times New Roman"/>
          <w:b w:val="false"/>
          <w:szCs w:val="28"/>
        </w:rPr>
        <w:t>- принятие решения о зачете (уточнении) платежей в районный бюджет и представление уведомлений в Управление федерального казначейства по Нижегородской области;</w:t>
      </w:r>
    </w:p>
    <w:p>
      <w:pPr>
        <w:pStyle w:val="ConsPlusNormal"/>
        <w:spacing w:lineRule="auto" w:line="36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-предоставление информации, необходимой для уплаты денежных средств физическими и юридическими лицами за государственные и муниципальные услуги, а также иных платежей, являющихся источниками формирования доходов бюджетов бюджетной системы Российской Федерации, в Государственную информационную систему о государственных и муниципальных платежах в соответствии с порядком, установленным Федеральном законом от 27 июля 2010 года N 210-ФЗ "Об организации предоставления государственных и муниципальных услуг";</w:t>
      </w:r>
    </w:p>
    <w:p>
      <w:pPr>
        <w:pStyle w:val="Style13"/>
        <w:ind w:left="0" w:right="0" w:firstLine="709"/>
        <w:jc w:val="both"/>
        <w:rPr/>
      </w:pPr>
      <w:r>
        <w:rPr>
          <w:rFonts w:cs="Times New Roman" w:ascii="Times New Roman" w:hAnsi="Times New Roman"/>
          <w:b w:val="false"/>
          <w:szCs w:val="28"/>
        </w:rPr>
        <w:t>- формирование и представление сведений и бюджетной отчетности, необходимой для осуществления полномочий администратора доходов бюджета;</w:t>
      </w:r>
    </w:p>
    <w:p>
      <w:pPr>
        <w:pStyle w:val="Style13"/>
        <w:ind w:left="0" w:right="0" w:firstLine="709"/>
        <w:jc w:val="both"/>
        <w:rPr/>
      </w:pPr>
      <w:r>
        <w:rPr>
          <w:rFonts w:cs="Times New Roman" w:ascii="Times New Roman" w:hAnsi="Times New Roman"/>
          <w:b w:val="false"/>
          <w:szCs w:val="28"/>
        </w:rPr>
        <w:t xml:space="preserve">- принятие решений о признании безнадежной к взысканию задолженности по платежам в бюджет; </w:t>
      </w:r>
    </w:p>
    <w:p>
      <w:pPr>
        <w:pStyle w:val="Style13"/>
        <w:ind w:left="0" w:right="0" w:firstLine="709"/>
        <w:jc w:val="both"/>
        <w:rPr/>
      </w:pPr>
      <w:r>
        <w:rPr>
          <w:rFonts w:cs="Times New Roman" w:ascii="Times New Roman" w:hAnsi="Times New Roman"/>
          <w:b w:val="false"/>
          <w:szCs w:val="28"/>
        </w:rPr>
        <w:t>- осуществление иных бюджетных полномочий, установленных Бюджетным кодексом Российской Федерации и принятие в соответствии с ним муниципальных правовых актов, регулирующих бюджетные правоотношения.</w:t>
      </w:r>
    </w:p>
    <w:p>
      <w:pPr>
        <w:pStyle w:val="Style13"/>
        <w:ind w:left="0" w:right="0" w:firstLine="709"/>
        <w:jc w:val="both"/>
        <w:rPr/>
      </w:pPr>
      <w:r>
        <w:rPr>
          <w:rFonts w:cs="Times New Roman" w:ascii="Times New Roman" w:hAnsi="Times New Roman"/>
          <w:b w:val="false"/>
          <w:szCs w:val="28"/>
        </w:rPr>
        <w:t>3.Считать утратившим силу с 1 января 2019 года постановление администрации Шарангского муниципального района от 26 декабря 2018 года № 691 «О наделении администрации Шарангского муниципального района полномочиями администратора доходов бюджета на 2019 год».</w:t>
      </w:r>
    </w:p>
    <w:p>
      <w:pPr>
        <w:pStyle w:val="Style13"/>
        <w:ind w:left="0" w:right="0" w:firstLine="709"/>
        <w:jc w:val="both"/>
        <w:rPr/>
      </w:pPr>
      <w:r>
        <w:rPr>
          <w:rFonts w:cs="Times New Roman" w:ascii="Times New Roman" w:hAnsi="Times New Roman"/>
          <w:b w:val="false"/>
          <w:szCs w:val="28"/>
        </w:rPr>
        <w:t>4. Настоящее постановление вступает в силу с 1 января 2020 года.</w:t>
      </w:r>
    </w:p>
    <w:p>
      <w:pPr>
        <w:pStyle w:val="Style13"/>
        <w:widowControl w:val="false"/>
        <w:spacing w:lineRule="auto" w:line="360"/>
        <w:ind w:left="0" w:right="0" w:firstLine="709"/>
        <w:jc w:val="both"/>
        <w:rPr/>
      </w:pPr>
      <w:r>
        <w:rPr>
          <w:rFonts w:eastAsia="Calibri" w:cs="Times New Roman" w:ascii="Times New Roman" w:hAnsi="Times New Roman"/>
          <w:b w:val="false"/>
          <w:bCs/>
          <w:sz w:val="28"/>
          <w:szCs w:val="28"/>
        </w:rPr>
        <w:t>5. Контроль за исполнением настоящего постановления оставляю за собой.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2">
                <wp:simplePos x="0" y="0"/>
                <wp:positionH relativeFrom="column">
                  <wp:posOffset>107950</wp:posOffset>
                </wp:positionH>
                <wp:positionV relativeFrom="paragraph">
                  <wp:posOffset>8154035</wp:posOffset>
                </wp:positionV>
                <wp:extent cx="2952115" cy="1034415"/>
                <wp:effectExtent l="0" t="0" r="0" b="0"/>
                <wp:wrapSquare wrapText="bothSides"/>
                <wp:docPr id="2" name="Изображение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1640" cy="103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Изображение1" stroked="f" style="position:absolute;margin-left:8.5pt;margin-top:642.05pt;width:232.35pt;height:81.35pt">
                <w10:wrap type="none"/>
                <v:fill o:detectmouseclick="t" on="false"/>
                <v:stroke color="#3465a4" joinstyle="round" endcap="flat"/>
              </v:rect>
            </w:pict>
          </mc:Fallback>
        </mc:AlternateContent>
      </w:r>
      <w:r>
        <w:rPr>
          <w:sz w:val="28"/>
          <w:szCs w:val="28"/>
        </w:rPr>
        <w:t>Глава администрации</w:t>
        <w:tab/>
        <w:t>О.Л.Зыков</w:t>
      </w:r>
      <w:r>
        <w:br w:type="page"/>
      </w:r>
    </w:p>
    <w:p>
      <w:pPr>
        <w:pStyle w:val="Normal"/>
        <w:tabs>
          <w:tab w:val="clear" w:pos="709"/>
          <w:tab w:val="left" w:pos="7655" w:leader="none"/>
        </w:tabs>
        <w:ind w:left="4535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1</w:t>
      </w:r>
    </w:p>
    <w:p>
      <w:pPr>
        <w:pStyle w:val="Style13"/>
        <w:spacing w:lineRule="auto" w:line="240"/>
        <w:ind w:left="4535" w:hanging="0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 w:val="false"/>
          <w:sz w:val="24"/>
          <w:szCs w:val="24"/>
        </w:rPr>
        <w:t>к постановлению администрации</w:t>
      </w:r>
    </w:p>
    <w:p>
      <w:pPr>
        <w:pStyle w:val="Style13"/>
        <w:spacing w:lineRule="auto" w:line="240"/>
        <w:ind w:left="4535" w:hanging="0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 w:val="false"/>
          <w:sz w:val="24"/>
          <w:szCs w:val="24"/>
        </w:rPr>
        <w:t xml:space="preserve">Шарангского муниципального района </w:t>
      </w:r>
    </w:p>
    <w:p>
      <w:pPr>
        <w:pStyle w:val="Style13"/>
        <w:spacing w:lineRule="auto" w:line="240"/>
        <w:ind w:left="4535" w:hanging="0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 w:val="false"/>
          <w:sz w:val="24"/>
          <w:szCs w:val="24"/>
        </w:rPr>
        <w:t xml:space="preserve">от </w:t>
      </w:r>
      <w:r>
        <w:rPr>
          <w:rFonts w:cs="Times New Roman" w:ascii="Times New Roman" w:hAnsi="Times New Roman"/>
          <w:b w:val="false"/>
          <w:sz w:val="24"/>
          <w:szCs w:val="24"/>
        </w:rPr>
        <w:t>14.01.</w:t>
      </w:r>
      <w:r>
        <w:rPr>
          <w:rFonts w:cs="Times New Roman" w:ascii="Times New Roman" w:hAnsi="Times New Roman"/>
          <w:b w:val="false"/>
          <w:sz w:val="24"/>
          <w:szCs w:val="24"/>
        </w:rPr>
        <w:t xml:space="preserve">2020 г. № </w:t>
      </w:r>
      <w:r>
        <w:rPr>
          <w:rFonts w:cs="Times New Roman" w:ascii="Times New Roman" w:hAnsi="Times New Roman"/>
          <w:b w:val="false"/>
          <w:sz w:val="24"/>
          <w:szCs w:val="24"/>
        </w:rPr>
        <w:t>04</w:t>
      </w:r>
    </w:p>
    <w:p>
      <w:pPr>
        <w:pStyle w:val="Style13"/>
        <w:spacing w:lineRule="auto" w:line="240"/>
        <w:jc w:val="right"/>
        <w:rPr>
          <w:rFonts w:ascii="Times New Roman" w:hAnsi="Times New Roman" w:cs="Times New Roman"/>
          <w:b w:val="false"/>
          <w:b w:val="false"/>
          <w:sz w:val="24"/>
          <w:szCs w:val="24"/>
        </w:rPr>
      </w:pPr>
      <w:r>
        <w:rPr>
          <w:rFonts w:cs="Times New Roman" w:ascii="Times New Roman" w:hAnsi="Times New Roman"/>
          <w:b w:val="false"/>
          <w:sz w:val="24"/>
          <w:szCs w:val="24"/>
        </w:rPr>
      </w:r>
    </w:p>
    <w:p>
      <w:pPr>
        <w:pStyle w:val="Style13"/>
        <w:spacing w:lineRule="auto" w:line="240"/>
        <w:jc w:val="right"/>
        <w:rPr>
          <w:rFonts w:ascii="Times New Roman" w:hAnsi="Times New Roman" w:cs="Times New Roman"/>
          <w:b w:val="false"/>
          <w:b w:val="false"/>
          <w:sz w:val="24"/>
          <w:szCs w:val="24"/>
        </w:rPr>
      </w:pPr>
      <w:r>
        <w:rPr>
          <w:rFonts w:cs="Times New Roman" w:ascii="Times New Roman" w:hAnsi="Times New Roman"/>
          <w:b w:val="false"/>
          <w:sz w:val="24"/>
          <w:szCs w:val="24"/>
        </w:rPr>
      </w:r>
    </w:p>
    <w:p>
      <w:pPr>
        <w:pStyle w:val="Style13"/>
        <w:spacing w:lineRule="auto" w:line="240"/>
        <w:ind w:left="1134" w:right="1134" w:hanging="0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источников доходов районного бюджета, полномочия по администрированию которых возложены на администрацию Шарангского муниципального района Нижегородской области</w:t>
      </w:r>
    </w:p>
    <w:p>
      <w:pPr>
        <w:pStyle w:val="Style13"/>
        <w:spacing w:lineRule="auto" w:line="240"/>
        <w:ind w:left="1134" w:right="1134" w:hanging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649" w:type="dxa"/>
        <w:jc w:val="left"/>
        <w:tblInd w:w="0" w:type="dxa"/>
        <w:tblCellMar>
          <w:top w:w="55" w:type="dxa"/>
          <w:left w:w="54" w:type="dxa"/>
          <w:bottom w:w="55" w:type="dxa"/>
          <w:right w:w="55" w:type="dxa"/>
        </w:tblCellMar>
        <w:tblLook w:val="04a0"/>
      </w:tblPr>
      <w:tblGrid>
        <w:gridCol w:w="629"/>
        <w:gridCol w:w="2716"/>
        <w:gridCol w:w="6304"/>
      </w:tblGrid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п/п 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Код бюджетной классификации Российской Федерации 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Наименование доходов 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1080715001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000110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Style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Государственная пошлина за выдачу разрешения на установку рекламной конструкции 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108071500</w:t>
            </w: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000110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Style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Государственная пошлина за выдачу разрешения на установку рекламной конструкции (прочие поступления) 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48711105013050000120 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Style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районов, а также средства от продажи права на заключение договоров аренды указанных земельных участков 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48711105013130000120 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Style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не заключение договоров аренды указанных земельных участков 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11105025050000120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Style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Доходы, получаемые в виде арендной платы, а также средства от продажи права на заключение договоров аренды за земли, находящиеся в собственности муниципальных районов (за исключением земельных участков муниципальных бюджетных и автономных учреждений) 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48711105035050000120 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Style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Доходы от сдачи в аренду имущества, находящегося в оперативном управлении органов управления муниципальных районов и созданных ими учреждений (за исключением имущества муниципальных бюджетных и автономных учреждений) 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48711109045050010120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Style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Прочие поступления от использования имущества, находящегося в собственности муниципальных районов(за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 (поступления от оказания услуг администрацией Шарангского муниципального района по приватизации жилищного фонда)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48711109045050020120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Style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Прочие поступления от использования имущества, находящегося в собственности муниципальных районов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 (плата за наем)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48711302995050023130 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Style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Прочие доходы от компенсации затрат бюджетов муниципальных районов, источником которых являются средства районного бюджета 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48711406013050000430 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Style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Доходы от продажи земельных участков,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48711406013130000430 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Style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Доходы от продажи земельных участков, государственная собственность на которые не разграничена и которые расположены в границах городских поселений 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11406025050000430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Style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Доходы от продажи земельных участков, находящихся в собственности муниципальных районов (за исключением земельных участков муниципальных бюджетных и автономных учреждений) 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48711413050050000410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Style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Доходы от приватизации имущества, находящегося в собственности муниципальных районов, в части приватизации нефинансовых активов имущества казны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48711602020020000140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Style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Административные штрафы, установленные законами субъектов Российской Федерации об административных правонарушениях, за нарушение муниципальных правовых актов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48711701050050000180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Style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Невыясненные поступления, зачисляемые в бюджеты муниципальных районов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48720220077050220150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Style2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ascii="Times New Roman" w:hAnsi="Times New Roman" w:eastAsiaTheme="minorHAnsi"/>
                <w:sz w:val="24"/>
                <w:szCs w:val="24"/>
                <w:lang w:eastAsia="en-US"/>
              </w:rPr>
              <w:t>Субсидии бюджетам муниципальных районов на строительство, реконструкцию, проектно-изыскательские работы и разработку проектно-сметной документации объектов капитального строительства за счет средств областного бюджета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48720220302050220150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Субсидии бюджетам муниципальных районов на обеспечение мероприятий по переселению граждан из аварийного жилищного фонда, в том числе переселению граждан из аварийного жилищного фонда с учетом необходимости развития малоэтажного жилищного строительства, за счет средств областного бюджета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ascii="Times New Roman" w:hAnsi="Times New Roman" w:eastAsiaTheme="minorHAnsi"/>
                <w:sz w:val="24"/>
                <w:szCs w:val="24"/>
                <w:lang w:eastAsia="en-US"/>
              </w:rPr>
              <w:t>48720225243050110150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Субсидии бюджетам муниципальных районов на строительство и реконструкцию (модернизацию) объектов питьевого водоснабжения за счет средств федерального бюджета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ascii="Times New Roman" w:hAnsi="Times New Roman" w:eastAsiaTheme="minorHAnsi"/>
                <w:sz w:val="24"/>
                <w:szCs w:val="24"/>
                <w:lang w:eastAsia="en-US"/>
              </w:rPr>
              <w:t>48720225243050220150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Субсидии бюджетам муниципальных районов на строительство и реконструкцию (модернизацию) объектов питьевого водоснабжения за счет средств областного бюджета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ascii="Times New Roman" w:hAnsi="Times New Roman" w:eastAsiaTheme="minorHAnsi"/>
                <w:sz w:val="24"/>
                <w:szCs w:val="24"/>
                <w:lang w:eastAsia="en-US"/>
              </w:rPr>
              <w:t>48720225497050110150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ascii="Times New Roman" w:hAnsi="Times New Roman" w:eastAsiaTheme="minorHAnsi"/>
                <w:sz w:val="24"/>
                <w:szCs w:val="24"/>
                <w:lang w:eastAsia="en-US"/>
              </w:rPr>
              <w:t>Субсидии бюджетам муниципальных районов на реализацию мероприятий по обеспечению жильем молодых семей за счет средств федерального бюджета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ascii="Times New Roman" w:hAnsi="Times New Roman" w:eastAsiaTheme="minorHAnsi"/>
                <w:sz w:val="24"/>
                <w:szCs w:val="24"/>
                <w:lang w:eastAsia="en-US"/>
              </w:rPr>
              <w:t>48720225497050220150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ascii="Times New Roman" w:hAnsi="Times New Roman" w:eastAsiaTheme="minorHAnsi"/>
                <w:sz w:val="24"/>
                <w:szCs w:val="24"/>
                <w:lang w:eastAsia="en-US"/>
              </w:rPr>
              <w:t>Субсидии бюджетам муниципальных районов на реализацию мероприятий по обеспечению жильем молодых семей за счет средств областного бюджета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48720229999050220150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Прочие субсидии бюджетам муниципальных районов за счет средств областного бюджета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48720235120050110150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Субвенции бюджетам муниципальных районов на составление (изменение) списков кандидатов в присяжные заседатели федеральных судов общей юрисдикции в Российской Федерации за счет средств федерального бюджета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48720230024050220150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48720235082050110150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Субвенции бюджетам муниципальных районов на предоставление жилых помещений детям-сиротам и детям, оставшимся без попечения родителей, лицам из их числа по договорам найма специализированных жилых помещений за счет средств федерального бюджета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48720235082050220150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Субвенции бюджетам муниципальных районов на предоставление жилых помещений детям-сиротам и детям, оставшимся без попечения родителей, лицам из их числа по договорам найма специализированных жилых помещений за счет средств областного бюджета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48720235120050110150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</w:rPr>
              <w:t xml:space="preserve">Субвенции </w:t>
            </w:r>
            <w:r>
              <w:rPr>
                <w:rFonts w:ascii="Times New Roman" w:hAnsi="Times New Roman"/>
                <w:sz w:val="24"/>
                <w:szCs w:val="24"/>
              </w:rPr>
              <w:t>бюджетам муниципальных районов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</w:rPr>
              <w:t xml:space="preserve">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 за счет средств федерального бюджета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48720235176050220150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Субвенции бюджетам муниципальных районов на обеспечение жильем отдельных категорий граждан, установленных Федеральным законом от 24 ноября 1995 года № 181-ФЗ "О социальной защите инвалидов в Российской Федерации" за счет средств областного бюджета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48720245160050220150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 за счет средств областного бюджета</w:t>
            </w:r>
          </w:p>
        </w:tc>
      </w:tr>
      <w:tr>
        <w:trPr/>
        <w:tc>
          <w:tcPr>
            <w:tcW w:w="6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Style2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48720705030050000150</w:t>
            </w:r>
          </w:p>
        </w:tc>
        <w:tc>
          <w:tcPr>
            <w:tcW w:w="6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Прочие безвозмездные поступления в бюджеты муниципальных районов</w:t>
            </w:r>
          </w:p>
        </w:tc>
      </w:tr>
    </w:tbl>
    <w:p>
      <w:pPr>
        <w:pStyle w:val="Style1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sectPr>
      <w:headerReference w:type="default" r:id="rId4"/>
      <w:type w:val="nextPage"/>
      <w:pgSz w:w="11906" w:h="16838"/>
      <w:pgMar w:left="1418" w:right="850" w:header="930" w:top="987" w:footer="0" w:bottom="653" w:gutter="0"/>
      <w:pgNumType w:fmt="decimal"/>
      <w:formProt w:val="false"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5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Style23">
    <w:name w:val="Содержимое таблицы"/>
    <w:basedOn w:val="Normal"/>
    <w:qFormat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Application>LibreOffice/6.3.3.2$Windows_x86 LibreOffice_project/a64200df03143b798afd1ec74a12ab50359878ed</Application>
  <Pages>5</Pages>
  <Words>1116</Words>
  <Characters>8527</Characters>
  <CharactersWithSpaces>9544</CharactersWithSpaces>
  <Paragraphs>124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2020-01-15T08:57:38Z</cp:lastPrinted>
  <dcterms:modified xsi:type="dcterms:W3CDTF">2020-01-15T08:58:09Z</dcterms:modified>
  <cp:revision>77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