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word/media/image1.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8"/>
          <w:tab w:val="left" w:pos="567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/>
      </w:pPr>
      <w:r>
        <w:rPr/>
        <w:drawing>
          <wp:anchor behindDoc="1" distT="0" distB="0" distL="0" distR="0" simplePos="0" locked="0" layoutInCell="1" allowOverlap="1" relativeHeight="2">
            <wp:simplePos x="0" y="0"/>
            <wp:positionH relativeFrom="column">
              <wp:posOffset>2827020</wp:posOffset>
            </wp:positionH>
            <wp:positionV relativeFrom="paragraph">
              <wp:posOffset>-299720</wp:posOffset>
            </wp:positionV>
            <wp:extent cx="666115" cy="645795"/>
            <wp:effectExtent l="0" t="0" r="0" b="0"/>
            <wp:wrapNone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442" w:leader="none"/>
        </w:tabs>
        <w:rPr/>
      </w:pPr>
      <w:r>
        <w:rPr/>
        <w:tab/>
      </w:r>
    </w:p>
    <w:p>
      <w:pPr>
        <w:pStyle w:val="Normal"/>
        <w:tabs>
          <w:tab w:val="clear" w:pos="708"/>
          <w:tab w:val="left" w:pos="8475" w:leader="none"/>
        </w:tabs>
        <w:rPr>
          <w:i/>
          <w:i/>
        </w:rPr>
      </w:pPr>
      <w:r>
        <w:rPr>
          <w:i/>
        </w:rPr>
        <w:tab/>
      </w:r>
    </w:p>
    <w:p>
      <w:pPr>
        <w:pStyle w:val="1"/>
        <w:jc w:val="center"/>
        <w:rPr/>
      </w:pPr>
      <w:r>
        <w:rPr/>
        <w:t>Земское собрание Шарангского  муниципального района</w:t>
      </w:r>
    </w:p>
    <w:p>
      <w:pPr>
        <w:pStyle w:val="Normal"/>
        <w:jc w:val="center"/>
        <w:rPr>
          <w:b/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>
      <w:pPr>
        <w:pStyle w:val="Normal"/>
        <w:jc w:val="center"/>
        <w:rPr>
          <w:b/>
          <w:b/>
          <w:bCs/>
          <w:sz w:val="32"/>
        </w:rPr>
      </w:pPr>
      <w:r>
        <w:rPr>
          <w:b/>
          <w:bCs/>
          <w:sz w:val="32"/>
        </w:rPr>
      </w:r>
    </w:p>
    <w:p>
      <w:pPr>
        <w:pStyle w:val="2"/>
        <w:tabs>
          <w:tab w:val="clear" w:pos="708"/>
          <w:tab w:val="center" w:pos="4898" w:leader="none"/>
          <w:tab w:val="left" w:pos="7725" w:leader="none"/>
        </w:tabs>
        <w:jc w:val="left"/>
        <w:rPr>
          <w:szCs w:val="32"/>
        </w:rPr>
      </w:pPr>
      <w:r>
        <w:rPr>
          <w:sz w:val="36"/>
        </w:rPr>
        <w:tab/>
      </w:r>
      <w:r>
        <w:rPr>
          <w:szCs w:val="32"/>
        </w:rPr>
        <w:t>РЕШЕНИЕ</w:t>
        <w:tab/>
      </w:r>
    </w:p>
    <w:p>
      <w:pPr>
        <w:pStyle w:val="Normal"/>
        <w:rPr/>
      </w:pPr>
      <w:r>
        <w:rPr/>
      </w:r>
    </w:p>
    <w:p>
      <w:pPr>
        <w:pStyle w:val="Normal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от </w:t>
      </w:r>
      <w:r>
        <w:rPr>
          <w:bCs/>
          <w:sz w:val="28"/>
          <w:szCs w:val="28"/>
          <w:u w:val="single"/>
        </w:rPr>
        <w:t xml:space="preserve"> 22.03. 2019  </w:t>
      </w:r>
      <w:r>
        <w:rPr>
          <w:bCs/>
          <w:sz w:val="28"/>
          <w:szCs w:val="28"/>
        </w:rPr>
        <w:t xml:space="preserve"> </w:t>
        <w:tab/>
        <w:tab/>
        <w:tab/>
        <w:tab/>
        <w:tab/>
        <w:tab/>
        <w:tab/>
        <w:tab/>
        <w:tab/>
        <w:t xml:space="preserve"> 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№ </w:t>
      </w:r>
      <w:r>
        <w:rPr>
          <w:bCs/>
          <w:sz w:val="28"/>
          <w:szCs w:val="28"/>
          <w:u w:val="single"/>
        </w:rPr>
        <w:t xml:space="preserve"> 4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u w:val="single"/>
        </w:rPr>
        <w:t xml:space="preserve">    </w:t>
      </w:r>
    </w:p>
    <w:p>
      <w:pPr>
        <w:pStyle w:val="Normal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решение Земского собрания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Шарангского муниципального района от 26.12.2018г №31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«О районном бюджете на 2019 год и на плановый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период 2020 и 2021 годов»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Внести  в решение Земского собрания Шарангского муниципального района от 26.12.2018г №31 «О районном бюджете на 2019 год и на плановый период 2020 и 2021 годов» следующие изменения: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>
      <w:pPr>
        <w:pStyle w:val="ListParagraph"/>
        <w:tabs>
          <w:tab w:val="clear" w:pos="708"/>
          <w:tab w:val="left" w:pos="567" w:leader="none"/>
        </w:tabs>
        <w:spacing w:lineRule="auto" w:line="360"/>
        <w:ind w:left="885" w:hanging="0"/>
        <w:jc w:val="both"/>
        <w:rPr>
          <w:b/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28"/>
          <w:szCs w:val="28"/>
        </w:rPr>
        <w:t>1. Утвердить основные характеристики районного бюджета на 2019 год: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1)общий объем доходов в сумме 542 746,9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2)общий объем расходов в сумме 557 892,7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>3)размер дефицита в сумме 15 145,8 тыс. рублей.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2. Утвердить основные характеристики районного бюджета на плановый период 2020 и 2021 годов: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1)общий объем доходов на 2020 год в сумме  490 258,8 тыс. рублей, на 2021 год в сумме 496 387,5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</w:rPr>
        <w:t>2)общий объем расходов на 2020 год в сумме  490 258,8 тыс. рублей, на 2021 год в сумме  496 387,5 тыс. рублей;</w:t>
      </w:r>
    </w:p>
    <w:p>
      <w:pPr>
        <w:pStyle w:val="Normal"/>
        <w:tabs>
          <w:tab w:val="clear" w:pos="708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>3)размер дефицита на 2020 год в сумме 0,0 тыс. рублей, на 2021 год в сумме 0,0 тыс. рублей.»;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>В  приложении 3:</w:t>
      </w:r>
    </w:p>
    <w:p>
      <w:pPr>
        <w:pStyle w:val="ListParagraph"/>
        <w:tabs>
          <w:tab w:val="clear" w:pos="708"/>
          <w:tab w:val="left" w:pos="5442" w:leader="none"/>
          <w:tab w:val="left" w:pos="7635" w:leader="none"/>
          <w:tab w:val="right" w:pos="9796" w:leader="none"/>
        </w:tabs>
        <w:ind w:left="885" w:hanging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(тыс. рублей)</w:t>
      </w:r>
    </w:p>
    <w:tbl>
      <w:tblPr>
        <w:tblW w:w="10674" w:type="dxa"/>
        <w:jc w:val="left"/>
        <w:tblInd w:w="-459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2835"/>
        <w:gridCol w:w="4152"/>
        <w:gridCol w:w="1235"/>
        <w:gridCol w:w="1276"/>
        <w:gridCol w:w="1176"/>
      </w:tblGrid>
      <w:tr>
        <w:trPr/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Наименование доходов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2021 год</w:t>
            </w:r>
          </w:p>
        </w:tc>
      </w:tr>
      <w:tr>
        <w:trPr/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2 00 00000 00 0000 000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448 458,1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391 478,4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394 959,1</w:t>
            </w:r>
          </w:p>
        </w:tc>
      </w:tr>
      <w:tr>
        <w:trPr>
          <w:cantSplit w:val="true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highlight w:val="yellow"/>
              </w:rPr>
            </w:pPr>
            <w:r>
              <w:rPr>
                <w:b/>
              </w:rPr>
              <w:t>2 19 00000 00 0000 150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2.3 Возврат остатков субсидий, субвенций и иных межбюджетных трансфертов, имеющих целевое назначение, про</w:t>
            </w:r>
            <w:bookmarkStart w:id="0" w:name="_GoBack"/>
            <w:bookmarkEnd w:id="0"/>
            <w:r>
              <w:rPr>
                <w:b/>
              </w:rPr>
              <w:t>шлых лет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-1 125,4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>
        <w:trPr>
          <w:cantSplit w:val="true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>2 19 60010 05 0220 150</w:t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  <w:t xml:space="preserve">2.3.1. 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районов, за счет средств областного бюджета 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  <w:t>-1 125,4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/>
            </w:pPr>
            <w:r>
              <w:rPr/>
            </w:r>
          </w:p>
        </w:tc>
      </w:tr>
      <w:tr>
        <w:trPr/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542 746,9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490 258,8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496 387,5</w:t>
            </w:r>
          </w:p>
        </w:tc>
      </w:tr>
    </w:tbl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spacing w:lineRule="auto" w:line="360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4 изложить в следующей редакции:</w:t>
      </w:r>
    </w:p>
    <w:p>
      <w:pPr>
        <w:pStyle w:val="ListParagraph"/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</w:t>
      </w:r>
      <w:r>
        <w:rPr>
          <w:sz w:val="28"/>
          <w:szCs w:val="28"/>
        </w:rPr>
        <w:t xml:space="preserve">«Приложение 4                      </w:t>
      </w:r>
    </w:p>
    <w:p>
      <w:pPr>
        <w:pStyle w:val="ListParagraph"/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</w:t>
      </w:r>
      <w:r>
        <w:rPr>
          <w:sz w:val="28"/>
          <w:szCs w:val="28"/>
        </w:rPr>
        <w:t>к решению Земского собрания</w:t>
      </w:r>
    </w:p>
    <w:p>
      <w:pPr>
        <w:pStyle w:val="ListParagraph"/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</w:t>
      </w:r>
      <w:r>
        <w:rPr>
          <w:sz w:val="28"/>
          <w:szCs w:val="28"/>
        </w:rPr>
        <w:t>Шарангского муниципального района</w:t>
      </w:r>
    </w:p>
    <w:p>
      <w:pPr>
        <w:pStyle w:val="ListParagraph"/>
        <w:tabs>
          <w:tab w:val="clear" w:pos="708"/>
          <w:tab w:val="left" w:pos="5442" w:leader="none"/>
        </w:tabs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</w:t>
      </w:r>
      <w:r>
        <w:rPr>
          <w:sz w:val="28"/>
          <w:szCs w:val="28"/>
        </w:rPr>
        <w:t xml:space="preserve">«О районном бюджете на 2019 год  </w:t>
      </w:r>
    </w:p>
    <w:p>
      <w:pPr>
        <w:pStyle w:val="ListParagraph"/>
        <w:tabs>
          <w:tab w:val="clear" w:pos="708"/>
          <w:tab w:val="left" w:pos="5442" w:leader="none"/>
        </w:tabs>
        <w:ind w:left="885" w:hanging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r>
        <w:rPr>
          <w:sz w:val="28"/>
          <w:szCs w:val="28"/>
        </w:rPr>
        <w:t>и на плановый период 2020 и 2021 годов»</w:t>
      </w:r>
    </w:p>
    <w:p>
      <w:pPr>
        <w:pStyle w:val="ConsPlusTitle"/>
        <w:widowControl/>
        <w:numPr>
          <w:ilvl w:val="0"/>
          <w:numId w:val="0"/>
        </w:numPr>
        <w:ind w:left="885" w:hanging="0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                         </w:t>
      </w:r>
    </w:p>
    <w:p>
      <w:pPr>
        <w:pStyle w:val="ConsPlusTitle"/>
        <w:widowControl/>
        <w:numPr>
          <w:ilvl w:val="0"/>
          <w:numId w:val="0"/>
        </w:numPr>
        <w:ind w:left="885" w:hanging="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Источники финансирования дефицита</w:t>
      </w:r>
    </w:p>
    <w:p>
      <w:pPr>
        <w:pStyle w:val="ConsPlusTitle"/>
        <w:ind w:left="525" w:hanging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районного бюджета на 2019 год и на плановый </w:t>
      </w:r>
    </w:p>
    <w:p>
      <w:pPr>
        <w:pStyle w:val="ConsPlusTitle"/>
        <w:widowControl/>
        <w:ind w:left="525" w:hanging="0"/>
        <w:jc w:val="center"/>
        <w:rPr>
          <w:rFonts w:ascii="Times New Roman" w:hAnsi="Times New Roman" w:cs="Times New Roman"/>
          <w:b w:val="false"/>
          <w:b w:val="false"/>
          <w:bCs w:val="false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период 2020 и 2021 годов</w:t>
      </w:r>
    </w:p>
    <w:p>
      <w:pPr>
        <w:pStyle w:val="ListParagraph"/>
        <w:ind w:left="885" w:hanging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</w:t>
      </w:r>
      <w:r>
        <w:rPr>
          <w:sz w:val="28"/>
          <w:szCs w:val="28"/>
        </w:rPr>
        <w:t>( тыс. рублей)</w:t>
      </w:r>
    </w:p>
    <w:tbl>
      <w:tblPr>
        <w:tblW w:w="10065" w:type="dxa"/>
        <w:jc w:val="left"/>
        <w:tblInd w:w="-318" w:type="dxa"/>
        <w:tblCellMar>
          <w:top w:w="0" w:type="dxa"/>
          <w:left w:w="108" w:type="dxa"/>
          <w:bottom w:w="0" w:type="dxa"/>
          <w:right w:w="108" w:type="dxa"/>
        </w:tblCellMar>
        <w:tblLook w:val="00a0"/>
      </w:tblPr>
      <w:tblGrid>
        <w:gridCol w:w="5387"/>
        <w:gridCol w:w="1616"/>
        <w:gridCol w:w="1502"/>
        <w:gridCol w:w="1559"/>
      </w:tblGrid>
      <w:tr>
        <w:trPr>
          <w:tblHeader w:val="true"/>
          <w:trHeight w:val="70" w:hRule="atLeast"/>
        </w:trPr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2019 год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2020 год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jc w:val="center"/>
              <w:rPr>
                <w:b/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2021 год</w:t>
            </w:r>
          </w:p>
        </w:tc>
      </w:tr>
      <w:tr>
        <w:trPr/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15 145,8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right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0,0</w:t>
            </w:r>
          </w:p>
        </w:tc>
      </w:tr>
      <w:tr>
        <w:trPr/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76"/>
              <w:rPr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right"/>
              <w:rPr>
                <w:b/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15 145,8</w:t>
            </w:r>
          </w:p>
        </w:tc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right"/>
              <w:rPr>
                <w:b/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lineRule="auto" w:line="276"/>
              <w:jc w:val="right"/>
              <w:rPr>
                <w:b/>
                <w:b/>
                <w:bCs/>
                <w:sz w:val="28"/>
                <w:szCs w:val="28"/>
                <w:lang w:eastAsia="en-US"/>
              </w:rPr>
            </w:pPr>
            <w:r>
              <w:rPr>
                <w:b/>
                <w:bCs/>
                <w:sz w:val="28"/>
                <w:szCs w:val="28"/>
                <w:lang w:eastAsia="en-US"/>
              </w:rPr>
              <w:t>0,0</w:t>
            </w:r>
          </w:p>
        </w:tc>
      </w:tr>
    </w:tbl>
    <w:p>
      <w:pPr>
        <w:pStyle w:val="Normal"/>
        <w:tabs>
          <w:tab w:val="clear" w:pos="708"/>
          <w:tab w:val="left" w:pos="567" w:leader="none"/>
        </w:tabs>
        <w:ind w:left="284" w:firstLine="28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</w:t>
      </w:r>
      <w:r>
        <w:rPr>
          <w:sz w:val="28"/>
          <w:szCs w:val="28"/>
        </w:rPr>
        <w:t>»;</w:t>
      </w:r>
    </w:p>
    <w:p>
      <w:pPr>
        <w:sectPr>
          <w:footerReference w:type="default" r:id="rId3"/>
          <w:footerReference w:type="first" r:id="rId4"/>
          <w:type w:val="nextPage"/>
          <w:pgSz w:w="11906" w:h="16838"/>
          <w:pgMar w:left="1418" w:right="851" w:header="720" w:top="851" w:footer="709" w:bottom="851" w:gutter="0"/>
          <w:pgNumType w:start="1" w:fmt="decimal"/>
          <w:formProt w:val="false"/>
          <w:titlePg/>
          <w:textDirection w:val="lrTb"/>
          <w:docGrid w:type="default" w:linePitch="360" w:charSpace="0"/>
        </w:sect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Приложение 5 изложить  в следующей редакции: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«Приложение 5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«О районном бюджете на 2019 год и 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2020 и 2021 годов»</w:t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Распределение бюджетных ассигнований по целевым статьям</w:t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>(муниципальным программам и непрограммным направлениям деятельности),</w:t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>группам видов расходов классификации расходов бюджета на 2019 год</w:t>
      </w:r>
    </w:p>
    <w:p>
      <w:pPr>
        <w:pStyle w:val="Normal"/>
        <w:overflowPunct w:val="true"/>
        <w:jc w:val="center"/>
        <w:textAlignment w:val="baseline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</w:rPr>
        <w:t>и на плановый период 2020 и 2021 годов</w:t>
      </w:r>
    </w:p>
    <w:p>
      <w:pPr>
        <w:pStyle w:val="Normal"/>
        <w:ind w:left="540" w:hanging="0"/>
        <w:jc w:val="right"/>
        <w:rPr/>
      </w:pPr>
      <w:r>
        <w:rPr/>
      </w:r>
    </w:p>
    <w:p>
      <w:pPr>
        <w:pStyle w:val="Normal"/>
        <w:ind w:left="540" w:hanging="0"/>
        <w:jc w:val="right"/>
        <w:rPr>
          <w:sz w:val="28"/>
        </w:rPr>
      </w:pPr>
      <w:r>
        <w:rPr>
          <w:sz w:val="28"/>
        </w:rPr>
        <w:t>(тыс.рублей)</w:t>
      </w:r>
    </w:p>
    <w:tbl>
      <w:tblPr>
        <w:tblW w:w="15310" w:type="dxa"/>
        <w:jc w:val="left"/>
        <w:tblInd w:w="170" w:type="dxa"/>
        <w:tblCellMar>
          <w:top w:w="0" w:type="dxa"/>
          <w:left w:w="28" w:type="dxa"/>
          <w:bottom w:w="0" w:type="dxa"/>
          <w:right w:w="28" w:type="dxa"/>
        </w:tblCellMar>
        <w:tblLook w:val="04a0"/>
      </w:tblPr>
      <w:tblGrid>
        <w:gridCol w:w="8789"/>
        <w:gridCol w:w="1701"/>
        <w:gridCol w:w="992"/>
        <w:gridCol w:w="1277"/>
        <w:gridCol w:w="1134"/>
        <w:gridCol w:w="1416"/>
      </w:tblGrid>
      <w:tr>
        <w:trPr>
          <w:tblHeader w:val="true"/>
          <w:trHeight w:val="143" w:hRule="atLeast"/>
        </w:trPr>
        <w:tc>
          <w:tcPr>
            <w:tcW w:w="87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Наименование</w:t>
            </w:r>
          </w:p>
        </w:tc>
        <w:tc>
          <w:tcPr>
            <w:tcW w:w="2693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Код бюджетной классификации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2020 год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2021 год</w:t>
            </w:r>
          </w:p>
        </w:tc>
      </w:tr>
      <w:tr>
        <w:trPr>
          <w:tblHeader w:val="true"/>
          <w:trHeight w:val="315" w:hRule="atLeast"/>
        </w:trPr>
        <w:tc>
          <w:tcPr>
            <w:tcW w:w="878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</w: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Целевая статья расходов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Вид расходов</w:t>
            </w:r>
          </w:p>
        </w:tc>
        <w:tc>
          <w:tcPr>
            <w:tcW w:w="12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  <w:lang w:eastAsia="en-US"/>
              </w:rPr>
            </w:pPr>
            <w:r>
              <w:rPr>
                <w:bCs/>
                <w:color w:val="FF0000"/>
                <w:lang w:eastAsia="en-US"/>
              </w:rPr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  <w:lang w:eastAsia="en-US"/>
              </w:rPr>
            </w:pPr>
            <w:r>
              <w:rPr>
                <w:bCs/>
                <w:color w:val="FF0000"/>
                <w:lang w:eastAsia="en-US"/>
              </w:rPr>
            </w:r>
          </w:p>
        </w:tc>
        <w:tc>
          <w:tcPr>
            <w:tcW w:w="14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color w:val="FF0000"/>
                <w:lang w:eastAsia="en-US"/>
              </w:rPr>
            </w:pPr>
            <w:r>
              <w:rPr>
                <w:bCs/>
                <w:color w:val="FF0000"/>
                <w:lang w:eastAsia="en-US"/>
              </w:rPr>
            </w:r>
          </w:p>
        </w:tc>
      </w:tr>
      <w:tr>
        <w:trPr>
          <w:trHeight w:val="285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01 0 00 00000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5,0</w:t>
            </w:r>
          </w:p>
        </w:tc>
      </w:tr>
      <w:tr>
        <w:trPr>
          <w:trHeight w:val="285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>
        <w:trPr>
          <w:trHeight w:val="285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>
        <w:trPr>
          <w:trHeight w:val="285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</w:r>
          </w:p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</w:r>
          </w:p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02 0 00 00000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</w:r>
          </w:p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</w:r>
          </w:p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300,0</w:t>
            </w:r>
          </w:p>
        </w:tc>
      </w:tr>
      <w:tr>
        <w:trPr>
          <w:trHeight w:val="285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Cs/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val="en-US" w:eastAsia="en-US"/>
              </w:rPr>
            </w:pPr>
            <w:r>
              <w:rPr>
                <w:bCs/>
                <w:lang w:eastAsia="en-US"/>
              </w:rPr>
              <w:t>02 0 01 0</w:t>
            </w:r>
            <w:r>
              <w:rPr>
                <w:bCs/>
                <w:lang w:val="en-US" w:eastAsia="en-US"/>
              </w:rPr>
              <w:t>2290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300,0</w:t>
            </w:r>
          </w:p>
        </w:tc>
      </w:tr>
      <w:tr>
        <w:trPr>
          <w:trHeight w:val="285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03 0 00 00000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230,0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03 0 02 10040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230,0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bCs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04 0 00 00000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color w:val="FF0000"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1 149,6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465,7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459,2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</w:r>
          </w:p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1 012,2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335,7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335,7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bCs/>
                <w:lang w:eastAsia="en-US"/>
              </w:rPr>
              <w:t>1 002,7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326,2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326,2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2018-2020годов»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средств бюджетов на компенсацию части платежа по полученным гражданами-участниками социальной (льготной) ипотеки ипотечным жилищным кредитам (займам)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05 0 00 00000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обучения по программам повышения квалификации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транспортной системы в Шарангском муниципальном районе Нижегородской области на 2018-2020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06 0 00 00000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78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«Построение и развитие аппаратно-программного комплекса «Безопасный город» в Шарангском муниципальном районе на 2019-2021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07 0 00 00000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950,0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950,0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950,0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08 0 00 00000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360,0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09 0 00 00000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2 444,1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1 577,5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1 577,5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2 444,1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1 577,5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1 577,5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2 444,1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1 577,5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1 577,5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«Социальная поддержка граждан Шарангского муниципального района Нижегородской области на 2018-2020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10 0 00 00000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225,0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225,0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225,0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11 0 00 00000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30 570,0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30 535,1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30 502,6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26 538,9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26 504,0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26 471,5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16 253,9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16 242,2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16 233,5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2 303,1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2 303,1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10 464,5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10 449,1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10 437,7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10 464,5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10 449,1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10 437,7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</w:tr>
      <w:tr>
        <w:trPr>
          <w:trHeight w:val="45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поддержку племенного животноводства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11 1 02 73270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1 632,1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предоставление субсидий на 1 килограмм реализованного и (или) отгруженного на собственную переработку молока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11 1 03 73280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328,2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344,7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344,7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</w:tr>
      <w:tr>
        <w:trPr>
          <w:trHeight w:val="73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</w:tr>
      <w:tr>
        <w:trPr>
          <w:trHeight w:val="565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12 0 00 00000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282,9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282,9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282,9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282,9</w:t>
            </w:r>
          </w:p>
        </w:tc>
      </w:tr>
      <w:tr>
        <w:trPr>
          <w:trHeight w:val="49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</w:t>
            </w:r>
            <w:r>
              <w:rPr>
                <w:b/>
                <w:lang w:eastAsia="en-US"/>
              </w:rPr>
              <w:t>13 0 00 00000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000 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69 335,7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66 093,7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66 586,5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14 494,0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14 377,8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14 395,5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14 068,2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1 246,4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1 246,4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S2090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12 821,8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13 404,2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13 127,8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13 166,3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572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13 115,8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13 115,8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13 115,8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22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22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L467</w:t>
            </w:r>
            <w:r>
              <w:rPr>
                <w:lang w:eastAsia="en-US"/>
              </w:rPr>
              <w:t>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22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17 890,8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15 117,9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15 542,8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13 3 03 L5</w:t>
            </w:r>
            <w:r>
              <w:rPr>
                <w:lang w:eastAsia="en-US"/>
              </w:rPr>
              <w:t>190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1 925,4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1 890,1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1 919,4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1 884,1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586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т.ч. по обеспечению пополнения и сохранности музейных фондов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1 700,3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1 700,3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9 550,2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9 509,0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9 515,3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образовательных учреждений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9 518,3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9 477,1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2 764,1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838,7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2 764,1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6 713,0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8 679,6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6 713,0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00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000 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</w:tr>
      <w:tr>
        <w:trPr>
          <w:trHeight w:val="225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</w:tr>
      <w:tr>
        <w:trPr>
          <w:trHeight w:val="277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</w:tr>
      <w:tr>
        <w:trPr>
          <w:trHeight w:val="436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252,4</w:t>
            </w:r>
          </w:p>
        </w:tc>
      </w:tr>
      <w:tr>
        <w:trPr>
          <w:trHeight w:val="436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14 0 00 00000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val="en-US" w:eastAsia="en-US"/>
              </w:rPr>
            </w:pPr>
            <w:r>
              <w:rPr>
                <w:b/>
                <w:lang w:eastAsia="en-US"/>
              </w:rPr>
              <w:t>71 496,</w:t>
            </w:r>
            <w:r>
              <w:rPr>
                <w:b/>
                <w:lang w:val="en-US" w:eastAsia="en-US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54 689,1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55 119,6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944,9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58 719,1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42 901,5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42 832,0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поселений Шарангского муниципального района средствами на выравнивание бюджетной обеспеченности и сбалансированности бюджетов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49 767,5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42 036,0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41 935,8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33 502,6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34 364,8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33 680,6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33 502,6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34 364,8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16 086,9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8 533,4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7 571,0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16 086,9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8 533,4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7 571,0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3 976,9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3 124,4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 5555A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4 974,7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9 246,6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9 246,6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9 246,6</w:t>
            </w:r>
          </w:p>
        </w:tc>
      </w:tr>
      <w:tr>
        <w:trPr>
          <w:trHeight w:val="263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15 0 00 00000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53 372,3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bottom"/>
          </w:tcPr>
          <w:p>
            <w:pPr>
              <w:pStyle w:val="Normal"/>
              <w:jc w:val="center"/>
              <w:rPr>
                <w:b/>
                <w:b/>
                <w:highlight w:val="lightGray"/>
                <w:lang w:eastAsia="en-US"/>
              </w:rPr>
            </w:pPr>
            <w:r>
              <w:rPr>
                <w:b/>
                <w:lang w:eastAsia="en-US"/>
              </w:rPr>
              <w:t>45 228,5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46 466,5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48 585,1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42 915,8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44 151,2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5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288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599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>
        <w:trPr>
          <w:trHeight w:val="430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</w:tr>
      <w:tr>
        <w:trPr>
          <w:trHeight w:val="22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4 356,2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1 888,7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1 891,3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4 356,2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1 888,7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1 891,3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4 356,2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1 888,7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1 891,3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highlight w:val="lightGray"/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3 144,2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676,7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679,3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16 0 00 00000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248 090,8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239 082,6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240 091,2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201 306,7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193 567,7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194 567,9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201 056,7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193 317,7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194 317,9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35 </w:t>
            </w:r>
            <w:r>
              <w:rPr>
                <w:lang w:val="en-US" w:eastAsia="en-US"/>
              </w:rPr>
              <w:t>793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31 964,6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32 513,2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35 </w:t>
            </w:r>
            <w:r>
              <w:rPr>
                <w:lang w:val="en-US" w:eastAsia="en-US"/>
              </w:rPr>
              <w:t>793</w:t>
            </w:r>
            <w:r>
              <w:rPr>
                <w:lang w:eastAsia="en-US"/>
              </w:rPr>
              <w:t>,</w:t>
            </w:r>
            <w:r>
              <w:rPr>
                <w:lang w:val="en-US" w:eastAsia="en-US"/>
              </w:rPr>
              <w:t>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31 964,6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32 513,2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27 845,0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23 935,2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24 386,8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27 845,0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23 935,2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24 386,8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</w:tr>
      <w:tr>
        <w:trPr>
          <w:trHeight w:val="2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14 009,5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13 954,6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13 963,0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учреждений по внешкольной работе с детьми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11 992,5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11 992,5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11 992,5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Оздоровление детей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1 234,8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1 518,0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1 518,0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педагогические конференции, торжественные мероприятия с педагогами, праздничные приемы, юбилейные мероприятия, подведомственных ОУ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образовательных учреждений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1 463,6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</w:t>
            </w:r>
            <w:r>
              <w:rPr>
                <w:lang w:val="en-US" w:eastAsia="en-US"/>
              </w:rPr>
              <w:t>2620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реализацию мероприятий по созданию в дошкольных образовательных организациях условий для получения детьми-инвалидами качественного образования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520</w:t>
            </w:r>
            <w:r>
              <w:rPr>
                <w:lang w:eastAsia="en-US"/>
              </w:rPr>
              <w:t>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L0270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938,7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908,0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908,0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4 247,0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right="-1" w:hanging="0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</w:tr>
      <w:tr>
        <w:trPr>
          <w:trHeight w:val="14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371,9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 Обеспечение реализации муниципальной программы»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25 650,3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25 650,3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25 650,3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19 700,1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19 695,2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19 695,2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1 936,9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1 941,8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1 941,8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17 0 00 00000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229,4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206,2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206,3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229,4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206,3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196,1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208,2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185,1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18 0 00 00000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21,0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21,0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Муниципальная  программа «Переселение граждан из аварийного жилищного фонда на территории  Шарангского муниципального района, в том числе с учетом необходимости развития малоэтажного жилищного строительства на 2019-2023 годы»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bCs/>
                <w:highlight w:val="yellow"/>
                <w:lang w:eastAsia="en-US"/>
              </w:rPr>
            </w:pPr>
            <w:r>
              <w:rPr>
                <w:b/>
                <w:bCs/>
                <w:lang w:eastAsia="en-US"/>
              </w:rPr>
              <w:t>20 0 00 09602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70,5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20 0 00 09602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70,5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275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bCs/>
                <w:lang w:eastAsia="en-US"/>
              </w:rPr>
              <w:t>Непрограммные расходы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88 0 00 00000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78 744,7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50 151,5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53 149,2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78 744,7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50 151,5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53 149,2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30 479,2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28 014,3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30 032,3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23 726,1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21 261,2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23 279,2</w:t>
            </w:r>
          </w:p>
        </w:tc>
      </w:tr>
      <w:tr>
        <w:trPr>
          <w:trHeight w:val="315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17 528,1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17 502,1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17 502,1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6 196,0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3 759,1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5 777,1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899,9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899,9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899,9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847,0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882,0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882,0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09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>
        <w:trPr>
          <w:trHeight w:val="309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3 288,5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3 288,5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3 288,5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6 370,2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6 250,3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6 268,5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Поисковые и аварийно-спасательные учреждения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3 231,3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3 157,1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3 168,4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2 433,4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2 433,4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2 433,4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797,9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723,7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Cs w:val="16"/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собственности муниципальных образований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1 702,1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1 696,0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88 8 06 21801 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Федерации»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126,8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54,3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  попечения родителей, жилыми помещениями за счет средств областного бюджета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3 513,1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4 511,7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3 513,1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4 511,7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1 002,1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1 002,1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субвенций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1 460,3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0820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1 460,3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1 456,4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color w:val="FF0000"/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5 103,6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5 031,2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5 031,2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5 103,6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5 031,2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5 031,2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cs="" w:cstheme="minorBidi" w:eastAsiaTheme="minorHAnsi"/>
                <w:lang w:eastAsia="en-US"/>
              </w:rPr>
              <w:t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(строительство внутриквартальных дворовых сетей канализации в р.п.Шаранга)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23 125,0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170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2450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27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23 125,0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4" w:hRule="atLeast"/>
        </w:trPr>
        <w:tc>
          <w:tcPr>
            <w:tcW w:w="8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17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108" w:hanging="0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127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color w:val="FF0000"/>
                <w:lang w:eastAsia="en-US"/>
              </w:rPr>
            </w:pPr>
            <w:r>
              <w:rPr>
                <w:b/>
              </w:rPr>
              <w:t>557 892,7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490 258,8</w:t>
            </w:r>
          </w:p>
        </w:tc>
        <w:tc>
          <w:tcPr>
            <w:tcW w:w="14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496 387,5</w:t>
            </w:r>
          </w:p>
        </w:tc>
      </w:tr>
    </w:tbl>
    <w:p>
      <w:pPr>
        <w:pStyle w:val="Normal"/>
        <w:ind w:firstLine="709"/>
        <w:rPr>
          <w:rFonts w:eastAsia="Calibri" w:cs="" w:cstheme="minorBidi" w:eastAsiaTheme="minorHAnsi"/>
          <w:sz w:val="28"/>
          <w:szCs w:val="22"/>
          <w:lang w:eastAsia="en-US"/>
        </w:rPr>
      </w:pPr>
      <w:r>
        <w:rPr>
          <w:rFonts w:eastAsia="Calibri" w:cs="" w:cstheme="minorBidi" w:eastAsiaTheme="minorHAnsi"/>
          <w:sz w:val="28"/>
          <w:szCs w:val="22"/>
          <w:lang w:eastAsia="en-US"/>
        </w:rPr>
      </w:r>
    </w:p>
    <w:p>
      <w:pPr>
        <w:pStyle w:val="Normal"/>
        <w:ind w:firstLine="709"/>
        <w:rPr>
          <w:rFonts w:eastAsia="Calibri" w:cs="" w:cstheme="minorBidi" w:eastAsiaTheme="minorHAnsi"/>
          <w:sz w:val="28"/>
          <w:szCs w:val="22"/>
          <w:lang w:eastAsia="en-US"/>
        </w:rPr>
      </w:pPr>
      <w:r>
        <w:rPr>
          <w:rFonts w:eastAsia="Calibri" w:cs="" w:cstheme="minorBidi" w:eastAsiaTheme="minorHAnsi"/>
          <w:sz w:val="28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>
        <w:rPr>
          <w:rFonts w:eastAsia="Calibri" w:cs="" w:cstheme="minorBidi" w:eastAsiaTheme="minorHAnsi"/>
          <w:sz w:val="28"/>
          <w:szCs w:val="22"/>
          <w:lang w:eastAsia="en-US"/>
        </w:rPr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Приложение 6 изложить  в следующей редакции:</w:t>
      </w:r>
    </w:p>
    <w:p>
      <w:pPr>
        <w:pStyle w:val="Normal"/>
        <w:tabs>
          <w:tab w:val="clear" w:pos="708"/>
          <w:tab w:val="left" w:pos="567" w:leader="none"/>
        </w:tabs>
        <w:jc w:val="right"/>
        <w:rPr>
          <w:b/>
          <w:b/>
          <w:sz w:val="28"/>
          <w:szCs w:val="28"/>
        </w:rPr>
      </w:pPr>
      <w:r>
        <w:rPr>
          <w:sz w:val="28"/>
          <w:szCs w:val="28"/>
        </w:rPr>
        <w:t xml:space="preserve">«Приложение 6 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</w:t>
      </w:r>
      <w:r>
        <w:rPr>
          <w:sz w:val="28"/>
          <w:szCs w:val="28"/>
        </w:rPr>
        <w:t xml:space="preserve">«О районном бюджете на 2019 год и 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 2020 и 2021 годов»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Ведомственная структура расходов районного бюджета на 2019 год                                                                                                   и на плановый период 2020 и 2021 годов.</w:t>
      </w:r>
    </w:p>
    <w:p>
      <w:pPr>
        <w:pStyle w:val="Normal"/>
        <w:ind w:left="540" w:hanging="0"/>
        <w:jc w:val="right"/>
        <w:rPr>
          <w:sz w:val="28"/>
        </w:rPr>
      </w:pPr>
      <w:r>
        <w:rPr>
          <w:sz w:val="28"/>
        </w:rPr>
        <w:t>(тыс. рублей)</w:t>
      </w:r>
    </w:p>
    <w:tbl>
      <w:tblPr>
        <w:tblW w:w="15054" w:type="dxa"/>
        <w:jc w:val="left"/>
        <w:tblInd w:w="0" w:type="dxa"/>
        <w:tblCellMar>
          <w:top w:w="0" w:type="dxa"/>
          <w:left w:w="28" w:type="dxa"/>
          <w:bottom w:w="0" w:type="dxa"/>
          <w:right w:w="28" w:type="dxa"/>
        </w:tblCellMar>
        <w:tblLook w:val="04a0"/>
      </w:tblPr>
      <w:tblGrid>
        <w:gridCol w:w="6694"/>
        <w:gridCol w:w="851"/>
        <w:gridCol w:w="567"/>
        <w:gridCol w:w="568"/>
        <w:gridCol w:w="1985"/>
        <w:gridCol w:w="703"/>
        <w:gridCol w:w="1140"/>
        <w:gridCol w:w="1129"/>
        <w:gridCol w:w="1415"/>
      </w:tblGrid>
      <w:tr>
        <w:trPr>
          <w:tblHeader w:val="true"/>
          <w:trHeight w:val="693" w:hRule="atLeast"/>
        </w:trPr>
        <w:tc>
          <w:tcPr>
            <w:tcW w:w="66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</w:t>
            </w:r>
          </w:p>
        </w:tc>
        <w:tc>
          <w:tcPr>
            <w:tcW w:w="4674" w:type="dxa"/>
            <w:gridSpan w:val="5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Код бюджетной классификации </w:t>
            </w:r>
          </w:p>
        </w:tc>
        <w:tc>
          <w:tcPr>
            <w:tcW w:w="1140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2019 год</w:t>
            </w:r>
          </w:p>
        </w:tc>
        <w:tc>
          <w:tcPr>
            <w:tcW w:w="1129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2020 год</w:t>
            </w:r>
          </w:p>
        </w:tc>
        <w:tc>
          <w:tcPr>
            <w:tcW w:w="1415" w:type="dxa"/>
            <w:vMerge w:val="restart"/>
            <w:tcBorders>
              <w:top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2021 год</w:t>
            </w:r>
          </w:p>
        </w:tc>
      </w:tr>
      <w:tr>
        <w:trPr>
          <w:tblHeader w:val="true"/>
          <w:trHeight w:val="426" w:hRule="atLeast"/>
        </w:trPr>
        <w:tc>
          <w:tcPr>
            <w:tcW w:w="6694" w:type="dxa"/>
            <w:vMerge w:val="continue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</w:r>
          </w:p>
        </w:tc>
        <w:tc>
          <w:tcPr>
            <w:tcW w:w="851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Ведом-ство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Раз-дел</w:t>
            </w:r>
          </w:p>
        </w:tc>
        <w:tc>
          <w:tcPr>
            <w:tcW w:w="568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Под-раз-дел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Целевая статья расходов</w:t>
            </w:r>
          </w:p>
        </w:tc>
        <w:tc>
          <w:tcPr>
            <w:tcW w:w="703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right="-108" w:hanging="0"/>
              <w:jc w:val="center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Вид расхо-дов</w:t>
            </w:r>
          </w:p>
        </w:tc>
        <w:tc>
          <w:tcPr>
            <w:tcW w:w="1140" w:type="dxa"/>
            <w:vMerge w:val="continue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</w:r>
          </w:p>
        </w:tc>
        <w:tc>
          <w:tcPr>
            <w:tcW w:w="1129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15" w:type="dxa"/>
            <w:vMerge w:val="continue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55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Финансовое управление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001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74 357,7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54 691,4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57 060,0</w:t>
            </w:r>
          </w:p>
        </w:tc>
      </w:tr>
      <w:tr>
        <w:trPr>
          <w:trHeight w:val="8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10 208,9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10 209,0</w:t>
            </w:r>
          </w:p>
        </w:tc>
      </w:tr>
      <w:tr>
        <w:trPr>
          <w:trHeight w:val="40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0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финансового управления администрации Шарангского муниципального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48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10 206,6</w:t>
            </w:r>
          </w:p>
        </w:tc>
      </w:tr>
      <w:tr>
        <w:trPr>
          <w:trHeight w:val="27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9 246,6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9 246,6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9 246,6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14 4 01 20401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960,0</w:t>
            </w:r>
          </w:p>
        </w:tc>
      </w:tr>
      <w:tr>
        <w:trPr>
          <w:trHeight w:val="37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16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37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37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37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2,4</w:t>
            </w:r>
          </w:p>
        </w:tc>
      </w:tr>
      <w:tr>
        <w:trPr>
          <w:trHeight w:val="23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82" w:hRule="atLeast"/>
        </w:trPr>
        <w:tc>
          <w:tcPr>
            <w:tcW w:w="669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177" w:hRule="atLeast"/>
        </w:trPr>
        <w:tc>
          <w:tcPr>
            <w:tcW w:w="669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61" w:hRule="atLeast"/>
        </w:trPr>
        <w:tc>
          <w:tcPr>
            <w:tcW w:w="669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895,4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1 000,0</w:t>
            </w:r>
          </w:p>
        </w:tc>
      </w:tr>
      <w:tr>
        <w:trPr>
          <w:trHeight w:val="204" w:hRule="atLeast"/>
        </w:trPr>
        <w:tc>
          <w:tcPr>
            <w:tcW w:w="669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4 511,1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3 019,0</w:t>
            </w:r>
          </w:p>
        </w:tc>
      </w:tr>
      <w:tr>
        <w:trPr>
          <w:trHeight w:val="511" w:hRule="atLeast"/>
        </w:trPr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«Повышение эффективности бюджетных расходов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Модернизация муниципальной информационной системы управления общественными финансами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27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14 3 11 92035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1 571,0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1 081,0</w:t>
            </w:r>
          </w:p>
        </w:tc>
      </w:tr>
      <w:tr>
        <w:trPr>
          <w:trHeight w:val="11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2 940,1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1 938,0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1 938,0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1 938,0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1 938,0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Прочие выплаты по обязательствам </w:t>
            </w:r>
          </w:p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88 8 06 92035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0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Мобилизационная и вневойсковая подготовка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14 2 20 51180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852,5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896,2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Дорожное хозяйство (дорожные фонды)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2 387,3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Благоустройство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5 711,9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5 711,9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5 711,9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Расходы за счет субсидии федерального и областного бюджетов и средств районного бюджета на поддержку государственных программ субъектов Российской Федерации и муниципальных программ формирования современной городской среды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5555A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4 974,7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14 2 </w:t>
            </w:r>
            <w:r>
              <w:rPr>
                <w:lang w:val="en-US" w:eastAsia="en-US"/>
              </w:rPr>
              <w:t>F2</w:t>
            </w:r>
            <w:r>
              <w:rPr>
                <w:lang w:eastAsia="en-US"/>
              </w:rPr>
              <w:t xml:space="preserve"> </w:t>
            </w:r>
            <w:r>
              <w:rPr>
                <w:lang w:val="en-US" w:eastAsia="en-US"/>
              </w:rPr>
              <w:t>5555A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4 974,7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за счет остатков средств на счетах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14 2 20 01000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737,2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«Организация и совершенствование бюджетного процесса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rFonts w:eastAsia="Calibri" w:eastAsiaTheme="minorHAnsi"/>
                <w:lang w:eastAsia="en-US"/>
              </w:rPr>
            </w:pPr>
            <w:r>
              <w:rPr>
                <w:rFonts w:eastAsia="Calibri" w:eastAsiaTheme="minorHAnsi"/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2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49 767,5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42 036,0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41 935,8</w:t>
            </w:r>
          </w:p>
        </w:tc>
      </w:tr>
      <w:tr>
        <w:trPr>
          <w:trHeight w:val="88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49 767,5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42 036,0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41 935,8</w:t>
            </w:r>
          </w:p>
        </w:tc>
      </w:tr>
      <w:tr>
        <w:trPr>
          <w:trHeight w:val="13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Выравнивание бюджетной обеспеченности поселений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33 680,6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33 502,6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34 364,8</w:t>
            </w:r>
          </w:p>
        </w:tc>
      </w:tr>
      <w:tr>
        <w:trPr>
          <w:trHeight w:val="14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14 2 10 05161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33 680,6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33 502,6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34 364,8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16 086,9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8 533,4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7 571,0</w:t>
            </w:r>
          </w:p>
        </w:tc>
      </w:tr>
      <w:tr>
        <w:trPr>
          <w:trHeight w:val="11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Межбюджетные трансферты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14 2 10 05213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16 086,9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8 533,4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7 571,0</w:t>
            </w:r>
          </w:p>
        </w:tc>
      </w:tr>
      <w:tr>
        <w:trPr>
          <w:trHeight w:val="64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Отдел культуры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057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color w:val="FF0000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color w:val="FF0000"/>
                <w:lang w:eastAsia="en-US"/>
              </w:rPr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72 063,8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68 821,9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69 314,7</w:t>
            </w:r>
          </w:p>
        </w:tc>
      </w:tr>
      <w:tr>
        <w:trPr>
          <w:trHeight w:val="23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9 567,4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9 526,2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9 532,5</w:t>
            </w:r>
          </w:p>
        </w:tc>
      </w:tr>
      <w:tr>
        <w:trPr>
          <w:trHeight w:val="16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9 567,4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9 526,2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9 532,5</w:t>
            </w:r>
          </w:p>
        </w:tc>
      </w:tr>
      <w:tr>
        <w:trPr>
          <w:trHeight w:val="16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</w:tr>
      <w:tr>
        <w:trPr>
          <w:trHeight w:val="16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</w:tr>
      <w:tr>
        <w:trPr>
          <w:trHeight w:val="27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</w:tr>
      <w:tr>
        <w:trPr>
          <w:trHeight w:val="41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12,4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9 550,2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9 509,0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9 515,3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«Повышение качества и доступности услуг в сфере дополнительного образования»</w:t>
            </w:r>
          </w:p>
        </w:tc>
        <w:tc>
          <w:tcPr>
            <w:tcW w:w="851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13 5 00 00000</w:t>
            </w:r>
          </w:p>
        </w:tc>
        <w:tc>
          <w:tcPr>
            <w:tcW w:w="703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9 550,2</w:t>
            </w:r>
          </w:p>
        </w:tc>
        <w:tc>
          <w:tcPr>
            <w:tcW w:w="1129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9 509,0</w:t>
            </w:r>
          </w:p>
        </w:tc>
        <w:tc>
          <w:tcPr>
            <w:tcW w:w="141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9 515,3</w:t>
            </w:r>
          </w:p>
        </w:tc>
      </w:tr>
      <w:tr>
        <w:trPr>
          <w:trHeight w:val="561" w:hRule="atLeast"/>
        </w:trPr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13 5 01 00000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318" w:hRule="atLeast"/>
        </w:trPr>
        <w:tc>
          <w:tcPr>
            <w:tcW w:w="6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13 5 01 08030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31,9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9 518,3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9 477,1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услуги по предоставлению дополнительного образования детям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838,7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2 764,1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13 5 02 08000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838,7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2 764,1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9 483,4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8 679,6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6 713,0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13 5 02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8 679,6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6 713,0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8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Культура и кинематография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59 804,6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56 603,9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57 090,4</w:t>
            </w:r>
          </w:p>
        </w:tc>
      </w:tr>
      <w:tr>
        <w:trPr>
          <w:trHeight w:val="18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Культура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47 728,7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44 528,0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45 014,5</w:t>
            </w:r>
          </w:p>
        </w:tc>
      </w:tr>
      <w:tr>
        <w:trPr>
          <w:trHeight w:val="32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47 714,3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44 513,6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45 000,1</w:t>
            </w:r>
          </w:p>
        </w:tc>
      </w:tr>
      <w:tr>
        <w:trPr>
          <w:trHeight w:val="31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библиотечно-информационного обслуживания населения»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14 494,0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14 377,8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14 395,5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15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Увеличение объемов комплектования библиотечных фондов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41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13 1 01 08010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400,0</w:t>
            </w:r>
          </w:p>
        </w:tc>
      </w:tr>
      <w:tr>
        <w:trPr>
          <w:trHeight w:val="41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Комплектование книжных фондов муниципальных общедоступных библиотек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7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12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28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13 1 02 08030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12,8</w:t>
            </w:r>
          </w:p>
        </w:tc>
      </w:tr>
      <w:tr>
        <w:trPr>
          <w:trHeight w:val="40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14 068,2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25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организации библиотечного обслуживания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1 246,4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13 1 03 08000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1 246,4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13 965,0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13 982,7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13 1 03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12 821,8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13 1 03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12 821,8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4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13 1 04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13 404,1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13 127,8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13 166,3</w:t>
            </w:r>
          </w:p>
        </w:tc>
      </w:tr>
      <w:tr>
        <w:trPr>
          <w:trHeight w:val="2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42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13 2 01 08030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12,0</w:t>
            </w:r>
          </w:p>
        </w:tc>
      </w:tr>
      <w:tr>
        <w:trPr>
          <w:trHeight w:val="26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13 115,8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39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РДК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13 115,8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13 2 02 08000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13 363,3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13 115,8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13 154,3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13 2 03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2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«Организация культурно-массовых мероприятий в сельских учреждениях культуры»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17 890,8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15 117,9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15 542,8</w:t>
            </w:r>
          </w:p>
        </w:tc>
      </w:tr>
      <w:tr>
        <w:trPr>
          <w:trHeight w:val="37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28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13 3 01 08030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79,6</w:t>
            </w:r>
          </w:p>
        </w:tc>
      </w:tr>
      <w:tr>
        <w:trPr>
          <w:trHeight w:val="26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25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 организации и проведению культурно-массовых мероприятий ШЦКС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26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13 3 02 08000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17 689,7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15 038,3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15 463,2</w:t>
            </w:r>
          </w:p>
        </w:tc>
      </w:tr>
      <w:tr>
        <w:trPr>
          <w:trHeight w:val="26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13 3 03 08000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развития и укрепления материально-технической базы муниципальных домов культуры в населенных пунктах с числом жителей до 50 тысяч человек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4670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поддержку отрасли культуры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3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13 3 03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5190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7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сферы музейной деятельности»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1 925,4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1 890,1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1 895,5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по противопожарной безопасности муниципальных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Выполнение мероприятий по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28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13 4 01 08030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6,0</w:t>
            </w:r>
          </w:p>
        </w:tc>
      </w:tr>
      <w:tr>
        <w:trPr>
          <w:trHeight w:val="54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1 919,4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1 884,1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41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оказания услуг по созданию и поддержке муниципальных музеев, в т. ч. по обеспечению пополнения и сохранности музейных фондов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13 4 02 08000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219,1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183,8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1 889,5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субсидии на выплату заработной платы с начислениями на нее работникам муниципальных учреждений и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13 4 02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2090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1 700,3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7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12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10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10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10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14,4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культуры, кинематографии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12 075,9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12 075,9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12 075,9</w:t>
            </w:r>
          </w:p>
        </w:tc>
      </w:tr>
      <w:tr>
        <w:trPr>
          <w:trHeight w:val="23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культуры Шарангского муниципального района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</w:tr>
      <w:tr>
        <w:trPr>
          <w:trHeight w:val="24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12 071,1</w:t>
            </w:r>
          </w:p>
        </w:tc>
      </w:tr>
      <w:tr>
        <w:trPr>
          <w:trHeight w:val="9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Административно-правовое сопровождение реализации программы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</w:tr>
      <w:tr>
        <w:trPr>
          <w:trHeight w:val="2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1 200,0</w:t>
            </w:r>
          </w:p>
        </w:tc>
      </w:tr>
      <w:tr>
        <w:trPr>
          <w:trHeight w:val="50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1 151,2</w:t>
            </w:r>
          </w:p>
        </w:tc>
      </w:tr>
      <w:tr>
        <w:trPr>
          <w:trHeight w:val="2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48,8</w:t>
            </w:r>
          </w:p>
        </w:tc>
      </w:tr>
      <w:tr>
        <w:trPr>
          <w:trHeight w:val="22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10 871,1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Бухгалтерское и хозяйственное обслуживание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10 871,1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10 871,1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10 871,1</w:t>
            </w:r>
          </w:p>
        </w:tc>
      </w:tr>
      <w:tr>
        <w:trPr>
          <w:trHeight w:val="27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10 618,7</w:t>
            </w:r>
          </w:p>
        </w:tc>
      </w:tr>
      <w:tr>
        <w:trPr>
          <w:trHeight w:val="2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252,4</w:t>
            </w:r>
          </w:p>
        </w:tc>
      </w:tr>
      <w:tr>
        <w:trPr>
          <w:trHeight w:val="2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13 6 02 45299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6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4,8</w:t>
            </w:r>
          </w:p>
        </w:tc>
      </w:tr>
      <w:tr>
        <w:trPr>
          <w:trHeight w:val="12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Телевидение и радиовещание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1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24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7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21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2 691,8</w:t>
            </w:r>
          </w:p>
        </w:tc>
      </w:tr>
      <w:tr>
        <w:trPr>
          <w:trHeight w:val="54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Управление образования и молодежной политики администрации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074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248 881,0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239 849,7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240 858,3</w:t>
            </w:r>
          </w:p>
        </w:tc>
      </w:tr>
      <w:tr>
        <w:trPr>
          <w:trHeight w:val="25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8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Общеэкономические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>
        <w:trPr>
          <w:trHeight w:val="28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 программа «Организация общественных оплачиваемых работ и временного трудоустройства на территории Шарангского муниципального района на 2017-2019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>
        <w:trPr>
          <w:trHeight w:val="46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03 0 02 10040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230,0</w:t>
            </w:r>
          </w:p>
        </w:tc>
      </w:tr>
      <w:tr>
        <w:trPr>
          <w:trHeight w:val="17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7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2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246 180,8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237 149,5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238 158,1</w:t>
            </w:r>
          </w:p>
        </w:tc>
      </w:tr>
      <w:tr>
        <w:trPr>
          <w:trHeight w:val="17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88 704,8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84 309,4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84 858,0</w:t>
            </w:r>
          </w:p>
        </w:tc>
      </w:tr>
      <w:tr>
        <w:trPr>
          <w:trHeight w:val="59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>
        <w:trPr>
          <w:trHeight w:val="6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>
        <w:trPr>
          <w:trHeight w:val="13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159,0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88 440,3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84 060,4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84 609,0</w:t>
            </w:r>
          </w:p>
        </w:tc>
      </w:tr>
      <w:tr>
        <w:trPr>
          <w:trHeight w:val="26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87 046,1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83 216,9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83 765,5</w:t>
            </w:r>
          </w:p>
        </w:tc>
      </w:tr>
      <w:tr>
        <w:trPr>
          <w:trHeight w:val="37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87 046,1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83 216,9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83 765,5</w:t>
            </w:r>
          </w:p>
        </w:tc>
      </w:tr>
      <w:tr>
        <w:trPr>
          <w:trHeight w:val="24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35 793,8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31 964,6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32 513,2</w:t>
            </w:r>
          </w:p>
        </w:tc>
      </w:tr>
      <w:tr>
        <w:trPr>
          <w:trHeight w:val="9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16 1 07 42099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35 793,8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31 964,6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32 513,2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дошкольных образовательных организациях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51 252,3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Дошкольное 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0270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16 5 04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0270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2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533,3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502,6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502,6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16 5 05 42099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533,3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502,6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</w:tr>
      <w:tr>
        <w:trPr>
          <w:trHeight w:val="4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2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3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3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3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90,0</w:t>
            </w:r>
          </w:p>
        </w:tc>
      </w:tr>
      <w:tr>
        <w:trPr>
          <w:trHeight w:val="27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Общее образование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117 303,9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112 722,9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113 174,5</w:t>
            </w:r>
          </w:p>
        </w:tc>
      </w:tr>
      <w:tr>
        <w:trPr>
          <w:trHeight w:val="27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Муниципальная  программа «Профилактика преступлений и иных правонарушений в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>
        <w:trPr>
          <w:trHeight w:val="27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по проблемам профилактики преступлений, злоупотреблений наркотическими веществами, организация конкурсов и викторин на правовые темы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>
        <w:trPr>
          <w:trHeight w:val="27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01 0 03 05020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«Повышение безопасности дорожного движения в Шарангском муниципальном районе Нижегородской области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06 0 00 00000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Формирование у детей навыков безопасного поведения на дорогах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и проведение районных детских конкурсных программ по профилактике детского дорожно-транспортного травматизма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06  1 02 07080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06 1 02 07080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</w:tr>
      <w:tr>
        <w:trPr>
          <w:trHeight w:val="12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103,8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117 126,1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112 552,7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113 004,3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общего образования»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16 1 00 00000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114 260,6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110 350,8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110 802,4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 учреждений, подведомственных Управлению образования, на основе муниципальных заданий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114 010,6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110 100,8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110 552,4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27 845,0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23 935,2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24 386,8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16 1 07 42199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27 845,0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23 935,2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24 386,8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16 1 07 73070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86 165,6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общеобразовательных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250,0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16 1 08 42199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в сфере общего образования в муниципальных общеобразовательных организациях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16 1 08 73070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«Патриотическое воспитание детей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16 4 00 00000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комплекса мероприятий по патриотическому воспитанию у детей Шарангского муниципального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16 4 08 42199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75,0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1 640,0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976,4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976,4</w:t>
            </w:r>
          </w:p>
        </w:tc>
      </w:tr>
      <w:tr>
        <w:trPr>
          <w:trHeight w:val="83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педагогические конференции, торжественные мероприятия с педагогами, праздничные приемы, юбилейные мероприятия, подведомственных ОУ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16 5 03 00000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24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52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16 5 03 42199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330,0</w:t>
            </w:r>
          </w:p>
        </w:tc>
      </w:tr>
      <w:tr>
        <w:trPr>
          <w:trHeight w:val="52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Укрепление материально-технической базы, ремонт МБОУ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 xml:space="preserve">     </w:t>
            </w:r>
            <w:r>
              <w:rPr>
                <w:lang w:eastAsia="en-US"/>
              </w:rPr>
              <w:t>663,6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52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16 5 04 42199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663,6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0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приобретение школьных автобусов в лизинг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40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16 5 04 42620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280,0</w:t>
            </w:r>
          </w:p>
        </w:tc>
      </w:tr>
      <w:tr>
        <w:trPr>
          <w:trHeight w:val="46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</w:tr>
      <w:tr>
        <w:trPr>
          <w:trHeight w:val="19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</w:tr>
      <w:tr>
        <w:trPr>
          <w:trHeight w:val="50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16 5 05 42199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366,4</w:t>
            </w:r>
          </w:p>
        </w:tc>
      </w:tr>
      <w:tr>
        <w:trPr>
          <w:trHeight w:val="28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1 080,5</w:t>
            </w:r>
          </w:p>
        </w:tc>
      </w:tr>
      <w:tr>
        <w:trPr>
          <w:trHeight w:val="41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26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16 6 01 42199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26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осуществления присмотра и ухода за детьми-инвалидами, детьми – сиротами и детьми, оставшимися без попечения родителей, а так же за детьми с туберкулезной интоксикацией, обучающимися в муниципальных образовательных организациях, реализующих образовательные программы дошкольного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</w:tr>
      <w:tr>
        <w:trPr>
          <w:trHeight w:val="26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31,0</w:t>
            </w:r>
          </w:p>
        </w:tc>
      </w:tr>
      <w:tr>
        <w:trPr>
          <w:trHeight w:val="26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исполнение полномочий по финансовому обеспечению двухразовым бесплатным питанием обучающихся с ограниченными возможностями здоровья, не проживающих в муниципальных организациях, осуществляющих образовательную деятельность по адаптированным основным общеобразовательным программам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</w:tr>
      <w:tr>
        <w:trPr>
          <w:trHeight w:val="26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1 039,5</w:t>
            </w:r>
          </w:p>
        </w:tc>
      </w:tr>
      <w:tr>
        <w:trPr>
          <w:trHeight w:val="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«Молодежь»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38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Комплекс мероприятий, направленных на становление духовно-нравственного и патриотического воспитания молодежи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37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37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16 7 02 42199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42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42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42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56,4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Дополнительное образование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12 043,2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11 988,3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11 996,7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терроризму и профилактика экстремизма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Усиление  антитеррористической защищенности объектов образования, социальной сферы и мест массового пребывания людей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Обслуживание установленных в учреждениях образования Шарангского муниципального района кнопок тревожной сигнализации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12 0 02 07010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7,7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11 992,5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11 992,5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16 2 02 42399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11 992,5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11 937,6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11 946,0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«Ресурсное обеспечение сферы образования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Реализация планов мероприятий противопожарной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деятельности бюджетных учреждений, финансируемых из районного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16 5 05 42399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39,0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5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5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5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26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Молодежная политика и оздоровление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</w:tr>
      <w:tr>
        <w:trPr>
          <w:trHeight w:val="45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</w:tr>
      <w:tr>
        <w:trPr>
          <w:trHeight w:val="44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дополнительного образования и воспитания детей»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2 017,0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отдыха и оздоровления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1 699,2</w:t>
            </w:r>
          </w:p>
        </w:tc>
      </w:tr>
      <w:tr>
        <w:trPr>
          <w:trHeight w:val="14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464,4</w:t>
            </w:r>
          </w:p>
        </w:tc>
      </w:tr>
      <w:tr>
        <w:trPr>
          <w:trHeight w:val="29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16 2 09 43101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1 234,8</w:t>
            </w:r>
          </w:p>
        </w:tc>
      </w:tr>
      <w:tr>
        <w:trPr>
          <w:trHeight w:val="28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 на возмещение части расходов по приобретению путевок в детские санатории, санаторно-оздоровительные центры (лагеря) круглогодичного действия и иные организации, осуществляющие санаторно-курортное лечение детей в соответствии с имеющейся лицензией, иные организации, осуществляющие санаторно-курортную помощь детям в соответствии с имеющейся лицензией, расположенные на территории Российской Федерации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317,8</w:t>
            </w:r>
          </w:p>
        </w:tc>
      </w:tr>
      <w:tr>
        <w:trPr>
          <w:trHeight w:val="28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15,1</w:t>
            </w:r>
          </w:p>
        </w:tc>
      </w:tr>
      <w:tr>
        <w:trPr>
          <w:trHeight w:val="27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16 2 09 73320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302,7</w:t>
            </w:r>
          </w:p>
        </w:tc>
      </w:tr>
      <w:tr>
        <w:trPr>
          <w:trHeight w:val="24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26 111,9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26 111,9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26 111,9</w:t>
            </w:r>
          </w:p>
        </w:tc>
      </w:tr>
      <w:tr>
        <w:trPr>
          <w:trHeight w:val="27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26 105,7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26 105,7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26 105,7</w:t>
            </w:r>
          </w:p>
        </w:tc>
      </w:tr>
      <w:tr>
        <w:trPr>
          <w:trHeight w:val="25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</w:tr>
      <w:tr>
        <w:trPr>
          <w:trHeight w:val="12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Совершенствование системы социально-правовой защиты детей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несовершеннолетних граждан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455,4</w:t>
            </w:r>
          </w:p>
        </w:tc>
      </w:tr>
      <w:tr>
        <w:trPr>
          <w:trHeight w:val="70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424,1</w:t>
            </w:r>
          </w:p>
        </w:tc>
      </w:tr>
      <w:tr>
        <w:trPr>
          <w:trHeight w:val="43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31,3</w:t>
            </w:r>
          </w:p>
        </w:tc>
      </w:tr>
      <w:tr>
        <w:trPr>
          <w:trHeight w:val="41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25 650,3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25 650,3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25 650,3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</w:tr>
      <w:tr>
        <w:trPr>
          <w:trHeight w:val="27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3 410,2</w:t>
            </w:r>
          </w:p>
        </w:tc>
      </w:tr>
      <w:tr>
        <w:trPr>
          <w:trHeight w:val="28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3 375,8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>
        <w:trPr>
          <w:trHeight w:val="27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Формирование культуры оценки качества образования на уровне региона, органов местного самоуправления и отдельных организаций через повышение квалификационного уровня кадров системы образования, организацию мониторинга качества образования, проведение анализа и использование результатов оценочных процедур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</w:tr>
      <w:tr>
        <w:trPr>
          <w:trHeight w:val="28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организационно-техническому и информационно-методическому сопровождению аттестации педагогических работников муниципальных и частных организаций, осуществляющих образовательную деятельность с целью установления соответствия уровня квалификации требованиям, предъявляемым к первой квалификационной категории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600,5</w:t>
            </w:r>
          </w:p>
        </w:tc>
      </w:tr>
      <w:tr>
        <w:trPr>
          <w:trHeight w:val="20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340,9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16 8 02 73010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259,6</w:t>
            </w:r>
          </w:p>
        </w:tc>
      </w:tr>
      <w:tr>
        <w:trPr>
          <w:trHeight w:val="57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Содержание учебно-методических кабинетов, централизованных бухгалтерий, групп хозяйственного обслуживания государственных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</w:tr>
      <w:tr>
        <w:trPr>
          <w:trHeight w:val="57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Учебно-методические кабинеты, централизованные  бухгалтерии и группы хозяйственного обслуживания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21 639,6</w:t>
            </w:r>
          </w:p>
        </w:tc>
      </w:tr>
      <w:tr>
        <w:trPr>
          <w:trHeight w:val="29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19 700,1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19 695,2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19 695,2</w:t>
            </w:r>
          </w:p>
        </w:tc>
      </w:tr>
      <w:tr>
        <w:trPr>
          <w:trHeight w:val="17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1 936,9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1 941,8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1 941,8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16 8 04 45299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2,6</w:t>
            </w:r>
          </w:p>
        </w:tc>
      </w:tr>
      <w:tr>
        <w:trPr>
          <w:trHeight w:val="28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26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2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2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6,2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23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образования Шарангского муниципального района»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23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«Социально-правовая защита детей в Шарангском муниципальном районе»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14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right="-1" w:hanging="0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выплаты компенсации части родительской платы за присмотр и уход за ребенком в государственных, муниципальных и частных образовательных организациях, реализующих образовательную программу дошкольного образования, в том числе обеспечение организации выплаты компенсации части родительской платы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2 370,2</w:t>
            </w:r>
          </w:p>
        </w:tc>
      </w:tr>
      <w:tr>
        <w:trPr>
          <w:trHeight w:val="2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16 6 01 73110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35,0</w:t>
            </w:r>
          </w:p>
        </w:tc>
      </w:tr>
      <w:tr>
        <w:trPr>
          <w:trHeight w:val="2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16 6 01 73110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2 335,2</w:t>
            </w:r>
          </w:p>
        </w:tc>
      </w:tr>
      <w:tr>
        <w:trPr>
          <w:trHeight w:val="43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Управление сельского хозяйства администрации Шарангского муниципального района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082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30 570,0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30 535,1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30 502,6</w:t>
            </w:r>
          </w:p>
        </w:tc>
      </w:tr>
      <w:tr>
        <w:trPr>
          <w:trHeight w:val="24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30 570,0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30 535,1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30 502,6</w:t>
            </w:r>
          </w:p>
        </w:tc>
      </w:tr>
      <w:tr>
        <w:trPr>
          <w:trHeight w:val="49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 «Развитие агропромышленного комплекса Шарангского муниципального района Нижегородской области»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30 570,0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30 535,1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30 502,6</w:t>
            </w:r>
          </w:p>
        </w:tc>
      </w:tr>
      <w:tr>
        <w:trPr>
          <w:trHeight w:val="19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сельского хозяйства, пищевой и перерабатывающей промышленности Шарангского муниципального района  Нижегородской области» до 2020 года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26 538,9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26 504,0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26 471,5</w:t>
            </w:r>
          </w:p>
        </w:tc>
      </w:tr>
      <w:tr>
        <w:trPr>
          <w:trHeight w:val="46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растениеводства (субсидирование части затрат)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16 253,9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16 242,2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16 233,5</w:t>
            </w:r>
          </w:p>
        </w:tc>
      </w:tr>
      <w:tr>
        <w:trPr>
          <w:trHeight w:val="46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</w:tr>
      <w:tr>
        <w:trPr>
          <w:trHeight w:val="24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11 1 01 73260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627,1</w:t>
            </w:r>
          </w:p>
        </w:tc>
      </w:tr>
      <w:tr>
        <w:trPr>
          <w:trHeight w:val="46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несвязной поддержки сельскохозяйственным товаропроизводителям в области растениеводства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2 303,1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2 309,5</w:t>
            </w:r>
          </w:p>
        </w:tc>
      </w:tr>
      <w:tr>
        <w:trPr>
          <w:trHeight w:val="1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11 1 01 73300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2 303,1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2 306,8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2 309,5</w:t>
            </w:r>
          </w:p>
        </w:tc>
      </w:tr>
      <w:tr>
        <w:trPr>
          <w:trHeight w:val="26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оказание несвязанной поддержки сельскохозяйственным товаропроизводителям в области растениеводства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10 464,5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10 449,1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10 437,7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10 464,5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10 449,1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10 437,7</w:t>
            </w:r>
          </w:p>
        </w:tc>
      </w:tr>
      <w:tr>
        <w:trPr>
          <w:trHeight w:val="54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на приобретение элитных семян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</w:tr>
      <w:tr>
        <w:trPr>
          <w:trHeight w:val="31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11 1 01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30</w:t>
            </w:r>
          </w:p>
        </w:tc>
        <w:tc>
          <w:tcPr>
            <w:tcW w:w="703" w:type="dxa"/>
            <w:tcBorders>
              <w:bottom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2 859,2</w:t>
            </w:r>
          </w:p>
        </w:tc>
      </w:tr>
      <w:tr>
        <w:trPr>
          <w:trHeight w:val="35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Развитие производства продукции животноводства (субсидирование части затрат)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9 607,6</w:t>
            </w:r>
          </w:p>
        </w:tc>
      </w:tr>
      <w:tr>
        <w:trPr>
          <w:trHeight w:val="35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поддержку племенного животноводства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</w:tr>
      <w:tr>
        <w:trPr>
          <w:trHeight w:val="23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1 632,1</w:t>
            </w:r>
          </w:p>
        </w:tc>
      </w:tr>
      <w:tr>
        <w:trPr>
          <w:trHeight w:val="35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затрат сельскохозяйственных товаропроизводителей на 1 килограмм реализованного и (или) отгруженного на собственную переработку молока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</w:tr>
      <w:tr>
        <w:trPr>
          <w:trHeight w:val="28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11 1 02 73290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4 980,4</w:t>
            </w:r>
          </w:p>
        </w:tc>
      </w:tr>
      <w:tr>
        <w:trPr>
          <w:trHeight w:val="37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за счет субвенции на предоставление субсидий на 1 килограмм реализованного и (или) отгруженного на собственную переработку молока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</w:tr>
      <w:tr>
        <w:trPr>
          <w:trHeight w:val="20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11 1 02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</w:t>
            </w: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2 995,1</w:t>
            </w:r>
          </w:p>
        </w:tc>
      </w:tr>
      <w:tr>
        <w:trPr>
          <w:trHeight w:val="19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хозяйствования,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>
        <w:trPr>
          <w:trHeight w:val="19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11 1 03 73280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3,5</w:t>
            </w:r>
          </w:p>
        </w:tc>
      </w:tr>
      <w:tr>
        <w:trPr>
          <w:trHeight w:val="2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возмещение части процентной ставки по долгосрочным, среднесрочным и краткосрочным кредитам, взятым малыми формами хозяйствования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32,2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11 1 03 </w:t>
            </w:r>
            <w:r>
              <w:rPr>
                <w:lang w:val="en-US" w:eastAsia="en-US"/>
              </w:rPr>
              <w:t>R</w:t>
            </w:r>
            <w:r>
              <w:rPr>
                <w:lang w:eastAsia="en-US"/>
              </w:rPr>
              <w:t>5430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89,3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32,2</w:t>
            </w:r>
          </w:p>
        </w:tc>
      </w:tr>
      <w:tr>
        <w:trPr>
          <w:trHeight w:val="1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Шарангского муниципального района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</w:tr>
      <w:tr>
        <w:trPr>
          <w:trHeight w:val="16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Финансовая поддержка сельхозпредприятий 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578,2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594,7</w:t>
            </w:r>
          </w:p>
        </w:tc>
      </w:tr>
      <w:tr>
        <w:trPr>
          <w:trHeight w:val="42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87,0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11 1 11 04050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163,0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11 1 11 04050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328,2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344,7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344,7</w:t>
            </w:r>
          </w:p>
        </w:tc>
      </w:tr>
      <w:tr>
        <w:trPr>
          <w:trHeight w:val="34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поддержке сельскохозяйственного производства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4 031,1</w:t>
            </w:r>
          </w:p>
        </w:tc>
      </w:tr>
      <w:tr>
        <w:trPr>
          <w:trHeight w:val="14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3 560,3</w:t>
            </w:r>
          </w:p>
        </w:tc>
      </w:tr>
      <w:tr>
        <w:trPr>
          <w:trHeight w:val="7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469,3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11 4 01 73030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1,5</w:t>
            </w:r>
          </w:p>
        </w:tc>
      </w:tr>
      <w:tr>
        <w:trPr>
          <w:trHeight w:val="48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Земское собрание Шарангского муниципального района Нижегородской области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330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680,2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680,2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680,2</w:t>
            </w:r>
          </w:p>
        </w:tc>
      </w:tr>
      <w:tr>
        <w:trPr>
          <w:trHeight w:val="47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законодательного (представительного) органа муниципального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000 0000000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607,3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607,3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607,3</w:t>
            </w:r>
          </w:p>
        </w:tc>
      </w:tr>
      <w:tr>
        <w:trPr>
          <w:trHeight w:val="47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17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27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26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2,3</w:t>
            </w:r>
          </w:p>
        </w:tc>
      </w:tr>
      <w:tr>
        <w:trPr>
          <w:trHeight w:val="19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</w:tr>
      <w:tr>
        <w:trPr>
          <w:trHeight w:val="9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</w:tr>
      <w:tr>
        <w:trPr>
          <w:trHeight w:val="27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</w:tr>
      <w:tr>
        <w:trPr>
          <w:trHeight w:val="37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605,0</w:t>
            </w:r>
          </w:p>
        </w:tc>
      </w:tr>
      <w:tr>
        <w:trPr>
          <w:trHeight w:val="64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381,0</w:t>
            </w:r>
          </w:p>
        </w:tc>
      </w:tr>
      <w:tr>
        <w:trPr>
          <w:trHeight w:val="49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224,0</w:t>
            </w:r>
          </w:p>
        </w:tc>
      </w:tr>
      <w:tr>
        <w:trPr>
          <w:trHeight w:val="1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>
        <w:trPr>
          <w:trHeight w:val="24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72,9</w:t>
            </w:r>
          </w:p>
        </w:tc>
      </w:tr>
      <w:tr>
        <w:trPr>
          <w:trHeight w:val="24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17,9</w:t>
            </w:r>
          </w:p>
        </w:tc>
      </w:tr>
      <w:tr>
        <w:trPr>
          <w:trHeight w:val="63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Администрация Шарангского муниципального района Нижегородской области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487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131 340,0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95 680,5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97 971,7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Общегосударственные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31 154,1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30 561,7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30 649,0</w:t>
            </w:r>
          </w:p>
        </w:tc>
      </w:tr>
      <w:tr>
        <w:trPr>
          <w:trHeight w:val="28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23 753,3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23 226,4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23 306,4</w:t>
            </w:r>
          </w:p>
        </w:tc>
      </w:tr>
      <w:tr>
        <w:trPr>
          <w:trHeight w:val="40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11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26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38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23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5,5</w:t>
            </w:r>
          </w:p>
        </w:tc>
      </w:tr>
      <w:tr>
        <w:trPr>
          <w:trHeight w:val="26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23 747,8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23 220,9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23 300,9</w:t>
            </w:r>
          </w:p>
        </w:tc>
      </w:tr>
      <w:tr>
        <w:trPr>
          <w:trHeight w:val="9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23 747,8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23 220,9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23 300,9</w:t>
            </w:r>
          </w:p>
        </w:tc>
      </w:tr>
      <w:tr>
        <w:trPr>
          <w:trHeight w:val="17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23 747,8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23 220,9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23 300,9</w:t>
            </w:r>
          </w:p>
        </w:tc>
      </w:tr>
      <w:tr>
        <w:trPr>
          <w:trHeight w:val="37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</w:r>
          </w:p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21 183,1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20 656,2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20736,2</w:t>
            </w:r>
          </w:p>
        </w:tc>
      </w:tr>
      <w:tr>
        <w:trPr>
          <w:trHeight w:val="84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17 147,1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17 121,1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17 121,1</w:t>
            </w:r>
          </w:p>
        </w:tc>
      </w:tr>
      <w:tr>
        <w:trPr>
          <w:trHeight w:val="43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4 034,0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3 535,1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3 615,1</w:t>
            </w:r>
          </w:p>
        </w:tc>
      </w:tr>
      <w:tr>
        <w:trPr>
          <w:trHeight w:val="21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88 8 01 20401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47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88 8 01 20800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1 719,0</w:t>
            </w:r>
          </w:p>
        </w:tc>
      </w:tr>
      <w:tr>
        <w:trPr>
          <w:trHeight w:val="36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Расходы за счет субвенции на осуществление полномочий по созданию и организации деятельности муниципальных комиссий по делам несовершеннолетних и защите их прав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458,7</w:t>
            </w:r>
          </w:p>
        </w:tc>
      </w:tr>
      <w:tr>
        <w:trPr>
          <w:trHeight w:val="83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425,9</w:t>
            </w:r>
          </w:p>
        </w:tc>
      </w:tr>
      <w:tr>
        <w:trPr>
          <w:trHeight w:val="15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88 8 01 73040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32,8</w:t>
            </w:r>
          </w:p>
        </w:tc>
      </w:tr>
      <w:tr>
        <w:trPr>
          <w:trHeight w:val="84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и осуществлению деятельности по опеке и попечительству в отношении совершеннолетних граждан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88 8  01 73060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387,0</w:t>
            </w:r>
          </w:p>
        </w:tc>
      </w:tr>
      <w:tr>
        <w:trPr>
          <w:trHeight w:val="84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352,6</w:t>
            </w:r>
          </w:p>
        </w:tc>
      </w:tr>
      <w:tr>
        <w:trPr>
          <w:trHeight w:val="2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88 8 01 73060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34,4</w:t>
            </w:r>
          </w:p>
        </w:tc>
      </w:tr>
      <w:tr>
        <w:trPr>
          <w:trHeight w:val="2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Судебная система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2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реализацию переданных исполнительно-распорядительным органам муниципальных образований Нижегородской области государственных полномочий по составлению (изменению, дополнению)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2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88 8 05 51200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8,5</w:t>
            </w:r>
          </w:p>
        </w:tc>
      </w:tr>
      <w:tr>
        <w:trPr>
          <w:trHeight w:val="2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проведения выборов и референдумов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20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выборов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29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/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88 8 06 02002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4,5</w:t>
            </w:r>
          </w:p>
        </w:tc>
      </w:tr>
      <w:tr>
        <w:trPr>
          <w:trHeight w:val="2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общегосударственные вопросы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7 388,5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7 322,7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7 329,6</w:t>
            </w:r>
          </w:p>
        </w:tc>
      </w:tr>
      <w:tr>
        <w:trPr>
          <w:trHeight w:val="41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«Противодействие коррупции в 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на территории Шарангского муниципального района антикоррупционного просвещения, обучения и воспитания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37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Организация обучения по программам повышения квалификации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10,0</w:t>
            </w:r>
          </w:p>
        </w:tc>
      </w:tr>
      <w:tr>
        <w:trPr>
          <w:trHeight w:val="64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0,5</w:t>
            </w:r>
          </w:p>
        </w:tc>
      </w:tr>
      <w:tr>
        <w:trPr>
          <w:trHeight w:val="37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05 0 03 04020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25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7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7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12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40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12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7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4,0</w:t>
            </w:r>
          </w:p>
        </w:tc>
      </w:tr>
      <w:tr>
        <w:trPr>
          <w:trHeight w:val="30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7 354,4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7 308,7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7 315,6</w:t>
            </w:r>
          </w:p>
        </w:tc>
      </w:tr>
      <w:tr>
        <w:trPr>
          <w:trHeight w:val="21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 xml:space="preserve">    </w:t>
            </w: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7 354,4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7 308,7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7 315,6</w:t>
            </w:r>
          </w:p>
        </w:tc>
      </w:tr>
      <w:tr>
        <w:trPr>
          <w:trHeight w:val="26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Содержание аппарата управления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4 115,5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4 115,5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4 115,5</w:t>
            </w:r>
          </w:p>
        </w:tc>
      </w:tr>
      <w:tr>
        <w:trPr>
          <w:trHeight w:val="3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</w:tr>
      <w:tr>
        <w:trPr>
          <w:trHeight w:val="3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88 8 01 92035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827,0</w:t>
            </w:r>
          </w:p>
        </w:tc>
      </w:tr>
      <w:tr>
        <w:trPr>
          <w:trHeight w:val="12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3 288,5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3 288,5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3 288,5</w:t>
            </w:r>
          </w:p>
        </w:tc>
      </w:tr>
      <w:tr>
        <w:trPr>
          <w:trHeight w:val="3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3 140,4</w:t>
            </w:r>
          </w:p>
        </w:tc>
      </w:tr>
      <w:tr>
        <w:trPr>
          <w:trHeight w:val="3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88 8 01 93990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148,1</w:t>
            </w:r>
          </w:p>
        </w:tc>
      </w:tr>
      <w:tr>
        <w:trPr>
          <w:trHeight w:val="21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Муниципальные учреждения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3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деятельности подведомственных учреждений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3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88 8 02 92990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3 138,9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3 093,2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3 100,1</w:t>
            </w:r>
          </w:p>
        </w:tc>
      </w:tr>
      <w:tr>
        <w:trPr>
          <w:trHeight w:val="16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3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Оценка недвижимости, признание прав и регулирование отношений  по муниципальной  собственности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3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88 8 06 90020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100,0</w:t>
            </w:r>
          </w:p>
        </w:tc>
      </w:tr>
      <w:tr>
        <w:trPr>
          <w:trHeight w:val="26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3 783,3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3 557,1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3 568,4</w:t>
            </w:r>
          </w:p>
        </w:tc>
      </w:tr>
      <w:tr>
        <w:trPr>
          <w:trHeight w:val="21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3 431,3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3 357,1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3 368,4</w:t>
            </w:r>
          </w:p>
        </w:tc>
      </w:tr>
      <w:tr>
        <w:trPr>
          <w:trHeight w:val="20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3 431,3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3 357,1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3 368,4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Муниципальные учреждения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3 231,3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3 157,1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3 168,4</w:t>
            </w:r>
          </w:p>
        </w:tc>
      </w:tr>
      <w:tr>
        <w:trPr>
          <w:trHeight w:val="27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2 433,4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2 433,4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2 433,4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88 8 02 02990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797,9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723,7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735,0</w:t>
            </w:r>
          </w:p>
        </w:tc>
      </w:tr>
      <w:tr>
        <w:trPr>
          <w:trHeight w:val="23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26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88 8 06 21801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28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пожарной безопасности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25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«Пожарная безопасность объектов и населенных пунктов Шарангского муниципального района на 2018 –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37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352,0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37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(ПСД и проведение проверки достоверности сметной стоимости объектов противопожарной безопасности)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08 0 03 03000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192,0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200,0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Национальная экономика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4 575,3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3 708,7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3 708,7</w:t>
            </w:r>
          </w:p>
        </w:tc>
      </w:tr>
      <w:tr>
        <w:trPr>
          <w:trHeight w:val="19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Сельское хозяйство и рыболовство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осуществление полномочий по организации проведения мероприятий по предупреждению и ликвидации болезней животных, их лечению, защите населения от болезней, общих для человека и животных, в части регулирования численности безнадзорных животных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88 8 05 73310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50,2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Транспорт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2 344,1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</w:tr>
      <w:tr>
        <w:trPr>
          <w:trHeight w:val="5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пассажирского транспорта на территории Шарангского муниципального района Нижегородской области на 2017 – 2019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2 344,1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Создание эффективной системообразующей транспортной инфраструктуры для удовлетворения потребностей населения на территории района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2 344,1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</w:tr>
      <w:tr>
        <w:trPr>
          <w:trHeight w:val="24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08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09 0 01 04080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2 344,1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1 477,5</w:t>
            </w:r>
          </w:p>
        </w:tc>
      </w:tr>
      <w:tr>
        <w:trPr>
          <w:trHeight w:val="24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Связь и информатика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1 526,0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1 526,0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1 526,0</w:t>
            </w:r>
          </w:p>
        </w:tc>
      </w:tr>
      <w:tr>
        <w:trPr>
          <w:trHeight w:val="38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«Построение и развитие аппаратно-программного комплекса «Безопасный город в Шарангском муниципальном районе на 2019-2021 годы»»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</w:tr>
      <w:tr>
        <w:trPr>
          <w:trHeight w:val="38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своевременного оповещения и информирования населения техническими средствами оповещения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</w:tr>
      <w:tr>
        <w:trPr>
          <w:trHeight w:val="28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07 0 03 04100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950,0</w:t>
            </w:r>
          </w:p>
        </w:tc>
      </w:tr>
      <w:tr>
        <w:trPr>
          <w:trHeight w:val="28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доступа к системе электронного документооборота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</w:tr>
      <w:tr>
        <w:trPr>
          <w:trHeight w:val="28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2300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576,0</w:t>
            </w:r>
          </w:p>
        </w:tc>
      </w:tr>
      <w:tr>
        <w:trPr>
          <w:trHeight w:val="1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национальной экономики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655,0</w:t>
            </w:r>
          </w:p>
        </w:tc>
      </w:tr>
      <w:tr>
        <w:trPr>
          <w:trHeight w:val="1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предпринимательства и туризма в Шарангском муниципальном районе Нижегородской области на 2018- 2020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>
        <w:trPr>
          <w:trHeight w:val="1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02 0 01 02290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300,0</w:t>
            </w:r>
          </w:p>
        </w:tc>
      </w:tr>
      <w:tr>
        <w:trPr>
          <w:trHeight w:val="30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10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16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26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по землеустройству и землепользованию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26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88 8 06 03403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355,0</w:t>
            </w:r>
          </w:p>
        </w:tc>
      </w:tr>
      <w:tr>
        <w:trPr>
          <w:trHeight w:val="30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Жилищно-коммунальное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25 767,0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786,0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786,0</w:t>
            </w:r>
          </w:p>
        </w:tc>
      </w:tr>
      <w:tr>
        <w:trPr>
          <w:trHeight w:val="22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Жилищное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245,8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Муниципальная  программа «Переселение граждан из аварийного жилищного фонда на территории  Шарангского муниципального района, в том числе с учетом необходимости развития малоэтажного жилищного строительства на 2019-2023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highlight w:val="yellow"/>
                <w:lang w:eastAsia="en-US"/>
              </w:rPr>
            </w:pPr>
            <w:r>
              <w:rPr>
                <w:bCs/>
                <w:lang w:eastAsia="en-US"/>
              </w:rPr>
              <w:t>20 0 00 09602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70,5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(приобретение 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20 0 00 09602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70,5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-</w:t>
            </w:r>
          </w:p>
        </w:tc>
      </w:tr>
      <w:tr>
        <w:trPr>
          <w:trHeight w:val="18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30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9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Капитальный ремонт муниципального жилищного фонда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35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88 8 06 03502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175,3</w:t>
            </w:r>
          </w:p>
        </w:tc>
      </w:tr>
      <w:tr>
        <w:trPr>
          <w:trHeight w:val="20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Коммунальное хозяйство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25 521,2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>
        <w:trPr>
          <w:trHeight w:val="20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Резервные фонды местных администраций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69,5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(ПСД и проведение проверки достоверности сметной стоимости объектов объектов водоснабжения)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0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ind w:left="-2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14 1 40 07005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49,5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25 451,7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>
        <w:trPr>
          <w:trHeight w:val="22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Прочие 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25 451,7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610,7</w:t>
            </w:r>
          </w:p>
        </w:tc>
      </w:tr>
      <w:tr>
        <w:trPr>
          <w:trHeight w:val="22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Бюджетные инвестиции в объекты капитального строительства государственной (муниципальной) собственности (ПСД и проведение проверки достоверности сметной стоимости внутриквартальных дворовых сетей канализации)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88 8 06 01020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9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выпадающих доходов организациям, предоставляющим услуги водоснабжения и водоотведения по тарифам, не обеспечивающим возмещение издержек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3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88 8 06 03513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604,6</w:t>
            </w:r>
          </w:p>
        </w:tc>
      </w:tr>
      <w:tr>
        <w:trPr>
          <w:trHeight w:val="13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коммунального хозяйства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1 702,1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13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1 696,0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88 8 06 03515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6,1</w:t>
            </w:r>
          </w:p>
        </w:tc>
      </w:tr>
      <w:tr>
        <w:trPr>
          <w:trHeight w:val="11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Расходы на строительство, реконструкцию, проектно-изыскательские работы и разработку проектно-сметной документации объектов капитального строительства за счет средств областного бюджета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</w:t>
            </w:r>
            <w:r>
              <w:rPr>
                <w:lang w:val="en-US" w:eastAsia="en-US"/>
              </w:rPr>
              <w:t> </w:t>
            </w:r>
            <w:r>
              <w:rPr>
                <w:lang w:eastAsia="en-US"/>
              </w:rPr>
              <w:t>125,0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11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Капитальные вложения в объекты государственной (муниципальной) собственности (строительство внутриквартальных дворовых сетей канализации в р.п.Шаранга)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05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S2450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val="en-US" w:eastAsia="en-US"/>
              </w:rPr>
              <w:t>4</w:t>
            </w:r>
            <w:r>
              <w:rPr>
                <w:lang w:eastAsia="en-US"/>
              </w:rPr>
              <w:t>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23 125,0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32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Социальная политика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10 264,7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9 487,6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10 442,2</w:t>
            </w:r>
          </w:p>
        </w:tc>
      </w:tr>
      <w:tr>
        <w:trPr>
          <w:trHeight w:val="31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Пенсионное обеспечение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26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22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8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19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01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88 8 06 05140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2 732,6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3 732,6</w:t>
            </w:r>
          </w:p>
        </w:tc>
      </w:tr>
      <w:tr>
        <w:trPr>
          <w:trHeight w:val="21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1 374,6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1 670,0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684,2</w:t>
            </w:r>
          </w:p>
        </w:tc>
      </w:tr>
      <w:tr>
        <w:trPr>
          <w:trHeight w:val="64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Муниципальная программа «Обеспечение граждан Шарангского района доступным и комфортным жильем на период 2018-2020 годов»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1 149,6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465,7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459,2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Подпрограмма</w:t>
            </w:r>
            <w:r>
              <w:rPr>
                <w:lang w:eastAsia="en-US"/>
              </w:rPr>
              <w:t xml:space="preserve"> «</w:t>
            </w:r>
            <w:r>
              <w:rPr>
                <w:bCs/>
                <w:lang w:eastAsia="en-US"/>
              </w:rPr>
              <w:t>Обеспечение жильем молодых семей в Шарангском районе на период 2018-2020 годов»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04 1 00 00000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1 012,2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335,7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335,7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Государственная поддержка молодых семей Шарангского района в решении жилищной проблемы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молодым семьям на приобретение (строительство) жилья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</w:tr>
      <w:tr>
        <w:trPr>
          <w:trHeight w:val="17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04 1 01 </w:t>
            </w:r>
            <w:r>
              <w:rPr>
                <w:lang w:val="en-US" w:eastAsia="en-US"/>
              </w:rPr>
              <w:t>L</w:t>
            </w:r>
            <w:r>
              <w:rPr>
                <w:lang w:eastAsia="en-US"/>
              </w:rPr>
              <w:t>4970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1 002,7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326,2</w:t>
            </w:r>
          </w:p>
        </w:tc>
      </w:tr>
      <w:tr>
        <w:trPr>
          <w:trHeight w:val="41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Компенсация процентной ставки по кредитам, выданным до 31.12.2006 года в рамках РЦП "Молодой семье - доступное жилье" на 2005 - 2010 годы, утвержденной решением Земского собрания Шарангского района от 15.04.2005 г. №15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54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социальных выплат гражданам на оплату части процентной ставки по кредитам на строительство (приобретение) жилья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13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04 1 03 10060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9,5</w:t>
            </w:r>
          </w:p>
        </w:tc>
      </w:tr>
      <w:tr>
        <w:trPr>
          <w:trHeight w:val="20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«Ипотечное жилищное кредитование населения Шарангского района на период 2018-2020 годов»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Оказание государственной поддержки гражданам Шарангского района в решении жилищной проблемы с использованием ипотечного жилищного кредитования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04 2 02 00000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33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компенсацию части платежа по полученным гражданами- участниками социальной (льготной) ипотеки ипотечным жилищным кредитам (займам)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12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04 2 02 </w:t>
            </w:r>
            <w:r>
              <w:rPr>
                <w:lang w:val="en-US" w:eastAsia="en-US"/>
              </w:rPr>
              <w:t>S</w:t>
            </w:r>
            <w:r>
              <w:rPr>
                <w:lang w:eastAsia="en-US"/>
              </w:rPr>
              <w:t>2270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137,4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123,5</w:t>
            </w:r>
          </w:p>
        </w:tc>
      </w:tr>
      <w:tr>
        <w:trPr>
          <w:trHeight w:val="61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Муниципальная программа «Социальная поддержка граждан Шарангского муниципального района Нижегородской области на 2018-2020 годы»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225,0</w:t>
            </w:r>
          </w:p>
        </w:tc>
      </w:tr>
      <w:tr>
        <w:trPr>
          <w:trHeight w:val="11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«Социальная поддержка семей»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23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524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10 1 01 10010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28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10 1 01 10010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55,0</w:t>
            </w:r>
          </w:p>
        </w:tc>
      </w:tr>
      <w:tr>
        <w:trPr>
          <w:trHeight w:val="14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«Старшее поколение и социальная поддержка инвалидов»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12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24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10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10 2 01 10010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155,0</w:t>
            </w:r>
          </w:p>
        </w:tc>
      </w:tr>
      <w:tr>
        <w:trPr>
          <w:trHeight w:val="9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«Ветераны боевых действий»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22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54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районных мероприятий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27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10 3 01 10010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15,0</w:t>
            </w:r>
          </w:p>
        </w:tc>
      </w:tr>
      <w:tr>
        <w:trPr>
          <w:trHeight w:val="27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жильем отдельных категорий граждан, установленных Федеральным законом от 24 ноября 1995 года № 181-ФЗ «О социальной защите инвалидов в Российской Федерации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7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Социальное обеспечение и иные выплаты населению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03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88 8 06 51350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979,3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семьи и детства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5 027,7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5 968,1</w:t>
            </w:r>
          </w:p>
        </w:tc>
      </w:tr>
      <w:tr>
        <w:trPr>
          <w:trHeight w:val="23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5 027,7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5 968,1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5 027,7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5 968,1</w:t>
            </w:r>
          </w:p>
        </w:tc>
      </w:tr>
      <w:tr>
        <w:trPr>
          <w:trHeight w:val="2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5 100,2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5 027,7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5 968,1</w:t>
            </w:r>
          </w:p>
        </w:tc>
      </w:tr>
      <w:tr>
        <w:trPr>
          <w:trHeight w:val="2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проведение ремонта жилых помещений собственниками которых являются дети-сироты и дети, оставшихся без попечения родителей, а так же лица из числа детей –сирот и детей, оставшихся без попечения родителей либо жилых помещений государственного жилищного фонда, право пользования которыми за ними сохранено, в целях обеспечения надлежащего санитарного и технического состояния этих жилых помещений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126,8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54,3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>
        <w:trPr>
          <w:trHeight w:val="28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за счет средств областного бюджета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3 513,1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4 511,7</w:t>
            </w:r>
          </w:p>
        </w:tc>
      </w:tr>
      <w:tr>
        <w:trPr>
          <w:trHeight w:val="28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(приобретение(строительство)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88 8 06 73150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3 000,0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3 513,1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4 511,7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Расходы за счет субвенции на обеспечение детей-сирот и детей, оставшихся без попечения родителей, лиц из числа детей-сирот и детей, оставшихся без попечения родителей, жилыми помещениями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1 456,4</w:t>
            </w:r>
          </w:p>
        </w:tc>
      </w:tr>
      <w:tr>
        <w:trPr>
          <w:trHeight w:val="6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Капитальные вложения в объекты государственной (муниципальной) собственности </w:t>
            </w:r>
            <w:r>
              <w:rPr>
                <w:bCs/>
                <w:lang w:eastAsia="en-US"/>
              </w:rPr>
              <w:t>(приобретение(строительство) жилья)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04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R0820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1 973,4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1 460,3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1 456,4</w:t>
            </w:r>
          </w:p>
        </w:tc>
      </w:tr>
      <w:tr>
        <w:trPr>
          <w:trHeight w:val="12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57,3</w:t>
            </w:r>
          </w:p>
        </w:tc>
      </w:tr>
      <w:tr>
        <w:trPr>
          <w:trHeight w:val="12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Муниципальная  программа «Профилактика безнадзорности и правонарушений несовершеннолетних в Шарангском муниципальном районе на 2018-2020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>
        <w:trPr>
          <w:trHeight w:val="12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проведения мероприятий, направленных на профилактику правонарушений и преступлений несовершеннолетних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>
        <w:trPr>
          <w:trHeight w:val="12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Организация конкурсов, соревнований и фестиваля по профилактике правонарушений и преступлений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>
        <w:trPr>
          <w:trHeight w:val="12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28" w:hanging="0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18 1 01 14010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21,0</w:t>
            </w:r>
          </w:p>
        </w:tc>
      </w:tr>
      <w:tr>
        <w:trPr>
          <w:trHeight w:val="25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Непрограммные расходы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20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34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Субсидии отдельным общественным организациям и иным некоммерческим объединениям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34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06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88 8 06 14050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36,3</w:t>
            </w:r>
          </w:p>
        </w:tc>
      </w:tr>
      <w:tr>
        <w:trPr>
          <w:trHeight w:val="305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и спорт 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53 383,8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45 240,0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46 478,0</w:t>
            </w:r>
          </w:p>
        </w:tc>
      </w:tr>
      <w:tr>
        <w:trPr>
          <w:trHeight w:val="21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Массовый спорт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53 383,8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45 240,0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46 478,0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«Развитие физической культуры и спорта Шарангского муниципального района на 2015-2019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53 372,3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45 228,5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46 466,5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физической культуры и массового спорта»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48 585,1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42 915,8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44 151,2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>
        <w:trPr>
          <w:trHeight w:val="176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283,7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173,0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15 1 01 11020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110,7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Обеспечение выполнения МАУ «ФОК в р.п. Шаранга Нижегородской области» муниципального задания по оказанию услуг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15 1 02 11120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48 301,4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42 632,1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43 867,5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«Развитие спорта высших достижений и системы подготовки спортивного резерва»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Проведение межрайоных,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спорта и физической культуры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431,0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424,0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147,0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140,0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15 2 01 11020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284,0</w:t>
            </w:r>
          </w:p>
        </w:tc>
      </w:tr>
      <w:tr>
        <w:trPr>
          <w:trHeight w:val="30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Подпрограмма «Обеспечение реализации муниципальной программы»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4 356,2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1 888,7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1 891,3</w:t>
            </w:r>
          </w:p>
        </w:tc>
      </w:tr>
      <w:tr>
        <w:trPr>
          <w:trHeight w:val="1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4 356,2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1 888,7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1 891,3</w:t>
            </w:r>
          </w:p>
        </w:tc>
      </w:tr>
      <w:tr>
        <w:trPr>
          <w:trHeight w:val="143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Обеспечение реализации муниципальной программы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lang w:eastAsia="en-US"/>
              </w:rPr>
              <w:t>4 356,2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1 888,7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1 891,3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1 212,0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15 3 01 11220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3 144,2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676,7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679,3</w:t>
            </w:r>
          </w:p>
        </w:tc>
      </w:tr>
      <w:tr>
        <w:trPr>
          <w:trHeight w:val="268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Муниципальная программа «Экология Шарангского муниципального района на 2018 -2020 годы»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17 0 00 00000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11,5 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11,5 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11,5 </w:t>
            </w:r>
          </w:p>
        </w:tc>
      </w:tr>
      <w:tr>
        <w:trPr>
          <w:trHeight w:val="182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</w:tr>
      <w:tr>
        <w:trPr>
          <w:trHeight w:val="441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</w:tr>
      <w:tr>
        <w:trPr>
          <w:trHeight w:val="21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bCs/>
                <w:lang w:eastAsia="en-US"/>
              </w:rPr>
            </w:pPr>
            <w:r>
              <w:rPr>
                <w:lang w:eastAsia="en-US"/>
              </w:rPr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17 3 09 07070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11,5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Средства массовой информации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2 411,8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Периодическая печать и издательства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00 0 00 00000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2 411,8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Непрограммное направление деятельности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88 8 00 00000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2 411,8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357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Прочие непрограммные расходы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top w:val="single" w:sz="4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88 8 06 00000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2 411,8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330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Субсидия СМИ 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2 411,8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319" w:hRule="atLeast"/>
        </w:trPr>
        <w:tc>
          <w:tcPr>
            <w:tcW w:w="669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color="auto" w:fill="auto" w:val="clear"/>
            <w:vAlign w:val="bottom"/>
          </w:tcPr>
          <w:p>
            <w:pPr>
              <w:pStyle w:val="Normal"/>
              <w:jc w:val="both"/>
              <w:rPr>
                <w:lang w:eastAsia="en-US"/>
              </w:rPr>
            </w:pPr>
            <w:r>
              <w:rPr>
                <w:lang w:eastAsia="en-US"/>
              </w:rPr>
              <w:t>Иные бюджетные ассигнования</w:t>
            </w:r>
          </w:p>
        </w:tc>
        <w:tc>
          <w:tcPr>
            <w:tcW w:w="851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  <w:tc>
          <w:tcPr>
            <w:tcW w:w="567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</w:tc>
        <w:tc>
          <w:tcPr>
            <w:tcW w:w="568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02</w:t>
            </w:r>
          </w:p>
        </w:tc>
        <w:tc>
          <w:tcPr>
            <w:tcW w:w="198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left="-108" w:hanging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88 8 06 </w:t>
            </w:r>
            <w:r>
              <w:rPr>
                <w:lang w:val="en-US" w:eastAsia="en-US"/>
              </w:rPr>
              <w:t>S2050</w:t>
            </w:r>
          </w:p>
        </w:tc>
        <w:tc>
          <w:tcPr>
            <w:tcW w:w="703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800</w:t>
            </w:r>
          </w:p>
        </w:tc>
        <w:tc>
          <w:tcPr>
            <w:tcW w:w="1140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2 411,8</w:t>
            </w:r>
          </w:p>
        </w:tc>
        <w:tc>
          <w:tcPr>
            <w:tcW w:w="1129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  <w:tc>
          <w:tcPr>
            <w:tcW w:w="141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2 339,4</w:t>
            </w:r>
          </w:p>
        </w:tc>
      </w:tr>
      <w:tr>
        <w:trPr>
          <w:trHeight w:val="431" w:hRule="atLeast"/>
        </w:trPr>
        <w:tc>
          <w:tcPr>
            <w:tcW w:w="66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Всего расходов</w:t>
            </w:r>
          </w:p>
        </w:tc>
        <w:tc>
          <w:tcPr>
            <w:tcW w:w="851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 </w:t>
            </w:r>
          </w:p>
        </w:tc>
        <w:tc>
          <w:tcPr>
            <w:tcW w:w="567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568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98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703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rFonts w:ascii="Calibri" w:hAnsi="Calibri" w:eastAsia="Calibri" w:cs="" w:asciiTheme="minorHAnsi" w:cstheme="minorBidi" w:eastAsiaTheme="minorHAnsi" w:hAnsiTheme="minorHAnsi"/>
                <w:lang w:eastAsia="en-US"/>
              </w:rPr>
            </w:pPr>
            <w:r>
              <w:rPr>
                <w:rFonts w:eastAsia="Calibri" w:cs="" w:cstheme="minorBidi" w:eastAsiaTheme="minorHAnsi" w:ascii="Calibri" w:hAnsi="Calibri"/>
                <w:lang w:eastAsia="en-US"/>
              </w:rPr>
            </w:r>
          </w:p>
        </w:tc>
        <w:tc>
          <w:tcPr>
            <w:tcW w:w="1140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557 892,7</w:t>
            </w:r>
          </w:p>
        </w:tc>
        <w:tc>
          <w:tcPr>
            <w:tcW w:w="1129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>490 258,8</w:t>
            </w:r>
          </w:p>
        </w:tc>
        <w:tc>
          <w:tcPr>
            <w:tcW w:w="141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2"/>
              </w:numPr>
              <w:jc w:val="center"/>
              <w:rPr>
                <w:b/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</w:t>
            </w:r>
            <w:r>
              <w:rPr>
                <w:b/>
                <w:lang w:eastAsia="en-US"/>
              </w:rPr>
              <w:t>387,5</w:t>
            </w:r>
          </w:p>
        </w:tc>
      </w:tr>
    </w:tbl>
    <w:p>
      <w:pPr>
        <w:pStyle w:val="Normal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ConsNormal"/>
        <w:numPr>
          <w:ilvl w:val="0"/>
          <w:numId w:val="1"/>
        </w:numPr>
        <w:tabs>
          <w:tab w:val="clear" w:pos="708"/>
          <w:tab w:val="left" w:pos="0" w:leader="none"/>
          <w:tab w:val="left" w:pos="567" w:leader="none"/>
        </w:tabs>
        <w:spacing w:lineRule="auto" w:line="360"/>
        <w:ind w:left="284" w:firstLine="283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Приложение 7 изложить  в следующей редакции:</w:t>
      </w:r>
    </w:p>
    <w:p>
      <w:pPr>
        <w:pStyle w:val="Normal"/>
        <w:ind w:firstLine="5040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</w:t>
      </w:r>
      <w:r>
        <w:rPr>
          <w:rFonts w:eastAsia="Calibri" w:cs="" w:cstheme="minorBidi" w:eastAsiaTheme="minorHAnsi"/>
          <w:sz w:val="28"/>
          <w:szCs w:val="28"/>
          <w:lang w:eastAsia="en-US"/>
        </w:rPr>
        <w:t xml:space="preserve">Приложение 7                      </w:t>
      </w:r>
    </w:p>
    <w:p>
      <w:pPr>
        <w:pStyle w:val="Normal"/>
        <w:ind w:firstLine="709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rFonts w:eastAsia="Calibri" w:cs="" w:cstheme="minorBidi" w:eastAsiaTheme="minorHAnsi"/>
          <w:sz w:val="28"/>
          <w:szCs w:val="28"/>
          <w:lang w:eastAsia="en-US"/>
        </w:rPr>
        <w:t xml:space="preserve">       </w:t>
      </w:r>
      <w:r>
        <w:rPr>
          <w:rFonts w:eastAsia="Calibri" w:cs="" w:cstheme="minorBidi" w:eastAsiaTheme="minorHAnsi"/>
          <w:sz w:val="28"/>
          <w:szCs w:val="28"/>
          <w:lang w:eastAsia="en-US"/>
        </w:rPr>
        <w:t>к решению Земского собрания</w:t>
      </w:r>
    </w:p>
    <w:p>
      <w:pPr>
        <w:pStyle w:val="Normal"/>
        <w:ind w:firstLine="709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rFonts w:eastAsia="Calibri" w:cs="" w:cstheme="minorBidi" w:eastAsiaTheme="minorHAnsi"/>
          <w:sz w:val="28"/>
          <w:szCs w:val="28"/>
          <w:lang w:eastAsia="en-US"/>
        </w:rPr>
        <w:t>Шарангского муниципального района</w:t>
      </w:r>
    </w:p>
    <w:p>
      <w:pPr>
        <w:pStyle w:val="Normal"/>
        <w:tabs>
          <w:tab w:val="clear" w:pos="708"/>
          <w:tab w:val="left" w:pos="5442" w:leader="none"/>
        </w:tabs>
        <w:ind w:firstLine="709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rFonts w:eastAsia="Calibri" w:cs="" w:cstheme="minorBidi" w:eastAsiaTheme="minorHAnsi"/>
          <w:sz w:val="28"/>
          <w:szCs w:val="28"/>
          <w:lang w:eastAsia="en-US"/>
        </w:rPr>
        <w:t xml:space="preserve">                                                       </w:t>
      </w:r>
      <w:r>
        <w:rPr>
          <w:rFonts w:eastAsia="Calibri" w:cs="" w:cstheme="minorBidi" w:eastAsiaTheme="minorHAnsi"/>
          <w:sz w:val="28"/>
          <w:szCs w:val="28"/>
          <w:lang w:eastAsia="en-US"/>
        </w:rPr>
        <w:t xml:space="preserve">«О районном бюджете на 2019 год и </w:t>
      </w:r>
    </w:p>
    <w:p>
      <w:pPr>
        <w:pStyle w:val="Normal"/>
        <w:tabs>
          <w:tab w:val="clear" w:pos="708"/>
          <w:tab w:val="left" w:pos="5442" w:leader="none"/>
        </w:tabs>
        <w:ind w:firstLine="709"/>
        <w:jc w:val="right"/>
        <w:rPr>
          <w:rFonts w:eastAsia="Calibri" w:cs="" w:cstheme="minorBidi" w:eastAsiaTheme="minorHAnsi"/>
          <w:sz w:val="28"/>
          <w:szCs w:val="28"/>
          <w:lang w:eastAsia="en-US"/>
        </w:rPr>
      </w:pPr>
      <w:r>
        <w:rPr>
          <w:rFonts w:eastAsia="Calibri" w:cs="" w:cstheme="minorBidi" w:eastAsiaTheme="minorHAnsi"/>
          <w:sz w:val="28"/>
          <w:szCs w:val="28"/>
          <w:lang w:eastAsia="en-US"/>
        </w:rPr>
        <w:t>на плановый период 2020 и 2021 годов»</w:t>
      </w:r>
    </w:p>
    <w:p>
      <w:pPr>
        <w:pStyle w:val="Normal"/>
        <w:tabs>
          <w:tab w:val="clear" w:pos="708"/>
          <w:tab w:val="left" w:pos="567" w:leader="none"/>
        </w:tabs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Распределение бюджетных ассигнований по разделам,                                                                                                     подразделам, группам видов расходов классификации                                                                                                                                       расходов районного бюджета на 2019 год                                                                                                                                                     и на плановый период 2020 и 2021 годов</w:t>
      </w:r>
    </w:p>
    <w:p>
      <w:pPr>
        <w:pStyle w:val="Normal"/>
        <w:ind w:left="540" w:hanging="0"/>
        <w:jc w:val="right"/>
        <w:rPr/>
      </w:pPr>
      <w:r>
        <w:rPr/>
      </w:r>
    </w:p>
    <w:p>
      <w:pPr>
        <w:pStyle w:val="Normal"/>
        <w:ind w:left="540" w:hanging="0"/>
        <w:jc w:val="right"/>
        <w:rPr>
          <w:sz w:val="28"/>
          <w:szCs w:val="28"/>
        </w:rPr>
      </w:pPr>
      <w:r>
        <w:rPr>
          <w:sz w:val="28"/>
          <w:szCs w:val="28"/>
        </w:rPr>
        <w:t>(тыс.рублей)</w:t>
      </w:r>
    </w:p>
    <w:tbl>
      <w:tblPr>
        <w:tblW w:w="1461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8090"/>
        <w:gridCol w:w="993"/>
        <w:gridCol w:w="992"/>
        <w:gridCol w:w="956"/>
        <w:gridCol w:w="1186"/>
        <w:gridCol w:w="1187"/>
        <w:gridCol w:w="1206"/>
      </w:tblGrid>
      <w:tr>
        <w:trPr>
          <w:tblHeader w:val="true"/>
          <w:trHeight w:val="421" w:hRule="atLeast"/>
        </w:trPr>
        <w:tc>
          <w:tcPr>
            <w:tcW w:w="80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Наименование</w:t>
            </w:r>
          </w:p>
        </w:tc>
        <w:tc>
          <w:tcPr>
            <w:tcW w:w="29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Код бюджетной классификации</w:t>
            </w:r>
          </w:p>
        </w:tc>
        <w:tc>
          <w:tcPr>
            <w:tcW w:w="11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2019 год</w:t>
            </w:r>
          </w:p>
        </w:tc>
        <w:tc>
          <w:tcPr>
            <w:tcW w:w="118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2020 год</w:t>
            </w:r>
          </w:p>
        </w:tc>
        <w:tc>
          <w:tcPr>
            <w:tcW w:w="12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2021 год</w:t>
            </w:r>
          </w:p>
        </w:tc>
      </w:tr>
      <w:tr>
        <w:trPr>
          <w:tblHeader w:val="true"/>
          <w:trHeight w:val="758" w:hRule="atLeast"/>
        </w:trPr>
        <w:tc>
          <w:tcPr>
            <w:tcW w:w="809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Раздел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Под-раздел</w:t>
            </w:r>
          </w:p>
        </w:tc>
        <w:tc>
          <w:tcPr>
            <w:tcW w:w="95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  <w:t>Вид расхо-дов</w:t>
            </w:r>
          </w:p>
        </w:tc>
        <w:tc>
          <w:tcPr>
            <w:tcW w:w="118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187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  <w:tc>
          <w:tcPr>
            <w:tcW w:w="1206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Общегосударственные вопросы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47 449,8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43 031,8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45 557,2</w:t>
            </w:r>
          </w:p>
        </w:tc>
      </w:tr>
      <w:tr>
        <w:trPr>
          <w:trHeight w:val="845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Функционирование законодательных (представительных) органов государственной власти и представительных органов муниципальных образований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607,3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607,3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607,3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381,0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381,0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381,0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226,3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226,3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226,3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23 753,3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23 226,4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23 306,4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19 644,6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19 618,6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19 618,6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4 106,7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3 607,8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3 687,8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225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Судебная система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8,1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8,5</w:t>
            </w:r>
          </w:p>
        </w:tc>
      </w:tr>
      <w:tr>
        <w:trPr>
          <w:trHeight w:val="225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7,8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8,1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10 209,0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10 208,9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10 209,0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9 246,6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9 246,6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9 246,6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962,4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962,3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962,4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Проведение выборов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4,5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4,5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4,5</w:t>
            </w:r>
          </w:p>
        </w:tc>
      </w:tr>
      <w:tr>
        <w:trPr>
          <w:trHeight w:val="317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Резервные фонды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895,4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500,0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1 000,0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895,4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1 000,0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Другие общегосударственные вопросы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11 972,5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8 476,6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10 421,5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3 140,9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3 140,9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3 140,9</w:t>
            </w:r>
          </w:p>
        </w:tc>
      </w:tr>
      <w:tr>
        <w:trPr>
          <w:trHeight w:val="526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5 615,7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2 220,6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4 158,6</w:t>
            </w:r>
          </w:p>
        </w:tc>
      </w:tr>
      <w:tr>
        <w:trPr>
          <w:trHeight w:val="526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35,0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3 163,0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3 097,2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3 104,1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17,9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17,9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Национальная оборона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852,5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865,5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896,2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Мобилизационная и вневойсковая подготовка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852,5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865,5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896,2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852,5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865,5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896,2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Национальная безопасность и правоохранительная деятельность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3 791,3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3 557,1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3 568,4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3 431,3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3 357,1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3 368,4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2 433,4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2 433,4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2 433,4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797,9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723,7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735,0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200,0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200,0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200,0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Обеспечение пожарной безопасности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360,0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200,0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200,0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160,0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192,0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200,0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200,0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Национальная экономика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37 862,6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34 573,8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34 541,3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Общеэкономические вопросы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230,0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230,0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230,0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230,0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230,0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230,0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Сельское хозяйство и рыболовство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30 620,2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30 585,3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30 552,8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3 560,3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3 560,3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3 560,3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606,5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606,5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606,5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163,0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163,0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163,0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26 290,4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26 255,5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26 223,0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 xml:space="preserve">Транспорт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08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2 444,1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1 577,5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1 577,5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2 444,1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1 577,5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1 577,5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Дорожное хозяйство (дорожные фонды)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2 387,3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2 387,3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Связь и информатика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1 526,0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1 526,0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1 526,0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576,0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576,0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576,0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950,0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950,0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950,0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Другие вопросы в области национальной экономики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655,0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655,0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655,0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355,0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355,0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355,0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300,0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300,0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300,0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Жилищно-коммунальное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31 478,9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786,0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786,0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Жилищное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245,8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175,3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175,3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175,3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175,3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175,3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70,5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Коммунальное хозяйство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25 521,2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610,7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610,7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1 696,0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23 165,0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660,2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610,7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610,7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Благоустройство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5 711,9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05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5 711,9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Образование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255 748,2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246 675,7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247 690,6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Дошкольное образование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88 704,8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84 309,4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84 858,0</w:t>
            </w:r>
          </w:p>
        </w:tc>
      </w:tr>
      <w:tr>
        <w:trPr>
          <w:trHeight w:val="44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 xml:space="preserve">Предоставление субсидий бюджетным, автономным учреждениям и иным некоммерческим организациям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88 704,8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84 309,4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rPr/>
            </w:pPr>
            <w:r>
              <w:rPr/>
              <w:t xml:space="preserve"> </w:t>
            </w:r>
            <w:r>
              <w:rPr/>
              <w:t>84 858,0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Общее образование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117 303,9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112 722,9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113 174,5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745,0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745,0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745,0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116 558,9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111 977,9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112 429,5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Дополнительное образование детей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21 610,6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21 514,5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21 529,2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21 610,6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21 514,6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21 529,2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 xml:space="preserve">Молодежная политика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2 017,0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2 017,0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2 017,0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15,1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15,1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15,1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767,1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767,1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767,1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 xml:space="preserve"> </w:t>
            </w:r>
            <w:r>
              <w:rPr/>
              <w:t>1 234,8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 xml:space="preserve"> </w:t>
            </w:r>
            <w:r>
              <w:rPr/>
              <w:t>1 234,8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 xml:space="preserve"> </w:t>
            </w:r>
            <w:r>
              <w:rPr/>
              <w:t>1 234,8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Другие вопросы в области образования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 xml:space="preserve">26 111,9 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 xml:space="preserve">26 111,9 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 xml:space="preserve">26 111,9 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23 840,9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23 836,0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23 836,0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Cs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2 268,4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2 273,3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2 273,3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07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09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2,6</w:t>
            </w:r>
          </w:p>
        </w:tc>
      </w:tr>
      <w:tr>
        <w:trPr>
          <w:trHeight w:val="203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Культура, кинематография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59 804,6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56 603,9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57 090,4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 xml:space="preserve">Культура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47 728,7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44 528,0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45 014,5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47 728,7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44 528,0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45 014,5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Другие вопросы в области культуры, кинематографии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12 075,9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12 075,9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12 075,9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11 769,9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11 769,9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11 769,9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305,8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306,0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306,0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08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0,2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Социальная политика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12 649,9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11 857,8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12 812,4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Пенсионное обеспечение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3 732,6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2 732,6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3 732,6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3 732,6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2 732,6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3 732,6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>
                <w:b/>
              </w:rPr>
              <w:t>Социальное обеспечение населения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  <w:highlight w:val="lightGray"/>
              </w:rPr>
            </w:pPr>
            <w:r>
              <w:rPr>
                <w:b/>
              </w:rPr>
              <w:t>1 389,6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  <w:highlight w:val="lightGray"/>
              </w:rPr>
            </w:pPr>
            <w:r>
              <w:rPr>
                <w:b/>
              </w:rPr>
              <w:t>1 670,0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  <w:highlight w:val="lightGray"/>
              </w:rPr>
            </w:pPr>
            <w:r>
              <w:rPr>
                <w:b/>
              </w:rPr>
              <w:t>684,2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225,0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225,0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225,0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и иные выплаты населению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1 149,6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1 445,0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459,2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15,0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-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Охрана семьи и детства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7 470,4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7 397,9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</w:t>
            </w:r>
            <w:r>
              <w:rPr>
                <w:b/>
              </w:rPr>
              <w:t>8 338,3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161,8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89,3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35,0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Социальное обеспечение  и иные выплаты населению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300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2 335,2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2 335,2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2 335,2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04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4 973,4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4 973,4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5 968,1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Другие вопросы в области социальной политики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57,3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57,3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57,3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21,0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06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36,3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36,3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36,3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 xml:space="preserve">Физическая культура и спорт  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53 383,8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45 240,0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46 478,0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Массовый спорт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53 383,8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45 240,0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46 478,0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1 532,0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1 525,0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1 525,0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Cs/>
              </w:rPr>
            </w:pPr>
            <w:r>
              <w:rPr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3 538,9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1 071,4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1 074,0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Cs/>
              </w:rPr>
            </w:pPr>
            <w:r>
              <w:rPr/>
              <w:t>Предоставление субсидий бюджетным, автономным учреждениям и иным некоммерческим организациям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11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600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48 312,9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42 643,6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43 879,0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Средства массовой информации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5 103,6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5 031,2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5 031,2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Телевидение и радиовещание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2 691,8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2 691,8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2 691,8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2 691,8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2 691,8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2 691,8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>
                <w:b/>
              </w:rPr>
              <w:t>Периодическая печать и издательства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2 411,8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2 339,4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2 339,4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/>
            </w:pPr>
            <w:r>
              <w:rPr/>
              <w:t>Иные бюджетные ассигнования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12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02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800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2 411,8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2 339,4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2 339,4</w:t>
            </w:r>
          </w:p>
        </w:tc>
      </w:tr>
      <w:tr>
        <w:trPr>
          <w:trHeight w:val="272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  <w:bCs/>
              </w:rPr>
              <w:t>Межбюджетные трансферты общего характера бюджетам бюджетной системы Российской Федерации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49 767,5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42 036,0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41 935,8</w:t>
            </w:r>
          </w:p>
        </w:tc>
      </w:tr>
      <w:tr>
        <w:trPr>
          <w:trHeight w:val="283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  <w:bCs/>
              </w:rPr>
              <w:t>Дотации на выравнивание бюджетной обеспеченности субъектов Российской Федерации и муниципальных образований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val="en-US"/>
              </w:rPr>
            </w:pPr>
            <w:r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val="en-US"/>
              </w:rPr>
            </w:pPr>
            <w:r>
              <w:rPr>
                <w:b/>
                <w:lang w:val="en-US"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33 680,6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33 502,6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34 364,8</w:t>
            </w:r>
          </w:p>
        </w:tc>
      </w:tr>
      <w:tr>
        <w:trPr>
          <w:trHeight w:val="238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Cs/>
              </w:rPr>
            </w:pPr>
            <w:r>
              <w:rPr/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lang w:val="en-US"/>
              </w:rPr>
            </w:pPr>
            <w:r>
              <w:rPr>
                <w:lang w:val="en-US"/>
              </w:rPr>
              <w:t>01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33 680,6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33 502,6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34 364,8</w:t>
            </w:r>
          </w:p>
        </w:tc>
      </w:tr>
      <w:tr>
        <w:trPr>
          <w:trHeight w:val="283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>
                <w:b/>
                <w:b/>
              </w:rPr>
            </w:pPr>
            <w:r>
              <w:rPr>
                <w:b/>
              </w:rPr>
              <w:t>Иные межбюджетные трансферты на поддержку мер по обеспечению сбалансированности бюджетов поселений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lang w:val="en-US"/>
              </w:rPr>
            </w:pPr>
            <w:r>
              <w:rPr>
                <w:b/>
                <w:lang w:val="en-US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  <w:lang w:val="en-US"/>
              </w:rPr>
              <w:t>0</w:t>
            </w:r>
            <w:r>
              <w:rPr>
                <w:b/>
              </w:rPr>
              <w:t>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000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  <w:color w:val="FF0000"/>
              </w:rPr>
            </w:pPr>
            <w:r>
              <w:rPr>
                <w:b/>
              </w:rPr>
              <w:t>16 086,9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</w:tr>
      <w:tr>
        <w:trPr>
          <w:trHeight w:val="268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rPr/>
            </w:pPr>
            <w:r>
              <w:rPr/>
              <w:t>Межбюджетные трансферты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>
                <w:lang w:val="en-US"/>
              </w:rPr>
              <w:t>0</w:t>
            </w:r>
            <w:r>
              <w:rPr/>
              <w:t>3</w:t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/>
            </w:pPr>
            <w:r>
              <w:rPr/>
              <w:t>500</w:t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color w:val="FF0000"/>
              </w:rPr>
            </w:pPr>
            <w:r>
              <w:rPr/>
              <w:t>16 086,9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8 533,4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/>
            </w:pPr>
            <w:r>
              <w:rPr/>
              <w:t>7 571,0</w:t>
            </w:r>
          </w:p>
        </w:tc>
      </w:tr>
      <w:tr>
        <w:trPr>
          <w:trHeight w:val="70" w:hRule="atLeast"/>
        </w:trPr>
        <w:tc>
          <w:tcPr>
            <w:tcW w:w="80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bottom"/>
          </w:tcPr>
          <w:p>
            <w:pPr>
              <w:pStyle w:val="Normal"/>
              <w:spacing w:before="0" w:after="0"/>
              <w:contextualSpacing/>
              <w:rPr>
                <w:b/>
                <w:b/>
              </w:rPr>
            </w:pPr>
            <w:r>
              <w:rPr>
                <w:b/>
              </w:rPr>
              <w:t>Всего расходов</w:t>
            </w:r>
          </w:p>
        </w:tc>
        <w:tc>
          <w:tcPr>
            <w:tcW w:w="993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992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95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18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557 892,7</w:t>
            </w:r>
          </w:p>
        </w:tc>
        <w:tc>
          <w:tcPr>
            <w:tcW w:w="1187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490 258,8</w:t>
            </w:r>
          </w:p>
        </w:tc>
        <w:tc>
          <w:tcPr>
            <w:tcW w:w="1206" w:type="dxa"/>
            <w:tcBorders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>496 387,5</w:t>
            </w:r>
          </w:p>
        </w:tc>
      </w:tr>
    </w:tbl>
    <w:p>
      <w:pPr>
        <w:pStyle w:val="Normal"/>
        <w:ind w:firstLine="709"/>
        <w:rPr>
          <w:rFonts w:eastAsia="Calibri" w:cs="" w:cstheme="minorBidi" w:eastAsiaTheme="minorHAnsi"/>
          <w:sz w:val="28"/>
          <w:szCs w:val="22"/>
          <w:lang w:eastAsia="en-US"/>
        </w:rPr>
      </w:pPr>
      <w:r>
        <w:rPr>
          <w:rFonts w:eastAsia="Calibri" w:cs="" w:cstheme="minorBidi" w:eastAsiaTheme="minorHAnsi"/>
          <w:sz w:val="28"/>
          <w:szCs w:val="22"/>
          <w:lang w:eastAsia="en-US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статье 11 сумму «55 594,7» заменить на сумму «58 742,2»;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В статье 14: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- в пункте 1 сумму «21 061,6» заменить на сумму «24 209,1»;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- пункт 2 дополнить подпунктом 3 следующего содержания :</w:t>
      </w:r>
    </w:p>
    <w:p>
      <w:pPr>
        <w:pStyle w:val="ListParagraph"/>
        <w:tabs>
          <w:tab w:val="clear" w:pos="708"/>
          <w:tab w:val="left" w:pos="567" w:leader="none"/>
        </w:tabs>
        <w:ind w:left="885" w:hanging="0"/>
        <w:rPr>
          <w:sz w:val="28"/>
          <w:szCs w:val="28"/>
        </w:rPr>
      </w:pPr>
      <w:r>
        <w:rPr>
          <w:sz w:val="28"/>
          <w:szCs w:val="28"/>
        </w:rPr>
        <w:t>«3)  на компенсацию дополнительных расходов, возникших в результате решений, принятых органами власти другого уровня на 2019 год в сумме 3 147,5 тыс.рублей.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567" w:leader="none"/>
        </w:tabs>
        <w:rPr>
          <w:sz w:val="28"/>
          <w:szCs w:val="28"/>
        </w:rPr>
      </w:pPr>
      <w:r>
        <w:rPr>
          <w:sz w:val="28"/>
          <w:szCs w:val="28"/>
        </w:rPr>
        <w:t>Приложение 10 изложить в следующей редакции:</w:t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pStyle w:val="Normal"/>
        <w:tabs>
          <w:tab w:val="clear" w:pos="708"/>
          <w:tab w:val="left" w:pos="567" w:leader="none"/>
        </w:tabs>
        <w:ind w:left="284" w:firstLine="283"/>
        <w:rPr/>
      </w:pPr>
      <w:r>
        <w:rPr/>
      </w:r>
    </w:p>
    <w:p>
      <w:pPr>
        <w:sectPr>
          <w:footerReference w:type="default" r:id="rId5"/>
          <w:type w:val="nextPage"/>
          <w:pgSz w:orient="landscape" w:w="16838" w:h="11906"/>
          <w:pgMar w:left="709" w:right="720" w:header="720" w:top="426" w:footer="709" w:bottom="851" w:gutter="0"/>
          <w:pgNumType w:fmt="decimal"/>
          <w:formProt w:val="false"/>
          <w:textDirection w:val="lrTb"/>
          <w:docGrid w:type="default" w:linePitch="360" w:charSpace="0"/>
        </w:sectPr>
      </w:pPr>
    </w:p>
    <w:p>
      <w:pPr>
        <w:pStyle w:val="Normal"/>
        <w:tabs>
          <w:tab w:val="clear" w:pos="708"/>
          <w:tab w:val="left" w:pos="5977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type w:val="continuous"/>
          <w:pgSz w:orient="landscape" w:w="16838" w:h="11906"/>
          <w:pgMar w:left="709" w:right="720" w:header="720" w:top="426" w:footer="709" w:bottom="851" w:gutter="0"/>
          <w:formProt w:val="false"/>
          <w:textDirection w:val="lrTb"/>
          <w:docGrid w:type="default" w:linePitch="360" w:charSpace="0"/>
        </w:sectPr>
      </w:pPr>
    </w:p>
    <w:p>
      <w:pPr>
        <w:pStyle w:val="Normal"/>
        <w:tabs>
          <w:tab w:val="clear" w:pos="708"/>
          <w:tab w:val="left" w:pos="5977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«  Приложение  10</w:t>
      </w:r>
    </w:p>
    <w:p>
      <w:pPr>
        <w:pStyle w:val="Normal"/>
        <w:tabs>
          <w:tab w:val="clear" w:pos="708"/>
          <w:tab w:val="left" w:pos="5977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к решению Земского собрания</w:t>
      </w:r>
    </w:p>
    <w:p>
      <w:pPr>
        <w:pStyle w:val="Normal"/>
        <w:tabs>
          <w:tab w:val="clear" w:pos="708"/>
          <w:tab w:val="left" w:pos="5977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Шарангского муниципального района</w:t>
      </w:r>
    </w:p>
    <w:p>
      <w:pPr>
        <w:pStyle w:val="Normal"/>
        <w:tabs>
          <w:tab w:val="clear" w:pos="708"/>
          <w:tab w:val="left" w:pos="5977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«О районном бюджете на 2019 год и</w:t>
      </w:r>
    </w:p>
    <w:p>
      <w:pPr>
        <w:pStyle w:val="Normal"/>
        <w:tabs>
          <w:tab w:val="clear" w:pos="708"/>
          <w:tab w:val="left" w:pos="5977" w:leader="none"/>
        </w:tabs>
        <w:jc w:val="right"/>
        <w:rPr>
          <w:sz w:val="28"/>
          <w:szCs w:val="28"/>
        </w:rPr>
      </w:pPr>
      <w:r>
        <w:rPr>
          <w:sz w:val="28"/>
          <w:szCs w:val="28"/>
        </w:rPr>
        <w:t>на плановый период 2020 и 2021 годов»</w:t>
      </w:r>
    </w:p>
    <w:p>
      <w:pPr>
        <w:pStyle w:val="Normal"/>
        <w:tabs>
          <w:tab w:val="clear" w:pos="708"/>
          <w:tab w:val="left" w:pos="5977" w:leader="none"/>
        </w:tabs>
        <w:jc w:val="both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5977" w:leader="none"/>
        </w:tabs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Распределение иных межбюджетных трансфертов бюджетам поселений</w:t>
      </w:r>
    </w:p>
    <w:p>
      <w:pPr>
        <w:pStyle w:val="Normal"/>
        <w:tabs>
          <w:tab w:val="clear" w:pos="708"/>
          <w:tab w:val="left" w:pos="5977" w:leader="none"/>
        </w:tabs>
        <w:jc w:val="center"/>
        <w:rPr>
          <w:b/>
          <w:b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на 2019 год и на плановый период 2020 и 2021 годов</w:t>
      </w:r>
    </w:p>
    <w:p>
      <w:pPr>
        <w:pStyle w:val="Normal"/>
        <w:tabs>
          <w:tab w:val="clear" w:pos="708"/>
          <w:tab w:val="left" w:pos="5977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sz w:val="28"/>
          <w:szCs w:val="28"/>
        </w:rPr>
        <w:t>( тыс. рублей)</w:t>
      </w:r>
    </w:p>
    <w:tbl>
      <w:tblPr>
        <w:tblW w:w="15650" w:type="dxa"/>
        <w:jc w:val="left"/>
        <w:tblInd w:w="0" w:type="dxa"/>
        <w:tblCellMar>
          <w:top w:w="0" w:type="dxa"/>
          <w:left w:w="57" w:type="dxa"/>
          <w:bottom w:w="0" w:type="dxa"/>
          <w:right w:w="57" w:type="dxa"/>
        </w:tblCellMar>
        <w:tblLook w:val="01e0"/>
      </w:tblPr>
      <w:tblGrid>
        <w:gridCol w:w="464"/>
        <w:gridCol w:w="2002"/>
        <w:gridCol w:w="1418"/>
        <w:gridCol w:w="1560"/>
        <w:gridCol w:w="2125"/>
        <w:gridCol w:w="1417"/>
        <w:gridCol w:w="1701"/>
        <w:gridCol w:w="1984"/>
        <w:gridCol w:w="1418"/>
        <w:gridCol w:w="1559"/>
      </w:tblGrid>
      <w:tr>
        <w:trPr>
          <w:trHeight w:val="374" w:hRule="atLeast"/>
        </w:trPr>
        <w:tc>
          <w:tcPr>
            <w:tcW w:w="4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№</w:t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п/п</w:t>
            </w:r>
          </w:p>
        </w:tc>
        <w:tc>
          <w:tcPr>
            <w:tcW w:w="2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Наименование</w:t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поселения</w:t>
            </w:r>
          </w:p>
        </w:tc>
        <w:tc>
          <w:tcPr>
            <w:tcW w:w="65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  <w:highlight w:val="lightGray"/>
              </w:rPr>
            </w:pPr>
            <w:r>
              <w:rPr>
                <w:b/>
              </w:rPr>
              <w:t>2019 год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2020 год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2021 год</w:t>
            </w:r>
          </w:p>
        </w:tc>
      </w:tr>
      <w:tr>
        <w:trPr>
          <w:trHeight w:val="1438" w:hRule="atLeast"/>
        </w:trPr>
        <w:tc>
          <w:tcPr>
            <w:tcW w:w="46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200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сбалансированность бюджетов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поддержку программы формирования современной городской среды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   на компенсацию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сбалансиро-ванность бюджетов поселений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Иные МБТ на сбалансированность бюджетов поселений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rPr/>
            </w:pPr>
            <w:r>
              <w:rPr>
                <w:sz w:val="22"/>
                <w:szCs w:val="22"/>
              </w:rPr>
              <w:t>Большеустинский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1 002,0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1 002,0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871,5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871,5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748,7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748,7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Большерудкинский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2 226,8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2 226,8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1 369,5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1 369,5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1 262,8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1 262,8</w:t>
            </w:r>
          </w:p>
        </w:tc>
      </w:tr>
      <w:tr>
        <w:trPr>
          <w:trHeight w:val="307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Кушнурский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1 625,8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1 625,8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1 540,4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1 540,4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1 409,5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1 409,5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Роженцовский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2 703,7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2 703,7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359,3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359,3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383,4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383,4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5.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Старорудкинский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2 977,5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2 977,5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2 774,2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2 774,2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2 621,6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2 621,6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6.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Черномужский 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145,8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145,8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117,3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117,3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7.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Щенниковский сельсовет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45,5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45,5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12,1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12,1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8.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>
                <w:sz w:val="22"/>
                <w:szCs w:val="22"/>
              </w:rPr>
              <w:t>р.п. Шаранга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5 551,1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4</w:t>
            </w:r>
            <w:r>
              <w:rPr>
                <w:lang w:val="en-US"/>
              </w:rPr>
              <w:t> </w:t>
            </w:r>
            <w:r>
              <w:rPr/>
              <w:t>974,7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3 147,5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13 673,3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1 427,2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1 427,2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1 015,6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/>
            </w:pPr>
            <w:r>
              <w:rPr/>
              <w:t>1 015,6</w:t>
            </w:r>
          </w:p>
        </w:tc>
      </w:tr>
      <w:tr>
        <w:trPr>
          <w:trHeight w:val="316" w:hRule="atLeast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both"/>
              <w:rPr/>
            </w:pPr>
            <w:r>
              <w:rPr/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ВСЕГО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16 086,9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4 974,7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3 147,5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24 209,1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8 533,4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tabs>
                <w:tab w:val="clear" w:pos="708"/>
                <w:tab w:val="left" w:pos="5977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7 571,0</w:t>
            </w:r>
          </w:p>
        </w:tc>
      </w:tr>
    </w:tbl>
    <w:p>
      <w:pPr>
        <w:sectPr>
          <w:footerReference w:type="default" r:id="rId6"/>
          <w:type w:val="nextPage"/>
          <w:pgSz w:orient="landscape" w:w="16838" w:h="11906"/>
          <w:pgMar w:left="709" w:right="720" w:header="720" w:top="568" w:footer="709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tabs>
          <w:tab w:val="clear" w:pos="708"/>
          <w:tab w:val="left" w:pos="1471" w:leader="none"/>
        </w:tabs>
        <w:rPr/>
      </w:pPr>
      <w:r>
        <w:rPr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/>
        <w:t>»;</w:t>
      </w:r>
    </w:p>
    <w:p>
      <w:pPr>
        <w:pStyle w:val="Normal"/>
        <w:tabs>
          <w:tab w:val="clear" w:pos="708"/>
          <w:tab w:val="left" w:pos="1471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>Статья 2.</w:t>
      </w:r>
    </w:p>
    <w:p>
      <w:pPr>
        <w:pStyle w:val="Normal"/>
        <w:tabs>
          <w:tab w:val="clear" w:pos="708"/>
          <w:tab w:val="left" w:pos="1471" w:leader="none"/>
        </w:tabs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  <w:t xml:space="preserve">Настоящее решение вступает в силу со дня его </w:t>
      </w:r>
      <w:r>
        <w:rPr>
          <w:sz w:val="28"/>
          <w:szCs w:val="28"/>
        </w:rPr>
        <w:t>официального опубликования</w:t>
      </w:r>
      <w:r>
        <w:rPr>
          <w:sz w:val="28"/>
          <w:szCs w:val="28"/>
        </w:rPr>
        <w:t>.</w:t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8"/>
          <w:tab w:val="left" w:pos="1471" w:leader="none"/>
        </w:tabs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        Н.П.Филимонов</w:t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tabs>
          <w:tab w:val="clear" w:pos="708"/>
          <w:tab w:val="left" w:pos="1471" w:leader="none"/>
        </w:tabs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7"/>
      <w:footerReference w:type="default" r:id="rId8"/>
      <w:type w:val="nextPage"/>
      <w:pgSz w:w="11906" w:h="16838"/>
      <w:pgMar w:left="1418" w:right="851" w:header="720" w:top="777" w:footer="720" w:bottom="851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Tahoma">
    <w:charset w:val="cc"/>
    <w:family w:val="roman"/>
    <w:pitch w:val="variable"/>
  </w:font>
  <w:font w:name="Cambria">
    <w:charset w:val="cc"/>
    <w:family w:val="roman"/>
    <w:pitch w:val="variable"/>
  </w:font>
  <w:font w:name="Courier New">
    <w:charset w:val="cc"/>
    <w:family w:val="roman"/>
    <w:pitch w:val="variable"/>
  </w:font>
  <w:font w:name="Times New Roman CYR">
    <w:charset w:val="cc"/>
    <w:family w:val="roman"/>
    <w:pitch w:val="variable"/>
  </w:font>
  <w:font w:name="Consolas">
    <w:charset w:val="cc"/>
    <w:family w:val="roman"/>
    <w:pitch w:val="variable"/>
  </w:font>
  <w:font w:name="Georgia">
    <w:charset w:val="cc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329471066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yle24"/>
      <w:ind w:right="360" w:hanging="0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</w:r>
  </w:p>
  <w:p>
    <w:pPr>
      <w:pStyle w:val="Style24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8563809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70</w:t>
        </w:r>
        <w:r>
          <w:rPr/>
          <w:fldChar w:fldCharType="end"/>
        </w:r>
      </w:p>
      <w:p>
        <w:pPr>
          <w:pStyle w:val="Style24"/>
          <w:ind w:right="360" w:hanging="0"/>
          <w:rPr/>
        </w:pPr>
        <w:r>
          <w:rPr/>
        </w:r>
      </w:p>
    </w:sdtContent>
  </w:sdt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528634610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71</w:t>
        </w:r>
        <w:r>
          <w:rPr/>
          <w:fldChar w:fldCharType="end"/>
        </w:r>
      </w:p>
      <w:p>
        <w:pPr>
          <w:pStyle w:val="Style24"/>
          <w:ind w:right="360" w:hanging="0"/>
          <w:rPr/>
        </w:pPr>
        <w:r>
          <w:rPr/>
        </w:r>
      </w:p>
    </w:sdtContent>
  </w:sdt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593680438"/>
    </w:sdtPr>
    <w:sdtContent>
      <w:p>
        <w:pPr>
          <w:pStyle w:val="Style24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72</w:t>
        </w:r>
        <w:r>
          <w:rPr/>
          <w:fldChar w:fldCharType="end"/>
        </w:r>
      </w:p>
    </w:sdtContent>
  </w:sdt>
  <w:p>
    <w:pPr>
      <w:pStyle w:val="Style24"/>
      <w:ind w:right="360" w:hanging="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ind w:right="360" w:hanging="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)"/>
      <w:lvlJc w:val="left"/>
      <w:pPr>
        <w:ind w:left="885" w:hanging="360"/>
      </w:pPr>
      <w:rPr>
        <w:sz w:val="28"/>
        <w:szCs w:val="24"/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lvl w:ilvl="0">
      <w:start w:val="496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497ab7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paragraph" w:styleId="1">
    <w:name w:val="Heading 1"/>
    <w:basedOn w:val="Normal"/>
    <w:next w:val="Normal"/>
    <w:link w:val="10"/>
    <w:qFormat/>
    <w:rsid w:val="00497ab7"/>
    <w:pPr>
      <w:keepNext w:val="true"/>
      <w:outlineLvl w:val="0"/>
    </w:pPr>
    <w:rPr>
      <w:b/>
      <w:bCs/>
      <w:sz w:val="32"/>
    </w:rPr>
  </w:style>
  <w:style w:type="paragraph" w:styleId="2">
    <w:name w:val="Heading 2"/>
    <w:basedOn w:val="Normal"/>
    <w:next w:val="Normal"/>
    <w:link w:val="20"/>
    <w:qFormat/>
    <w:rsid w:val="00497ab7"/>
    <w:pPr>
      <w:keepNext w:val="true"/>
      <w:jc w:val="center"/>
      <w:outlineLvl w:val="1"/>
    </w:pPr>
    <w:rPr>
      <w:b/>
      <w:bCs/>
      <w:sz w:val="32"/>
    </w:rPr>
  </w:style>
  <w:style w:type="paragraph" w:styleId="3">
    <w:name w:val="Heading 3"/>
    <w:basedOn w:val="Normal"/>
    <w:next w:val="Normal"/>
    <w:link w:val="30"/>
    <w:semiHidden/>
    <w:unhideWhenUsed/>
    <w:qFormat/>
    <w:rsid w:val="00497ab7"/>
    <w:pPr>
      <w:keepNext w:val="true"/>
      <w:overflowPunct w:val="true"/>
      <w:spacing w:before="240" w:after="60"/>
      <w:outlineLvl w:val="2"/>
    </w:pPr>
    <w:rPr>
      <w:rFonts w:ascii="Arial" w:hAnsi="Arial" w:cs="Arial"/>
      <w:b/>
      <w:bCs/>
      <w:kern w:val="2"/>
      <w:sz w:val="26"/>
      <w:szCs w:val="26"/>
    </w:rPr>
  </w:style>
  <w:style w:type="paragraph" w:styleId="4">
    <w:name w:val="Heading 4"/>
    <w:basedOn w:val="Normal"/>
    <w:next w:val="Normal"/>
    <w:link w:val="40"/>
    <w:semiHidden/>
    <w:unhideWhenUsed/>
    <w:qFormat/>
    <w:rsid w:val="00497ab7"/>
    <w:pPr>
      <w:keepNext w:val="true"/>
      <w:spacing w:before="240" w:after="60"/>
      <w:outlineLvl w:val="3"/>
    </w:pPr>
    <w:rPr>
      <w:b/>
      <w:bCs/>
      <w:kern w:val="2"/>
      <w:sz w:val="28"/>
      <w:szCs w:val="28"/>
    </w:rPr>
  </w:style>
  <w:style w:type="paragraph" w:styleId="5">
    <w:name w:val="Heading 5"/>
    <w:basedOn w:val="Normal"/>
    <w:next w:val="Normal"/>
    <w:link w:val="50"/>
    <w:semiHidden/>
    <w:unhideWhenUsed/>
    <w:qFormat/>
    <w:rsid w:val="00497ab7"/>
    <w:pPr>
      <w:keepNext w:val="true"/>
      <w:outlineLvl w:val="4"/>
    </w:pPr>
    <w:rPr>
      <w:color w:val="000000"/>
      <w:sz w:val="28"/>
      <w:szCs w:val="28"/>
    </w:rPr>
  </w:style>
  <w:style w:type="paragraph" w:styleId="6">
    <w:name w:val="Heading 6"/>
    <w:basedOn w:val="Normal"/>
    <w:next w:val="Normal"/>
    <w:link w:val="60"/>
    <w:semiHidden/>
    <w:unhideWhenUsed/>
    <w:qFormat/>
    <w:rsid w:val="00497ab7"/>
    <w:pPr>
      <w:spacing w:before="240" w:after="60"/>
      <w:outlineLvl w:val="5"/>
    </w:pPr>
    <w:rPr>
      <w:b/>
      <w:bCs/>
      <w:kern w:val="2"/>
      <w:sz w:val="22"/>
      <w:szCs w:val="22"/>
    </w:rPr>
  </w:style>
  <w:style w:type="paragraph" w:styleId="7">
    <w:name w:val="Heading 7"/>
    <w:basedOn w:val="Normal"/>
    <w:next w:val="Normal"/>
    <w:link w:val="70"/>
    <w:uiPriority w:val="99"/>
    <w:semiHidden/>
    <w:unhideWhenUsed/>
    <w:qFormat/>
    <w:rsid w:val="00497ab7"/>
    <w:pPr>
      <w:keepNext w:val="true"/>
      <w:jc w:val="center"/>
      <w:outlineLvl w:val="6"/>
    </w:pPr>
    <w:rPr>
      <w:rFonts w:ascii="Arial" w:hAnsi="Arial" w:cs="Arial"/>
      <w:b/>
      <w:bCs/>
      <w:spacing w:val="204"/>
      <w:sz w:val="72"/>
      <w:szCs w:val="72"/>
    </w:rPr>
  </w:style>
  <w:style w:type="paragraph" w:styleId="8">
    <w:name w:val="Heading 8"/>
    <w:basedOn w:val="Normal"/>
    <w:next w:val="Normal"/>
    <w:link w:val="80"/>
    <w:uiPriority w:val="99"/>
    <w:semiHidden/>
    <w:unhideWhenUsed/>
    <w:qFormat/>
    <w:rsid w:val="00497ab7"/>
    <w:pPr>
      <w:spacing w:before="240" w:after="60"/>
      <w:outlineLvl w:val="7"/>
    </w:pPr>
    <w:rPr>
      <w:i/>
      <w:iCs/>
    </w:rPr>
  </w:style>
  <w:style w:type="paragraph" w:styleId="9">
    <w:name w:val="Heading 9"/>
    <w:basedOn w:val="Normal"/>
    <w:next w:val="Normal"/>
    <w:link w:val="90"/>
    <w:uiPriority w:val="99"/>
    <w:semiHidden/>
    <w:unhideWhenUsed/>
    <w:qFormat/>
    <w:rsid w:val="00497ab7"/>
    <w:pPr>
      <w:keepNext w:val="true"/>
      <w:jc w:val="right"/>
      <w:outlineLvl w:val="8"/>
    </w:pPr>
    <w:rPr>
      <w:sz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qFormat/>
    <w:rsid w:val="00497ab7"/>
    <w:rPr>
      <w:rFonts w:ascii="Times New Roman" w:hAnsi="Times New Roman" w:eastAsia="Times New Roman" w:cs="Times New Roman"/>
      <w:b/>
      <w:bCs/>
      <w:sz w:val="32"/>
      <w:szCs w:val="24"/>
      <w:lang w:eastAsia="ru-RU"/>
    </w:rPr>
  </w:style>
  <w:style w:type="character" w:styleId="21" w:customStyle="1">
    <w:name w:val="Заголовок 2 Знак"/>
    <w:basedOn w:val="DefaultParagraphFont"/>
    <w:link w:val="2"/>
    <w:qFormat/>
    <w:rsid w:val="00497ab7"/>
    <w:rPr>
      <w:rFonts w:ascii="Times New Roman" w:hAnsi="Times New Roman" w:eastAsia="Times New Roman" w:cs="Times New Roman"/>
      <w:b/>
      <w:bCs/>
      <w:sz w:val="32"/>
      <w:szCs w:val="24"/>
      <w:lang w:eastAsia="ru-RU"/>
    </w:rPr>
  </w:style>
  <w:style w:type="character" w:styleId="31" w:customStyle="1">
    <w:name w:val="Заголовок 3 Знак"/>
    <w:basedOn w:val="DefaultParagraphFont"/>
    <w:link w:val="3"/>
    <w:semiHidden/>
    <w:qFormat/>
    <w:rsid w:val="00497ab7"/>
    <w:rPr>
      <w:rFonts w:ascii="Arial" w:hAnsi="Arial" w:eastAsia="Times New Roman" w:cs="Arial"/>
      <w:b/>
      <w:bCs/>
      <w:kern w:val="2"/>
      <w:sz w:val="26"/>
      <w:szCs w:val="26"/>
      <w:lang w:eastAsia="ru-RU"/>
    </w:rPr>
  </w:style>
  <w:style w:type="character" w:styleId="41" w:customStyle="1">
    <w:name w:val="Заголовок 4 Знак"/>
    <w:basedOn w:val="DefaultParagraphFont"/>
    <w:link w:val="4"/>
    <w:semiHidden/>
    <w:qFormat/>
    <w:rsid w:val="00497ab7"/>
    <w:rPr>
      <w:rFonts w:ascii="Times New Roman" w:hAnsi="Times New Roman" w:eastAsia="Times New Roman" w:cs="Times New Roman"/>
      <w:b/>
      <w:bCs/>
      <w:kern w:val="2"/>
      <w:sz w:val="28"/>
      <w:szCs w:val="28"/>
      <w:lang w:eastAsia="ru-RU"/>
    </w:rPr>
  </w:style>
  <w:style w:type="character" w:styleId="51" w:customStyle="1">
    <w:name w:val="Заголовок 5 Знак"/>
    <w:basedOn w:val="DefaultParagraphFont"/>
    <w:link w:val="5"/>
    <w:semiHidden/>
    <w:qFormat/>
    <w:rsid w:val="00497ab7"/>
    <w:rPr>
      <w:rFonts w:ascii="Times New Roman" w:hAnsi="Times New Roman" w:eastAsia="Times New Roman" w:cs="Times New Roman"/>
      <w:color w:val="000000"/>
      <w:sz w:val="28"/>
      <w:szCs w:val="28"/>
      <w:lang w:eastAsia="ru-RU"/>
    </w:rPr>
  </w:style>
  <w:style w:type="character" w:styleId="61" w:customStyle="1">
    <w:name w:val="Заголовок 6 Знак"/>
    <w:basedOn w:val="DefaultParagraphFont"/>
    <w:link w:val="6"/>
    <w:semiHidden/>
    <w:qFormat/>
    <w:rsid w:val="00497ab7"/>
    <w:rPr>
      <w:rFonts w:ascii="Times New Roman" w:hAnsi="Times New Roman" w:eastAsia="Times New Roman" w:cs="Times New Roman"/>
      <w:b/>
      <w:bCs/>
      <w:kern w:val="2"/>
      <w:lang w:eastAsia="ru-RU"/>
    </w:rPr>
  </w:style>
  <w:style w:type="character" w:styleId="71" w:customStyle="1">
    <w:name w:val="Заголовок 7 Знак"/>
    <w:basedOn w:val="DefaultParagraphFont"/>
    <w:link w:val="7"/>
    <w:uiPriority w:val="99"/>
    <w:semiHidden/>
    <w:qFormat/>
    <w:rsid w:val="00497ab7"/>
    <w:rPr>
      <w:rFonts w:ascii="Arial" w:hAnsi="Arial" w:eastAsia="Times New Roman" w:cs="Arial"/>
      <w:b/>
      <w:bCs/>
      <w:spacing w:val="204"/>
      <w:sz w:val="72"/>
      <w:szCs w:val="72"/>
      <w:lang w:eastAsia="ru-RU"/>
    </w:rPr>
  </w:style>
  <w:style w:type="character" w:styleId="81" w:customStyle="1">
    <w:name w:val="Заголовок 8 Знак"/>
    <w:basedOn w:val="DefaultParagraphFont"/>
    <w:link w:val="8"/>
    <w:uiPriority w:val="99"/>
    <w:semiHidden/>
    <w:qFormat/>
    <w:rsid w:val="00497ab7"/>
    <w:rPr>
      <w:rFonts w:ascii="Times New Roman" w:hAnsi="Times New Roman" w:eastAsia="Times New Roman" w:cs="Times New Roman"/>
      <w:i/>
      <w:iCs/>
      <w:sz w:val="24"/>
      <w:szCs w:val="24"/>
      <w:lang w:eastAsia="ru-RU"/>
    </w:rPr>
  </w:style>
  <w:style w:type="character" w:styleId="91" w:customStyle="1">
    <w:name w:val="Заголовок 9 Знак"/>
    <w:basedOn w:val="DefaultParagraphFont"/>
    <w:link w:val="9"/>
    <w:uiPriority w:val="99"/>
    <w:semiHidden/>
    <w:qFormat/>
    <w:rsid w:val="00497ab7"/>
    <w:rPr>
      <w:rFonts w:ascii="Times New Roman" w:hAnsi="Times New Roman" w:eastAsia="Times New Roman" w:cs="Times New Roman"/>
      <w:sz w:val="28"/>
      <w:szCs w:val="24"/>
      <w:lang w:eastAsia="ru-RU"/>
    </w:rPr>
  </w:style>
  <w:style w:type="character" w:styleId="Style5" w:customStyle="1">
    <w:name w:val="Основной текст Знак"/>
    <w:basedOn w:val="DefaultParagraphFont"/>
    <w:link w:val="a4"/>
    <w:uiPriority w:val="99"/>
    <w:qFormat/>
    <w:rsid w:val="00497ab7"/>
    <w:rPr>
      <w:rFonts w:ascii="Times New Roman" w:hAnsi="Times New Roman" w:eastAsia="Times New Roman" w:cs="Times New Roman"/>
      <w:b/>
      <w:bCs/>
      <w:sz w:val="28"/>
      <w:szCs w:val="24"/>
      <w:lang w:eastAsia="ru-RU"/>
    </w:rPr>
  </w:style>
  <w:style w:type="character" w:styleId="Style6" w:customStyle="1">
    <w:name w:val="Нижний колонтитул Знак"/>
    <w:basedOn w:val="DefaultParagraphFont"/>
    <w:link w:val="a6"/>
    <w:uiPriority w:val="99"/>
    <w:qFormat/>
    <w:rsid w:val="00497ab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qFormat/>
    <w:rsid w:val="00497ab7"/>
    <w:rPr/>
  </w:style>
  <w:style w:type="character" w:styleId="Style7" w:customStyle="1">
    <w:name w:val="Верхний колонтитул Знак"/>
    <w:basedOn w:val="DefaultParagraphFont"/>
    <w:link w:val="aa"/>
    <w:uiPriority w:val="99"/>
    <w:qFormat/>
    <w:rsid w:val="00497ab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8" w:customStyle="1">
    <w:name w:val="Текст выноски Знак"/>
    <w:basedOn w:val="DefaultParagraphFont"/>
    <w:link w:val="ac"/>
    <w:uiPriority w:val="99"/>
    <w:qFormat/>
    <w:rsid w:val="00497ab7"/>
    <w:rPr>
      <w:rFonts w:ascii="Tahoma" w:hAnsi="Tahoma" w:eastAsia="Times New Roman" w:cs="Tahoma"/>
      <w:sz w:val="16"/>
      <w:szCs w:val="16"/>
      <w:lang w:eastAsia="ru-RU"/>
    </w:rPr>
  </w:style>
  <w:style w:type="character" w:styleId="Style9" w:customStyle="1">
    <w:name w:val="Основной текст с отступом Знак"/>
    <w:link w:val="12"/>
    <w:uiPriority w:val="99"/>
    <w:qFormat/>
    <w:rsid w:val="00497ab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0" w:customStyle="1">
    <w:name w:val="Текст сноски Знак"/>
    <w:basedOn w:val="DefaultParagraphFont"/>
    <w:link w:val="af1"/>
    <w:uiPriority w:val="99"/>
    <w:semiHidden/>
    <w:qFormat/>
    <w:rsid w:val="00497ab7"/>
    <w:rPr>
      <w:rFonts w:ascii="Times New Roman" w:hAnsi="Times New Roman" w:eastAsia="Times New Roman" w:cs="Times New Roman"/>
      <w:sz w:val="20"/>
      <w:szCs w:val="24"/>
      <w:lang w:eastAsia="ru-RU"/>
    </w:rPr>
  </w:style>
  <w:style w:type="character" w:styleId="12" w:customStyle="1">
    <w:name w:val="Текст сноски Знак1"/>
    <w:basedOn w:val="DefaultParagraphFont"/>
    <w:uiPriority w:val="99"/>
    <w:semiHidden/>
    <w:qFormat/>
    <w:rsid w:val="00497ab7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1" w:customStyle="1">
    <w:name w:val="Текст примечания Знак"/>
    <w:basedOn w:val="DefaultParagraphFont"/>
    <w:link w:val="af3"/>
    <w:uiPriority w:val="99"/>
    <w:semiHidden/>
    <w:qFormat/>
    <w:rsid w:val="00497ab7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13" w:customStyle="1">
    <w:name w:val="Текст примечания Знак1"/>
    <w:basedOn w:val="DefaultParagraphFont"/>
    <w:uiPriority w:val="99"/>
    <w:semiHidden/>
    <w:qFormat/>
    <w:rsid w:val="00497ab7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2" w:customStyle="1">
    <w:name w:val="Название Знак"/>
    <w:basedOn w:val="DefaultParagraphFont"/>
    <w:link w:val="af5"/>
    <w:uiPriority w:val="99"/>
    <w:qFormat/>
    <w:rsid w:val="00497ab7"/>
    <w:rPr>
      <w:rFonts w:ascii="Cambria" w:hAnsi="Cambria" w:eastAsia="Times New Roman" w:cs="Times New Roman"/>
      <w:b/>
      <w:bCs/>
      <w:kern w:val="2"/>
      <w:sz w:val="32"/>
      <w:szCs w:val="32"/>
      <w:lang w:eastAsia="ru-RU"/>
    </w:rPr>
  </w:style>
  <w:style w:type="character" w:styleId="14" w:customStyle="1">
    <w:name w:val="Основной текст с отступом Знак1"/>
    <w:basedOn w:val="DefaultParagraphFont"/>
    <w:link w:val="af7"/>
    <w:uiPriority w:val="99"/>
    <w:semiHidden/>
    <w:qFormat/>
    <w:rsid w:val="00497ab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3" w:customStyle="1">
    <w:name w:val="Приветствие Знак"/>
    <w:basedOn w:val="DefaultParagraphFont"/>
    <w:link w:val="af9"/>
    <w:uiPriority w:val="99"/>
    <w:semiHidden/>
    <w:qFormat/>
    <w:rsid w:val="00497ab7"/>
    <w:rPr>
      <w:rFonts w:ascii="Times New Roman" w:hAnsi="Times New Roman" w:eastAsia="Times New Roman" w:cs="Times New Roman"/>
      <w:kern w:val="2"/>
      <w:sz w:val="24"/>
      <w:szCs w:val="24"/>
      <w:lang w:eastAsia="ru-RU"/>
    </w:rPr>
  </w:style>
  <w:style w:type="character" w:styleId="15" w:customStyle="1">
    <w:name w:val="Приветствие Знак1"/>
    <w:basedOn w:val="DefaultParagraphFont"/>
    <w:uiPriority w:val="99"/>
    <w:qFormat/>
    <w:rsid w:val="00497ab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4" w:customStyle="1">
    <w:name w:val="Дата Знак"/>
    <w:basedOn w:val="DefaultParagraphFont"/>
    <w:link w:val="afb"/>
    <w:uiPriority w:val="99"/>
    <w:semiHidden/>
    <w:qFormat/>
    <w:rsid w:val="00497ab7"/>
    <w:rPr>
      <w:rFonts w:ascii="Courier New" w:hAnsi="Courier New" w:eastAsia="Times New Roman" w:cs="Courier New"/>
      <w:sz w:val="24"/>
      <w:szCs w:val="24"/>
      <w:lang w:eastAsia="ru-RU"/>
    </w:rPr>
  </w:style>
  <w:style w:type="character" w:styleId="16" w:customStyle="1">
    <w:name w:val="Дата Знак1"/>
    <w:basedOn w:val="DefaultParagraphFont"/>
    <w:uiPriority w:val="99"/>
    <w:qFormat/>
    <w:rsid w:val="00497ab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22" w:customStyle="1">
    <w:name w:val="Основной текст 2 Знак"/>
    <w:basedOn w:val="DefaultParagraphFont"/>
    <w:link w:val="23"/>
    <w:uiPriority w:val="99"/>
    <w:semiHidden/>
    <w:qFormat/>
    <w:rsid w:val="00497ab7"/>
    <w:rPr>
      <w:rFonts w:ascii="Times New Roman" w:hAnsi="Times New Roman" w:eastAsia="Times New Roman" w:cs="Times New Roman"/>
      <w:kern w:val="2"/>
      <w:sz w:val="24"/>
      <w:szCs w:val="24"/>
      <w:lang w:eastAsia="ru-RU"/>
    </w:rPr>
  </w:style>
  <w:style w:type="character" w:styleId="211" w:customStyle="1">
    <w:name w:val="Основной текст 2 Знак1"/>
    <w:basedOn w:val="DefaultParagraphFont"/>
    <w:uiPriority w:val="99"/>
    <w:qFormat/>
    <w:rsid w:val="00497ab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32" w:customStyle="1">
    <w:name w:val="Основной текст 3 Знак"/>
    <w:basedOn w:val="DefaultParagraphFont"/>
    <w:link w:val="32"/>
    <w:uiPriority w:val="99"/>
    <w:semiHidden/>
    <w:qFormat/>
    <w:rsid w:val="00497ab7"/>
    <w:rPr>
      <w:rFonts w:ascii="Times New Roman CYR" w:hAnsi="Times New Roman CYR" w:eastAsia="Times New Roman" w:cs="Times New Roman CYR"/>
      <w:sz w:val="16"/>
      <w:szCs w:val="16"/>
      <w:lang w:eastAsia="ru-RU"/>
    </w:rPr>
  </w:style>
  <w:style w:type="character" w:styleId="311" w:customStyle="1">
    <w:name w:val="Основной текст 3 Знак1"/>
    <w:basedOn w:val="DefaultParagraphFont"/>
    <w:uiPriority w:val="99"/>
    <w:semiHidden/>
    <w:qFormat/>
    <w:rsid w:val="00497ab7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23" w:customStyle="1">
    <w:name w:val="Основной текст с отступом 2 Знак"/>
    <w:basedOn w:val="DefaultParagraphFont"/>
    <w:link w:val="25"/>
    <w:uiPriority w:val="99"/>
    <w:semiHidden/>
    <w:qFormat/>
    <w:rsid w:val="00497ab7"/>
    <w:rPr>
      <w:rFonts w:ascii="Times New Roman CYR" w:hAnsi="Times New Roman CYR" w:eastAsia="Times New Roman" w:cs="Times New Roman CYR"/>
      <w:sz w:val="28"/>
      <w:szCs w:val="28"/>
      <w:lang w:eastAsia="ru-RU"/>
    </w:rPr>
  </w:style>
  <w:style w:type="character" w:styleId="212" w:customStyle="1">
    <w:name w:val="Основной текст с отступом 2 Знак1"/>
    <w:basedOn w:val="DefaultParagraphFont"/>
    <w:uiPriority w:val="99"/>
    <w:semiHidden/>
    <w:qFormat/>
    <w:rsid w:val="00497ab7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33" w:customStyle="1">
    <w:name w:val="Основной текст с отступом 3 Знак"/>
    <w:basedOn w:val="DefaultParagraphFont"/>
    <w:link w:val="34"/>
    <w:uiPriority w:val="99"/>
    <w:semiHidden/>
    <w:qFormat/>
    <w:rsid w:val="00497ab7"/>
    <w:rPr>
      <w:rFonts w:ascii="Times New Roman" w:hAnsi="Times New Roman" w:eastAsia="Times New Roman" w:cs="Times New Roman"/>
      <w:kern w:val="2"/>
      <w:sz w:val="16"/>
      <w:szCs w:val="16"/>
      <w:lang w:eastAsia="ru-RU"/>
    </w:rPr>
  </w:style>
  <w:style w:type="character" w:styleId="312" w:customStyle="1">
    <w:name w:val="Основной текст с отступом 3 Знак1"/>
    <w:basedOn w:val="DefaultParagraphFont"/>
    <w:uiPriority w:val="99"/>
    <w:qFormat/>
    <w:rsid w:val="00497ab7"/>
    <w:rPr>
      <w:rFonts w:ascii="Times New Roman" w:hAnsi="Times New Roman" w:eastAsia="Times New Roman" w:cs="Times New Roman"/>
      <w:sz w:val="16"/>
      <w:szCs w:val="16"/>
      <w:lang w:eastAsia="ru-RU"/>
    </w:rPr>
  </w:style>
  <w:style w:type="character" w:styleId="Style15" w:customStyle="1">
    <w:name w:val="Схема документа Знак"/>
    <w:basedOn w:val="DefaultParagraphFont"/>
    <w:link w:val="afd"/>
    <w:uiPriority w:val="99"/>
    <w:semiHidden/>
    <w:qFormat/>
    <w:rsid w:val="00497ab7"/>
    <w:rPr>
      <w:rFonts w:ascii="Tahoma" w:hAnsi="Tahoma" w:eastAsia="Times New Roman" w:cs="Tahoma"/>
      <w:kern w:val="2"/>
      <w:sz w:val="24"/>
      <w:szCs w:val="24"/>
      <w:shd w:fill="000080" w:val="clear"/>
      <w:lang w:eastAsia="ru-RU"/>
    </w:rPr>
  </w:style>
  <w:style w:type="character" w:styleId="17" w:customStyle="1">
    <w:name w:val="Схема документа Знак1"/>
    <w:basedOn w:val="DefaultParagraphFont"/>
    <w:uiPriority w:val="99"/>
    <w:qFormat/>
    <w:rsid w:val="00497ab7"/>
    <w:rPr>
      <w:rFonts w:ascii="Tahoma" w:hAnsi="Tahoma" w:eastAsia="Times New Roman" w:cs="Tahoma"/>
      <w:sz w:val="16"/>
      <w:szCs w:val="16"/>
      <w:lang w:eastAsia="ru-RU"/>
    </w:rPr>
  </w:style>
  <w:style w:type="character" w:styleId="Style16" w:customStyle="1">
    <w:name w:val="Текст Знак"/>
    <w:basedOn w:val="DefaultParagraphFont"/>
    <w:link w:val="aff"/>
    <w:uiPriority w:val="99"/>
    <w:semiHidden/>
    <w:qFormat/>
    <w:rsid w:val="00497ab7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18" w:customStyle="1">
    <w:name w:val="Текст Знак1"/>
    <w:basedOn w:val="DefaultParagraphFont"/>
    <w:uiPriority w:val="99"/>
    <w:semiHidden/>
    <w:qFormat/>
    <w:rsid w:val="00497ab7"/>
    <w:rPr>
      <w:rFonts w:ascii="Consolas" w:hAnsi="Consolas" w:eastAsia="Times New Roman" w:cs="Consolas"/>
      <w:sz w:val="21"/>
      <w:szCs w:val="21"/>
      <w:lang w:eastAsia="ru-RU"/>
    </w:rPr>
  </w:style>
  <w:style w:type="character" w:styleId="Style17" w:customStyle="1">
    <w:name w:val="Тема примечания Знак"/>
    <w:basedOn w:val="Style11"/>
    <w:link w:val="aff1"/>
    <w:uiPriority w:val="99"/>
    <w:semiHidden/>
    <w:qFormat/>
    <w:rsid w:val="00497ab7"/>
    <w:rPr>
      <w:rFonts w:ascii="Times New Roman" w:hAnsi="Times New Roman" w:eastAsia="Times New Roman" w:cs="Times New Roman"/>
      <w:b/>
      <w:bCs/>
      <w:sz w:val="20"/>
      <w:szCs w:val="20"/>
      <w:lang w:val="en-US" w:eastAsia="ru-RU"/>
    </w:rPr>
  </w:style>
  <w:style w:type="character" w:styleId="19" w:customStyle="1">
    <w:name w:val="Тема примечания Знак1"/>
    <w:basedOn w:val="13"/>
    <w:uiPriority w:val="99"/>
    <w:semiHidden/>
    <w:qFormat/>
    <w:rsid w:val="00497ab7"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ProGramma" w:customStyle="1">
    <w:name w:val="Pro-Gramma Знак"/>
    <w:link w:val="Pro-Gramma0"/>
    <w:uiPriority w:val="99"/>
    <w:qFormat/>
    <w:locked/>
    <w:rsid w:val="00497ab7"/>
    <w:rPr>
      <w:rFonts w:ascii="Georgia" w:hAnsi="Georgia" w:eastAsia="Times New Roman" w:cs="Times New Roman"/>
      <w:sz w:val="24"/>
      <w:szCs w:val="24"/>
    </w:rPr>
  </w:style>
  <w:style w:type="character" w:styleId="111" w:customStyle="1">
    <w:name w:val="Заголовок 1 Знак1"/>
    <w:uiPriority w:val="99"/>
    <w:qFormat/>
    <w:rsid w:val="00497ab7"/>
    <w:rPr>
      <w:kern w:val="2"/>
      <w:sz w:val="28"/>
      <w:lang w:val="ru-RU" w:eastAsia="ru-RU"/>
    </w:rPr>
  </w:style>
  <w:style w:type="character" w:styleId="110" w:customStyle="1">
    <w:name w:val="Верхний колонтитул Знак1"/>
    <w:uiPriority w:val="99"/>
    <w:qFormat/>
    <w:rsid w:val="00497ab7"/>
    <w:rPr>
      <w:kern w:val="2"/>
      <w:sz w:val="24"/>
      <w:lang w:val="ru-RU" w:eastAsia="ru-RU"/>
    </w:rPr>
  </w:style>
  <w:style w:type="character" w:styleId="112" w:customStyle="1">
    <w:name w:val="Нижний колонтитул Знак1"/>
    <w:uiPriority w:val="99"/>
    <w:qFormat/>
    <w:rsid w:val="00497ab7"/>
    <w:rPr>
      <w:kern w:val="2"/>
      <w:sz w:val="24"/>
      <w:lang w:val="ru-RU" w:eastAsia="ru-RU"/>
    </w:rPr>
  </w:style>
  <w:style w:type="character" w:styleId="113" w:customStyle="1">
    <w:name w:val="Текст выноски Знак1"/>
    <w:uiPriority w:val="99"/>
    <w:qFormat/>
    <w:rsid w:val="00497ab7"/>
    <w:rPr>
      <w:rFonts w:ascii="Tahoma" w:hAnsi="Tahoma" w:cs="Tahoma"/>
      <w:kern w:val="2"/>
      <w:sz w:val="16"/>
      <w:lang w:val="ru-RU" w:eastAsia="ru-RU"/>
    </w:rPr>
  </w:style>
  <w:style w:type="character" w:styleId="121" w:customStyle="1">
    <w:name w:val="Знак12"/>
    <w:uiPriority w:val="99"/>
    <w:qFormat/>
    <w:rsid w:val="00497ab7"/>
    <w:rPr>
      <w:kern w:val="2"/>
      <w:sz w:val="24"/>
      <w:lang w:val="ru-RU" w:eastAsia="ru-RU"/>
    </w:rPr>
  </w:style>
  <w:style w:type="character" w:styleId="24" w:customStyle="1">
    <w:name w:val="Дата Знак2"/>
    <w:uiPriority w:val="99"/>
    <w:qFormat/>
    <w:locked/>
    <w:rsid w:val="00497ab7"/>
    <w:rPr>
      <w:kern w:val="2"/>
      <w:sz w:val="24"/>
    </w:rPr>
  </w:style>
  <w:style w:type="character" w:styleId="122" w:customStyle="1">
    <w:name w:val="Заголовок 1 Знак2"/>
    <w:uiPriority w:val="99"/>
    <w:qFormat/>
    <w:locked/>
    <w:rsid w:val="00497ab7"/>
    <w:rPr>
      <w:rFonts w:ascii="Cambria" w:hAnsi="Cambria"/>
      <w:b/>
      <w:bCs w:val="false"/>
      <w:kern w:val="2"/>
      <w:sz w:val="32"/>
    </w:rPr>
  </w:style>
  <w:style w:type="character" w:styleId="25" w:customStyle="1">
    <w:name w:val="Приветствие Знак2"/>
    <w:uiPriority w:val="99"/>
    <w:qFormat/>
    <w:locked/>
    <w:rsid w:val="00497ab7"/>
    <w:rPr>
      <w:kern w:val="2"/>
      <w:sz w:val="24"/>
    </w:rPr>
  </w:style>
  <w:style w:type="character" w:styleId="26" w:customStyle="1">
    <w:name w:val="Верхний колонтитул Знак2"/>
    <w:uiPriority w:val="99"/>
    <w:qFormat/>
    <w:locked/>
    <w:rsid w:val="00497ab7"/>
    <w:rPr>
      <w:kern w:val="2"/>
      <w:sz w:val="24"/>
    </w:rPr>
  </w:style>
  <w:style w:type="character" w:styleId="27" w:customStyle="1">
    <w:name w:val="Нижний колонтитул Знак2"/>
    <w:uiPriority w:val="99"/>
    <w:qFormat/>
    <w:locked/>
    <w:rsid w:val="00497ab7"/>
    <w:rPr>
      <w:kern w:val="2"/>
      <w:sz w:val="24"/>
    </w:rPr>
  </w:style>
  <w:style w:type="character" w:styleId="20" w:customStyle="1">
    <w:name w:val="Знак20"/>
    <w:uiPriority w:val="99"/>
    <w:qFormat/>
    <w:rsid w:val="00497ab7"/>
    <w:rPr>
      <w:kern w:val="2"/>
      <w:sz w:val="28"/>
      <w:lang w:val="ru-RU" w:eastAsia="ru-RU"/>
    </w:rPr>
  </w:style>
  <w:style w:type="character" w:styleId="213" w:customStyle="1">
    <w:name w:val="Заголовок 2 Знак1"/>
    <w:uiPriority w:val="99"/>
    <w:qFormat/>
    <w:rsid w:val="00497ab7"/>
    <w:rPr>
      <w:rFonts w:ascii="Arial" w:hAnsi="Arial" w:cs="Arial"/>
      <w:b/>
      <w:bCs w:val="false"/>
      <w:i/>
      <w:iCs w:val="false"/>
      <w:kern w:val="2"/>
      <w:sz w:val="28"/>
    </w:rPr>
  </w:style>
  <w:style w:type="character" w:styleId="313" w:customStyle="1">
    <w:name w:val="Заголовок 3 Знак1"/>
    <w:uiPriority w:val="99"/>
    <w:qFormat/>
    <w:rsid w:val="00497ab7"/>
    <w:rPr>
      <w:rFonts w:ascii="Arial" w:hAnsi="Arial" w:cs="Arial"/>
      <w:b/>
      <w:bCs w:val="false"/>
      <w:kern w:val="2"/>
      <w:sz w:val="26"/>
    </w:rPr>
  </w:style>
  <w:style w:type="character" w:styleId="411" w:customStyle="1">
    <w:name w:val="Заголовок 4 Знак1"/>
    <w:uiPriority w:val="99"/>
    <w:qFormat/>
    <w:rsid w:val="00497ab7"/>
    <w:rPr>
      <w:rFonts w:ascii="Times New Roman" w:hAnsi="Times New Roman" w:cs="Times New Roman"/>
      <w:b/>
      <w:bCs w:val="false"/>
      <w:kern w:val="2"/>
      <w:sz w:val="28"/>
    </w:rPr>
  </w:style>
  <w:style w:type="character" w:styleId="511" w:customStyle="1">
    <w:name w:val="Заголовок 5 Знак1"/>
    <w:uiPriority w:val="99"/>
    <w:qFormat/>
    <w:rsid w:val="00497ab7"/>
    <w:rPr>
      <w:rFonts w:ascii="Times New Roman" w:hAnsi="Times New Roman" w:cs="Times New Roman"/>
      <w:color w:val="000000"/>
      <w:sz w:val="28"/>
    </w:rPr>
  </w:style>
  <w:style w:type="character" w:styleId="611" w:customStyle="1">
    <w:name w:val="Заголовок 6 Знак1"/>
    <w:uiPriority w:val="99"/>
    <w:qFormat/>
    <w:rsid w:val="00497ab7"/>
    <w:rPr>
      <w:rFonts w:ascii="Times New Roman" w:hAnsi="Times New Roman" w:cs="Times New Roman"/>
      <w:b/>
      <w:bCs w:val="false"/>
      <w:kern w:val="2"/>
      <w:sz w:val="22"/>
    </w:rPr>
  </w:style>
  <w:style w:type="character" w:styleId="114" w:customStyle="1">
    <w:name w:val="Основной текст Знак1"/>
    <w:uiPriority w:val="99"/>
    <w:qFormat/>
    <w:rsid w:val="00497ab7"/>
    <w:rPr>
      <w:rFonts w:ascii="Times New Roman" w:hAnsi="Times New Roman" w:cs="Times New Roman"/>
      <w:kern w:val="2"/>
      <w:sz w:val="24"/>
    </w:rPr>
  </w:style>
  <w:style w:type="character" w:styleId="131" w:customStyle="1">
    <w:name w:val="Знак13"/>
    <w:uiPriority w:val="99"/>
    <w:qFormat/>
    <w:rsid w:val="00497ab7"/>
    <w:rPr>
      <w:kern w:val="2"/>
      <w:sz w:val="24"/>
      <w:lang w:val="ru-RU" w:eastAsia="ru-RU"/>
    </w:rPr>
  </w:style>
  <w:style w:type="character" w:styleId="WW8Num1z1" w:customStyle="1">
    <w:name w:val="WW8Num1z1"/>
    <w:qFormat/>
    <w:rsid w:val="00497ab7"/>
    <w:rPr>
      <w:rFonts w:ascii="Times New Roman" w:hAnsi="Times New Roman" w:eastAsia="Times New Roman" w:cs="Times New Roman"/>
    </w:rPr>
  </w:style>
  <w:style w:type="character" w:styleId="115" w:customStyle="1">
    <w:name w:val="Основной шрифт абзаца1"/>
    <w:qFormat/>
    <w:rsid w:val="00497ab7"/>
    <w:rPr/>
  </w:style>
  <w:style w:type="character" w:styleId="Style18" w:customStyle="1">
    <w:name w:val="Символ нумерации"/>
    <w:qFormat/>
    <w:rsid w:val="00497ab7"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Times New Roman"/>
    </w:rPr>
  </w:style>
  <w:style w:type="character" w:styleId="ListLabel8">
    <w:name w:val="ListLabel 8"/>
    <w:qFormat/>
    <w:rPr>
      <w:rFonts w:cs="Times New Roman"/>
    </w:rPr>
  </w:style>
  <w:style w:type="character" w:styleId="ListLabel9">
    <w:name w:val="ListLabel 9"/>
    <w:qFormat/>
    <w:rPr>
      <w:rFonts w:cs="Times New Roman"/>
    </w:rPr>
  </w:style>
  <w:style w:type="character" w:styleId="ListLabel10">
    <w:name w:val="ListLabel 10"/>
    <w:qFormat/>
    <w:rPr>
      <w:rFonts w:cs="Times New Roman"/>
    </w:rPr>
  </w:style>
  <w:style w:type="character" w:styleId="ListLabel11">
    <w:name w:val="ListLabel 11"/>
    <w:qFormat/>
    <w:rPr>
      <w:rFonts w:cs="Times New Roman"/>
    </w:rPr>
  </w:style>
  <w:style w:type="character" w:styleId="ListLabel12">
    <w:name w:val="ListLabel 12"/>
    <w:qFormat/>
    <w:rPr>
      <w:rFonts w:cs="Times New Roman"/>
    </w:rPr>
  </w:style>
  <w:style w:type="character" w:styleId="ListLabel13">
    <w:name w:val="ListLabel 13"/>
    <w:qFormat/>
    <w:rPr>
      <w:rFonts w:cs="Times New Roman"/>
    </w:rPr>
  </w:style>
  <w:style w:type="character" w:styleId="ListLabel14">
    <w:name w:val="ListLabel 14"/>
    <w:qFormat/>
    <w:rPr>
      <w:rFonts w:cs="Times New Roman"/>
    </w:rPr>
  </w:style>
  <w:style w:type="character" w:styleId="ListLabel15">
    <w:name w:val="ListLabel 15"/>
    <w:qFormat/>
    <w:rPr>
      <w:rFonts w:cs="Times New Roman"/>
    </w:rPr>
  </w:style>
  <w:style w:type="character" w:styleId="ListLabel16">
    <w:name w:val="ListLabel 16"/>
    <w:qFormat/>
    <w:rPr>
      <w:rFonts w:cs="Times New Roman"/>
    </w:rPr>
  </w:style>
  <w:style w:type="character" w:styleId="ListLabel17">
    <w:name w:val="ListLabel 17"/>
    <w:qFormat/>
    <w:rPr>
      <w:rFonts w:cs="Times New Roman"/>
    </w:rPr>
  </w:style>
  <w:style w:type="character" w:styleId="ListLabel18">
    <w:name w:val="ListLabel 18"/>
    <w:qFormat/>
    <w:rPr>
      <w:rFonts w:cs="Times New Roman"/>
    </w:rPr>
  </w:style>
  <w:style w:type="character" w:styleId="ListLabel19">
    <w:name w:val="ListLabel 19"/>
    <w:qFormat/>
    <w:rPr>
      <w:rFonts w:cs="Times New Roman"/>
    </w:rPr>
  </w:style>
  <w:style w:type="character" w:styleId="ListLabel20">
    <w:name w:val="ListLabel 20"/>
    <w:qFormat/>
    <w:rPr>
      <w:rFonts w:cs="Times New Roman"/>
    </w:rPr>
  </w:style>
  <w:style w:type="character" w:styleId="ListLabel21">
    <w:name w:val="ListLabel 21"/>
    <w:qFormat/>
    <w:rPr>
      <w:rFonts w:cs="Times New Roman"/>
    </w:rPr>
  </w:style>
  <w:style w:type="character" w:styleId="ListLabel22">
    <w:name w:val="ListLabel 22"/>
    <w:qFormat/>
    <w:rPr>
      <w:rFonts w:cs="Times New Roman"/>
    </w:rPr>
  </w:style>
  <w:style w:type="character" w:styleId="ListLabel23">
    <w:name w:val="ListLabel 23"/>
    <w:qFormat/>
    <w:rPr>
      <w:rFonts w:cs="Times New Roman"/>
      <w:b w:val="false"/>
      <w:bCs w:val="false"/>
      <w:i w:val="false"/>
      <w:iCs w:val="false"/>
      <w:strike w:val="false"/>
      <w:dstrike w:val="false"/>
      <w:sz w:val="24"/>
      <w:szCs w:val="24"/>
      <w:u w:val="none"/>
      <w:effect w:val="none"/>
    </w:rPr>
  </w:style>
  <w:style w:type="character" w:styleId="ListLabel24">
    <w:name w:val="ListLabel 24"/>
    <w:qFormat/>
    <w:rPr>
      <w:rFonts w:cs="Times New Roman"/>
      <w:b w:val="false"/>
      <w:bCs w:val="false"/>
      <w:i w:val="false"/>
      <w:iCs w:val="false"/>
      <w:strike w:val="false"/>
      <w:dstrike w:val="false"/>
      <w:sz w:val="24"/>
      <w:szCs w:val="24"/>
      <w:u w:val="none"/>
      <w:effect w:val="none"/>
    </w:rPr>
  </w:style>
  <w:style w:type="character" w:styleId="ListLabel25">
    <w:name w:val="ListLabel 25"/>
    <w:qFormat/>
    <w:rPr>
      <w:rFonts w:ascii="Times New Roman" w:hAnsi="Times New Roman" w:cs="Times New Roman"/>
      <w:sz w:val="28"/>
      <w:szCs w:val="24"/>
    </w:rPr>
  </w:style>
  <w:style w:type="paragraph" w:styleId="Style19" w:customStyle="1">
    <w:name w:val="Заголовок"/>
    <w:next w:val="Style20"/>
    <w:uiPriority w:val="99"/>
    <w:qFormat/>
    <w:rsid w:val="00497ab7"/>
    <w:pPr>
      <w:widowControl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eastAsia="ru-RU" w:val="ru-RU" w:bidi="ar-SA"/>
    </w:rPr>
  </w:style>
  <w:style w:type="paragraph" w:styleId="Style20">
    <w:name w:val="Body Text"/>
    <w:basedOn w:val="Normal"/>
    <w:link w:val="a5"/>
    <w:uiPriority w:val="99"/>
    <w:rsid w:val="00497ab7"/>
    <w:pPr>
      <w:jc w:val="center"/>
    </w:pPr>
    <w:rPr>
      <w:b/>
      <w:bCs/>
      <w:sz w:val="28"/>
    </w:rPr>
  </w:style>
  <w:style w:type="paragraph" w:styleId="Style21">
    <w:name w:val="List"/>
    <w:basedOn w:val="Style20"/>
    <w:pPr/>
    <w:rPr>
      <w:rFonts w:cs="Mangal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Mangal"/>
    </w:rPr>
  </w:style>
  <w:style w:type="paragraph" w:styleId="ConsNormal" w:customStyle="1">
    <w:name w:val="ConsNormal"/>
    <w:uiPriority w:val="99"/>
    <w:qFormat/>
    <w:rsid w:val="00497ab7"/>
    <w:pPr>
      <w:widowControl/>
      <w:bidi w:val="0"/>
      <w:spacing w:lineRule="auto" w:line="240"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ConsPlusTitle" w:customStyle="1">
    <w:name w:val="ConsPlusTitle"/>
    <w:uiPriority w:val="99"/>
    <w:qFormat/>
    <w:rsid w:val="00497ab7"/>
    <w:pPr>
      <w:widowControl w:val="false"/>
      <w:bidi w:val="0"/>
      <w:spacing w:lineRule="auto" w:line="240" w:before="0" w:after="0"/>
      <w:jc w:val="left"/>
    </w:pPr>
    <w:rPr>
      <w:rFonts w:ascii="Arial" w:hAnsi="Arial" w:eastAsia="Times New Roman" w:cs="Arial"/>
      <w:b/>
      <w:bCs/>
      <w:color w:val="auto"/>
      <w:kern w:val="0"/>
      <w:sz w:val="20"/>
      <w:szCs w:val="20"/>
      <w:lang w:eastAsia="ru-RU" w:val="ru-RU" w:bidi="ar-SA"/>
    </w:rPr>
  </w:style>
  <w:style w:type="paragraph" w:styleId="Style24">
    <w:name w:val="Footer"/>
    <w:basedOn w:val="Normal"/>
    <w:link w:val="a7"/>
    <w:uiPriority w:val="99"/>
    <w:rsid w:val="00497ab7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ListParagraph">
    <w:name w:val="List Paragraph"/>
    <w:basedOn w:val="Normal"/>
    <w:uiPriority w:val="34"/>
    <w:qFormat/>
    <w:rsid w:val="00497ab7"/>
    <w:pPr>
      <w:spacing w:before="0" w:after="0"/>
      <w:ind w:left="720" w:hanging="0"/>
      <w:contextualSpacing/>
    </w:pPr>
    <w:rPr/>
  </w:style>
  <w:style w:type="paragraph" w:styleId="Style25">
    <w:name w:val="Header"/>
    <w:basedOn w:val="Normal"/>
    <w:link w:val="ab"/>
    <w:uiPriority w:val="99"/>
    <w:unhideWhenUsed/>
    <w:rsid w:val="00497ab7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ad"/>
    <w:uiPriority w:val="99"/>
    <w:unhideWhenUsed/>
    <w:qFormat/>
    <w:rsid w:val="00497ab7"/>
    <w:pPr/>
    <w:rPr>
      <w:rFonts w:ascii="Tahoma" w:hAnsi="Tahoma" w:cs="Tahoma"/>
      <w:sz w:val="16"/>
      <w:szCs w:val="16"/>
    </w:rPr>
  </w:style>
  <w:style w:type="paragraph" w:styleId="ConsPlusNormal" w:customStyle="1">
    <w:name w:val="ConsPlusNormal"/>
    <w:uiPriority w:val="99"/>
    <w:qFormat/>
    <w:rsid w:val="00497ab7"/>
    <w:pPr>
      <w:widowControl w:val="false"/>
      <w:bidi w:val="0"/>
      <w:spacing w:lineRule="auto" w:line="240" w:before="0" w:after="0"/>
      <w:jc w:val="left"/>
    </w:pPr>
    <w:rPr>
      <w:rFonts w:ascii="Calibri" w:hAnsi="Calibri" w:eastAsia="Times New Roman" w:cs="Calibri" w:asciiTheme="minorHAnsi" w:hAnsiTheme="minorHAnsi"/>
      <w:color w:val="auto"/>
      <w:kern w:val="0"/>
      <w:sz w:val="24"/>
      <w:szCs w:val="20"/>
      <w:lang w:eastAsia="ru-RU" w:val="ru-RU" w:bidi="ar-SA"/>
    </w:rPr>
  </w:style>
  <w:style w:type="paragraph" w:styleId="ConsPlusNonformat" w:customStyle="1">
    <w:name w:val="ConsPlusNonformat"/>
    <w:uiPriority w:val="99"/>
    <w:qFormat/>
    <w:rsid w:val="00497ab7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ConsNonformat" w:customStyle="1">
    <w:name w:val="ConsNonformat"/>
    <w:uiPriority w:val="99"/>
    <w:qFormat/>
    <w:rsid w:val="00497ab7"/>
    <w:pPr>
      <w:widowControl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116" w:customStyle="1">
    <w:name w:val="Основной текст с отступом1"/>
    <w:basedOn w:val="Normal"/>
    <w:link w:val="ae"/>
    <w:uiPriority w:val="99"/>
    <w:qFormat/>
    <w:rsid w:val="00497ab7"/>
    <w:pPr>
      <w:ind w:firstLine="567"/>
      <w:jc w:val="both"/>
    </w:pPr>
    <w:rPr/>
  </w:style>
  <w:style w:type="paragraph" w:styleId="Times12" w:customStyle="1">
    <w:name w:val="Times12"/>
    <w:basedOn w:val="Normal"/>
    <w:uiPriority w:val="99"/>
    <w:qFormat/>
    <w:rsid w:val="00497ab7"/>
    <w:pPr>
      <w:ind w:firstLine="709"/>
      <w:jc w:val="both"/>
    </w:pPr>
    <w:rPr/>
  </w:style>
  <w:style w:type="paragraph" w:styleId="Style26">
    <w:name w:val="Footnote Text"/>
    <w:basedOn w:val="Normal"/>
    <w:link w:val="af0"/>
    <w:uiPriority w:val="99"/>
    <w:semiHidden/>
    <w:unhideWhenUsed/>
    <w:rsid w:val="00497ab7"/>
    <w:pPr/>
    <w:rPr>
      <w:sz w:val="20"/>
    </w:rPr>
  </w:style>
  <w:style w:type="paragraph" w:styleId="Annotationtext">
    <w:name w:val="annotation text"/>
    <w:basedOn w:val="Normal"/>
    <w:link w:val="af2"/>
    <w:uiPriority w:val="99"/>
    <w:semiHidden/>
    <w:unhideWhenUsed/>
    <w:qFormat/>
    <w:rsid w:val="00497ab7"/>
    <w:pPr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qFormat/>
    <w:rsid w:val="00497ab7"/>
    <w:pPr>
      <w:overflowPunct w:val="true"/>
      <w:spacing w:before="0" w:after="120"/>
      <w:ind w:left="2880" w:hanging="0"/>
    </w:pPr>
    <w:rPr>
      <w:rFonts w:ascii="Arial" w:hAnsi="Arial" w:cs="Arial"/>
      <w:kern w:val="2"/>
    </w:rPr>
  </w:style>
  <w:style w:type="paragraph" w:styleId="Style27">
    <w:name w:val="Title"/>
    <w:basedOn w:val="Normal"/>
    <w:next w:val="Normal"/>
    <w:link w:val="af6"/>
    <w:uiPriority w:val="99"/>
    <w:qFormat/>
    <w:rsid w:val="00497ab7"/>
    <w:pPr>
      <w:overflowPunct w:val="true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Style28">
    <w:name w:val="Body Text Indent"/>
    <w:basedOn w:val="Normal"/>
    <w:link w:val="15"/>
    <w:uiPriority w:val="99"/>
    <w:semiHidden/>
    <w:unhideWhenUsed/>
    <w:rsid w:val="00497ab7"/>
    <w:pPr>
      <w:ind w:firstLine="567"/>
      <w:jc w:val="both"/>
    </w:pPr>
    <w:rPr/>
  </w:style>
  <w:style w:type="paragraph" w:styleId="Style29">
    <w:name w:val="Salutation"/>
    <w:basedOn w:val="Normal"/>
    <w:next w:val="Normal"/>
    <w:link w:val="af8"/>
    <w:uiPriority w:val="99"/>
    <w:semiHidden/>
    <w:unhideWhenUsed/>
    <w:rsid w:val="00497ab7"/>
    <w:pPr>
      <w:overflowPunct w:val="true"/>
      <w:spacing w:before="0" w:after="120"/>
    </w:pPr>
    <w:rPr>
      <w:kern w:val="2"/>
    </w:rPr>
  </w:style>
  <w:style w:type="paragraph" w:styleId="Date">
    <w:name w:val="Date"/>
    <w:basedOn w:val="Normal"/>
    <w:next w:val="Normal"/>
    <w:link w:val="afa"/>
    <w:uiPriority w:val="99"/>
    <w:semiHidden/>
    <w:unhideWhenUsed/>
    <w:qFormat/>
    <w:rsid w:val="00497ab7"/>
    <w:pPr>
      <w:overflowPunct w:val="true"/>
      <w:spacing w:before="0" w:after="720"/>
      <w:ind w:left="4680" w:hanging="0"/>
    </w:pPr>
    <w:rPr>
      <w:rFonts w:ascii="Courier New" w:hAnsi="Courier New" w:cs="Courier New"/>
    </w:rPr>
  </w:style>
  <w:style w:type="paragraph" w:styleId="BodyText2">
    <w:name w:val="Body Text 2"/>
    <w:basedOn w:val="Normal"/>
    <w:link w:val="22"/>
    <w:uiPriority w:val="99"/>
    <w:semiHidden/>
    <w:unhideWhenUsed/>
    <w:qFormat/>
    <w:rsid w:val="00497ab7"/>
    <w:pPr>
      <w:overflowPunct w:val="true"/>
      <w:jc w:val="both"/>
    </w:pPr>
    <w:rPr>
      <w:kern w:val="2"/>
    </w:rPr>
  </w:style>
  <w:style w:type="paragraph" w:styleId="BodyText3">
    <w:name w:val="Body Text 3"/>
    <w:basedOn w:val="Normal"/>
    <w:link w:val="31"/>
    <w:uiPriority w:val="99"/>
    <w:semiHidden/>
    <w:unhideWhenUsed/>
    <w:qFormat/>
    <w:rsid w:val="00497ab7"/>
    <w:pPr>
      <w:widowControl w:val="false"/>
      <w:spacing w:before="0" w:after="120"/>
    </w:pPr>
    <w:rPr>
      <w:rFonts w:ascii="Times New Roman CYR" w:hAnsi="Times New Roman CYR" w:cs="Times New Roman CYR"/>
      <w:sz w:val="16"/>
      <w:szCs w:val="16"/>
    </w:rPr>
  </w:style>
  <w:style w:type="paragraph" w:styleId="BodyTextIndent2">
    <w:name w:val="Body Text Indent 2"/>
    <w:basedOn w:val="Normal"/>
    <w:link w:val="24"/>
    <w:uiPriority w:val="99"/>
    <w:semiHidden/>
    <w:unhideWhenUsed/>
    <w:qFormat/>
    <w:rsid w:val="00497ab7"/>
    <w:pPr>
      <w:spacing w:lineRule="auto" w:line="480" w:before="0" w:after="120"/>
      <w:ind w:left="283" w:hanging="0"/>
    </w:pPr>
    <w:rPr>
      <w:rFonts w:ascii="Times New Roman CYR" w:hAnsi="Times New Roman CYR" w:cs="Times New Roman CYR"/>
      <w:sz w:val="28"/>
      <w:szCs w:val="28"/>
    </w:rPr>
  </w:style>
  <w:style w:type="paragraph" w:styleId="BodyTextIndent3">
    <w:name w:val="Body Text Indent 3"/>
    <w:basedOn w:val="Normal"/>
    <w:link w:val="33"/>
    <w:uiPriority w:val="99"/>
    <w:semiHidden/>
    <w:unhideWhenUsed/>
    <w:qFormat/>
    <w:rsid w:val="00497ab7"/>
    <w:pPr>
      <w:spacing w:before="0" w:after="120"/>
      <w:ind w:left="283" w:hanging="0"/>
    </w:pPr>
    <w:rPr>
      <w:kern w:val="2"/>
      <w:sz w:val="16"/>
      <w:szCs w:val="16"/>
    </w:rPr>
  </w:style>
  <w:style w:type="paragraph" w:styleId="DocumentMap">
    <w:name w:val="Document Map"/>
    <w:basedOn w:val="Normal"/>
    <w:link w:val="afc"/>
    <w:uiPriority w:val="99"/>
    <w:semiHidden/>
    <w:unhideWhenUsed/>
    <w:qFormat/>
    <w:rsid w:val="00497ab7"/>
    <w:pPr>
      <w:shd w:val="clear" w:color="auto" w:fill="000080"/>
      <w:overflowPunct w:val="true"/>
      <w:spacing w:before="0" w:after="120"/>
    </w:pPr>
    <w:rPr>
      <w:rFonts w:ascii="Tahoma" w:hAnsi="Tahoma" w:cs="Tahoma"/>
      <w:kern w:val="2"/>
    </w:rPr>
  </w:style>
  <w:style w:type="paragraph" w:styleId="PlainText">
    <w:name w:val="Plain Text"/>
    <w:basedOn w:val="Normal"/>
    <w:link w:val="afe"/>
    <w:uiPriority w:val="99"/>
    <w:semiHidden/>
    <w:unhideWhenUsed/>
    <w:qFormat/>
    <w:rsid w:val="00497ab7"/>
    <w:pPr/>
    <w:rPr>
      <w:rFonts w:ascii="Courier New" w:hAnsi="Courier New" w:cs="Courier New"/>
      <w:sz w:val="20"/>
      <w:szCs w:val="20"/>
    </w:rPr>
  </w:style>
  <w:style w:type="paragraph" w:styleId="Annotationsubject">
    <w:name w:val="annotation subject"/>
    <w:basedOn w:val="Annotationtext"/>
    <w:next w:val="Annotationtext"/>
    <w:link w:val="aff0"/>
    <w:uiPriority w:val="99"/>
    <w:semiHidden/>
    <w:unhideWhenUsed/>
    <w:qFormat/>
    <w:rsid w:val="00497ab7"/>
    <w:pPr/>
    <w:rPr>
      <w:b/>
      <w:bCs/>
      <w:lang w:val="en-US"/>
    </w:rPr>
  </w:style>
  <w:style w:type="paragraph" w:styleId="NoSpacing">
    <w:name w:val="No Spacing"/>
    <w:uiPriority w:val="1"/>
    <w:qFormat/>
    <w:rsid w:val="00497ab7"/>
    <w:pPr>
      <w:widowControl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4"/>
      <w:szCs w:val="22"/>
      <w:lang w:val="ru-RU" w:eastAsia="en-US" w:bidi="ar-SA"/>
    </w:rPr>
  </w:style>
  <w:style w:type="paragraph" w:styleId="ConsPlusCell" w:customStyle="1">
    <w:name w:val="ConsPlusCell"/>
    <w:uiPriority w:val="99"/>
    <w:qFormat/>
    <w:rsid w:val="00497ab7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eastAsia="ru-RU" w:val="ru-RU" w:bidi="ar-SA"/>
    </w:rPr>
  </w:style>
  <w:style w:type="paragraph" w:styleId="Eiiey" w:customStyle="1">
    <w:name w:val="Eiiey"/>
    <w:basedOn w:val="Normal"/>
    <w:uiPriority w:val="99"/>
    <w:qFormat/>
    <w:rsid w:val="00497ab7"/>
    <w:pPr>
      <w:overflowPunct w:val="true"/>
      <w:spacing w:before="240" w:after="0"/>
      <w:ind w:left="547" w:hanging="547"/>
    </w:pPr>
    <w:rPr>
      <w:rFonts w:ascii="Courier New" w:hAnsi="Courier New" w:cs="Courier New"/>
    </w:rPr>
  </w:style>
  <w:style w:type="paragraph" w:styleId="Iaaoiueaaan" w:customStyle="1">
    <w:name w:val="Ia?aoiue aa?an"/>
    <w:basedOn w:val="Envelopeaddress"/>
    <w:next w:val="Date"/>
    <w:uiPriority w:val="99"/>
    <w:qFormat/>
    <w:rsid w:val="00497ab7"/>
    <w:pPr>
      <w:keepLines/>
      <w:spacing w:before="0" w:after="0"/>
      <w:ind w:left="4680" w:hanging="0"/>
    </w:pPr>
    <w:rPr>
      <w:rFonts w:ascii="Courier New" w:hAnsi="Courier New" w:cs="Courier New"/>
      <w:kern w:val="0"/>
    </w:rPr>
  </w:style>
  <w:style w:type="paragraph" w:styleId="NoieaAieiaiea" w:customStyle="1">
    <w:name w:val="No?iea Aieiaiea"/>
    <w:basedOn w:val="Normal"/>
    <w:next w:val="Style29"/>
    <w:uiPriority w:val="99"/>
    <w:qFormat/>
    <w:rsid w:val="00497ab7"/>
    <w:pPr>
      <w:overflowPunct w:val="true"/>
      <w:spacing w:before="240" w:after="0"/>
      <w:jc w:val="center"/>
    </w:pPr>
    <w:rPr>
      <w:rFonts w:ascii="Courier New" w:hAnsi="Courier New" w:cs="Courier New"/>
    </w:rPr>
  </w:style>
  <w:style w:type="paragraph" w:styleId="117" w:customStyle="1">
    <w:name w:val="Знак1 Знак Знак"/>
    <w:basedOn w:val="Normal"/>
    <w:uiPriority w:val="99"/>
    <w:qFormat/>
    <w:rsid w:val="00497ab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Times14" w:customStyle="1">
    <w:name w:val="Times14"/>
    <w:basedOn w:val="Normal"/>
    <w:uiPriority w:val="99"/>
    <w:qFormat/>
    <w:rsid w:val="00497ab7"/>
    <w:pPr>
      <w:ind w:firstLine="851"/>
      <w:jc w:val="both"/>
    </w:pPr>
    <w:rPr>
      <w:sz w:val="28"/>
      <w:szCs w:val="28"/>
    </w:rPr>
  </w:style>
  <w:style w:type="paragraph" w:styleId="ConsCell" w:customStyle="1">
    <w:name w:val="ConsCell"/>
    <w:uiPriority w:val="99"/>
    <w:qFormat/>
    <w:rsid w:val="00497ab7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color w:val="auto"/>
      <w:kern w:val="0"/>
      <w:sz w:val="20"/>
      <w:szCs w:val="20"/>
      <w:lang w:eastAsia="ru-RU" w:val="ru-RU" w:bidi="ar-SA"/>
    </w:rPr>
  </w:style>
  <w:style w:type="paragraph" w:styleId="Courier14" w:customStyle="1">
    <w:name w:val="Courier14"/>
    <w:basedOn w:val="Normal"/>
    <w:uiPriority w:val="99"/>
    <w:qFormat/>
    <w:rsid w:val="00497ab7"/>
    <w:pPr>
      <w:ind w:firstLine="851"/>
      <w:jc w:val="both"/>
    </w:pPr>
    <w:rPr>
      <w:rFonts w:ascii="Courier New" w:hAnsi="Courier New" w:cs="Courier New"/>
      <w:sz w:val="28"/>
      <w:szCs w:val="28"/>
    </w:rPr>
  </w:style>
  <w:style w:type="paragraph" w:styleId="Style30" w:customStyle="1">
    <w:name w:val="МОН"/>
    <w:basedOn w:val="Normal"/>
    <w:uiPriority w:val="99"/>
    <w:qFormat/>
    <w:rsid w:val="00497ab7"/>
    <w:pPr>
      <w:spacing w:lineRule="auto" w:line="360"/>
      <w:ind w:firstLine="709"/>
      <w:jc w:val="both"/>
    </w:pPr>
    <w:rPr>
      <w:sz w:val="28"/>
      <w:szCs w:val="28"/>
    </w:rPr>
  </w:style>
  <w:style w:type="paragraph" w:styleId="ConsPlusDocList" w:customStyle="1">
    <w:name w:val="ConsPlusDocList"/>
    <w:uiPriority w:val="99"/>
    <w:qFormat/>
    <w:rsid w:val="00497ab7"/>
    <w:pPr>
      <w:widowControl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eastAsia="ru-RU" w:val="ru-RU" w:bidi="ar-SA"/>
    </w:rPr>
  </w:style>
  <w:style w:type="paragraph" w:styleId="Oaenoaieoiaioa" w:customStyle="1">
    <w:name w:val="Oaeno aieoiaioa"/>
    <w:basedOn w:val="Normal"/>
    <w:uiPriority w:val="99"/>
    <w:qFormat/>
    <w:rsid w:val="00497ab7"/>
    <w:pPr>
      <w:suppressAutoHyphens w:val="true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styleId="ConsTitle" w:customStyle="1">
    <w:name w:val="ConsTitle"/>
    <w:uiPriority w:val="99"/>
    <w:qFormat/>
    <w:rsid w:val="00497ab7"/>
    <w:pPr>
      <w:widowControl/>
      <w:bidi w:val="0"/>
      <w:spacing w:lineRule="auto" w:line="240" w:before="0" w:after="0"/>
      <w:jc w:val="left"/>
    </w:pPr>
    <w:rPr>
      <w:rFonts w:ascii="Arial" w:hAnsi="Arial" w:eastAsia="Times New Roman" w:cs="Arial"/>
      <w:b/>
      <w:bCs/>
      <w:color w:val="auto"/>
      <w:kern w:val="0"/>
      <w:sz w:val="16"/>
      <w:szCs w:val="16"/>
      <w:lang w:eastAsia="ru-RU" w:val="ru-RU" w:bidi="ar-SA"/>
    </w:rPr>
  </w:style>
  <w:style w:type="paragraph" w:styleId="14pt" w:customStyle="1">
    <w:name w:val="Стиль 14 pt по центру"/>
    <w:basedOn w:val="Normal"/>
    <w:uiPriority w:val="99"/>
    <w:qFormat/>
    <w:rsid w:val="00497ab7"/>
    <w:pPr>
      <w:overflowPunct w:val="true"/>
      <w:spacing w:before="0" w:after="120"/>
      <w:jc w:val="center"/>
    </w:pPr>
    <w:rPr>
      <w:rFonts w:ascii="Times New Roman CYR" w:hAnsi="Times New Roman CYR" w:cs="Times New Roman CYR"/>
      <w:kern w:val="2"/>
      <w:sz w:val="28"/>
      <w:szCs w:val="28"/>
    </w:rPr>
  </w:style>
  <w:style w:type="paragraph" w:styleId="151" w:customStyle="1">
    <w:name w:val="Знак1 Знак Знак5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1" w:customStyle="1">
    <w:name w:val="Знак Знак Знак Знак Знак Знак Знак Знак Знак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2" w:customStyle="1">
    <w:name w:val="Знак Знак"/>
    <w:basedOn w:val="Normal"/>
    <w:uiPriority w:val="99"/>
    <w:qFormat/>
    <w:rsid w:val="00497ab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23" w:customStyle="1">
    <w:name w:val="Знак1 Знак Знак2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42" w:customStyle="1">
    <w:name w:val="Знак Знак Знак Знак Знак Знак Знак Знак Знак4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18" w:customStyle="1">
    <w:name w:val="Стиль1"/>
    <w:basedOn w:val="Normal"/>
    <w:autoRedefine/>
    <w:uiPriority w:val="99"/>
    <w:qFormat/>
    <w:rsid w:val="00497ab7"/>
    <w:pPr>
      <w:jc w:val="center"/>
    </w:pPr>
    <w:rPr>
      <w:b/>
      <w:bCs/>
      <w:sz w:val="28"/>
      <w:szCs w:val="28"/>
    </w:rPr>
  </w:style>
  <w:style w:type="paragraph" w:styleId="28" w:customStyle="1">
    <w:name w:val="Стиль2"/>
    <w:basedOn w:val="Times14"/>
    <w:uiPriority w:val="99"/>
    <w:qFormat/>
    <w:rsid w:val="00497ab7"/>
    <w:pPr>
      <w:spacing w:beforeAutospacing="1" w:afterAutospacing="1"/>
    </w:pPr>
    <w:rPr/>
  </w:style>
  <w:style w:type="paragraph" w:styleId="119" w:customStyle="1">
    <w:name w:val="Знак1 Знак Знак1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20" w:customStyle="1">
    <w:name w:val="Знак Знак Знак Знак Знак Знак Знак Знак Знак1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32" w:customStyle="1">
    <w:name w:val="Знак1 Знак Знак3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43" w:customStyle="1">
    <w:name w:val="Знак Знак4"/>
    <w:basedOn w:val="Normal"/>
    <w:uiPriority w:val="99"/>
    <w:qFormat/>
    <w:rsid w:val="00497ab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29" w:customStyle="1">
    <w:name w:val="Знак Знак Знак Знак Знак Знак Знак Знак Знак2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34" w:customStyle="1">
    <w:name w:val="Знак Знак3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41" w:customStyle="1">
    <w:name w:val="Знак1 Знак Знак4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35" w:customStyle="1">
    <w:name w:val="Знак Знак Знак Знак Знак Знак Знак Знак Знак3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210" w:customStyle="1">
    <w:name w:val="Знак Знак2"/>
    <w:basedOn w:val="Normal"/>
    <w:uiPriority w:val="99"/>
    <w:qFormat/>
    <w:rsid w:val="00497ab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61" w:customStyle="1">
    <w:name w:val="Знак1 Знак Знак6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52" w:customStyle="1">
    <w:name w:val="Знак Знак Знак Знак Знак Знак Знак Знак Знак5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53" w:customStyle="1">
    <w:name w:val="Знак Знак5"/>
    <w:basedOn w:val="Normal"/>
    <w:uiPriority w:val="99"/>
    <w:qFormat/>
    <w:rsid w:val="00497ab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62" w:customStyle="1">
    <w:name w:val="Знак Знак Знак Знак Знак Знак Знак Знак Знак6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63" w:customStyle="1">
    <w:name w:val="Знак Знак6"/>
    <w:basedOn w:val="Normal"/>
    <w:uiPriority w:val="99"/>
    <w:qFormat/>
    <w:rsid w:val="00497ab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72" w:customStyle="1">
    <w:name w:val="Знак Знак Знак Знак Знак Знак Знак Знак Знак7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71" w:customStyle="1">
    <w:name w:val="Знак1 Знак Знак7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82" w:customStyle="1">
    <w:name w:val="Знак Знак Знак Знак Знак Знак Знак Знак Знак8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Xl65" w:customStyle="1">
    <w:name w:val="xl65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66" w:customStyle="1">
    <w:name w:val="xl66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</w:rPr>
  </w:style>
  <w:style w:type="paragraph" w:styleId="Xl67" w:customStyle="1">
    <w:name w:val="xl67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</w:rPr>
  </w:style>
  <w:style w:type="paragraph" w:styleId="Xl68" w:customStyle="1">
    <w:name w:val="xl68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69" w:customStyle="1">
    <w:name w:val="xl69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  <w:b/>
      <w:bCs/>
    </w:rPr>
  </w:style>
  <w:style w:type="paragraph" w:styleId="Xl70" w:customStyle="1">
    <w:name w:val="xl70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71" w:customStyle="1">
    <w:name w:val="xl71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Xl72" w:customStyle="1">
    <w:name w:val="xl72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73" w:customStyle="1">
    <w:name w:val="xl73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74" w:customStyle="1">
    <w:name w:val="xl74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Xl75" w:customStyle="1">
    <w:name w:val="xl75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76" w:customStyle="1">
    <w:name w:val="xl76"/>
    <w:basedOn w:val="Normal"/>
    <w:uiPriority w:val="99"/>
    <w:qFormat/>
    <w:rsid w:val="00497a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77" w:customStyle="1">
    <w:name w:val="xl77"/>
    <w:basedOn w:val="Normal"/>
    <w:uiPriority w:val="99"/>
    <w:qFormat/>
    <w:rsid w:val="00497ab7"/>
    <w:pPr>
      <w:spacing w:beforeAutospacing="1" w:afterAutospacing="1"/>
    </w:pPr>
    <w:rPr>
      <w:b/>
      <w:bCs/>
    </w:rPr>
  </w:style>
  <w:style w:type="paragraph" w:styleId="Xl78" w:customStyle="1">
    <w:name w:val="xl78"/>
    <w:basedOn w:val="Normal"/>
    <w:uiPriority w:val="99"/>
    <w:qFormat/>
    <w:rsid w:val="00497a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79" w:customStyle="1">
    <w:name w:val="xl79"/>
    <w:basedOn w:val="Normal"/>
    <w:uiPriority w:val="99"/>
    <w:qFormat/>
    <w:rsid w:val="00497a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80" w:customStyle="1">
    <w:name w:val="xl80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81" w:customStyle="1">
    <w:name w:val="xl81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82" w:customStyle="1">
    <w:name w:val="xl82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</w:rPr>
  </w:style>
  <w:style w:type="paragraph" w:styleId="Xl83" w:customStyle="1">
    <w:name w:val="xl83"/>
    <w:basedOn w:val="Normal"/>
    <w:uiPriority w:val="99"/>
    <w:qFormat/>
    <w:rsid w:val="00497ab7"/>
    <w:pPr>
      <w:spacing w:beforeAutospacing="1" w:afterAutospacing="1"/>
    </w:pPr>
    <w:rPr>
      <w:rFonts w:ascii="Arial" w:hAnsi="Arial" w:cs="Arial"/>
    </w:rPr>
  </w:style>
  <w:style w:type="paragraph" w:styleId="Xl84" w:customStyle="1">
    <w:name w:val="xl84"/>
    <w:basedOn w:val="Normal"/>
    <w:uiPriority w:val="99"/>
    <w:qFormat/>
    <w:rsid w:val="00497ab7"/>
    <w:pPr>
      <w:spacing w:beforeAutospacing="1" w:afterAutospacing="1"/>
    </w:pPr>
    <w:rPr>
      <w:rFonts w:ascii="Arial" w:hAnsi="Arial" w:cs="Arial"/>
      <w:b/>
      <w:bCs/>
    </w:rPr>
  </w:style>
  <w:style w:type="paragraph" w:styleId="Xl85" w:customStyle="1">
    <w:name w:val="xl85"/>
    <w:basedOn w:val="Normal"/>
    <w:uiPriority w:val="99"/>
    <w:qFormat/>
    <w:rsid w:val="00497a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86" w:customStyle="1">
    <w:name w:val="xl86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Xl87" w:customStyle="1">
    <w:name w:val="xl87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</w:rPr>
  </w:style>
  <w:style w:type="paragraph" w:styleId="Xl88" w:customStyle="1">
    <w:name w:val="xl88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</w:rPr>
  </w:style>
  <w:style w:type="paragraph" w:styleId="Xl89" w:customStyle="1">
    <w:name w:val="xl89"/>
    <w:basedOn w:val="Normal"/>
    <w:uiPriority w:val="99"/>
    <w:qFormat/>
    <w:rsid w:val="00497ab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90" w:customStyle="1">
    <w:name w:val="xl90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>
      <w:b/>
      <w:bCs/>
    </w:rPr>
  </w:style>
  <w:style w:type="paragraph" w:styleId="Xl91" w:customStyle="1">
    <w:name w:val="xl91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/>
  </w:style>
  <w:style w:type="paragraph" w:styleId="Xl92" w:customStyle="1">
    <w:name w:val="xl92"/>
    <w:basedOn w:val="Normal"/>
    <w:uiPriority w:val="99"/>
    <w:qFormat/>
    <w:rsid w:val="00497a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/>
  </w:style>
  <w:style w:type="paragraph" w:styleId="Xl93" w:customStyle="1">
    <w:name w:val="xl93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>
      <w:rFonts w:ascii="Arial" w:hAnsi="Arial" w:cs="Arial"/>
    </w:rPr>
  </w:style>
  <w:style w:type="paragraph" w:styleId="Xl94" w:customStyle="1">
    <w:name w:val="xl94"/>
    <w:basedOn w:val="Normal"/>
    <w:uiPriority w:val="99"/>
    <w:qFormat/>
    <w:rsid w:val="00497ab7"/>
    <w:pPr>
      <w:spacing w:beforeAutospacing="1" w:afterAutospacing="1"/>
    </w:pPr>
    <w:rPr>
      <w:rFonts w:ascii="Arial" w:hAnsi="Arial" w:cs="Arial"/>
      <w:color w:val="FF0000"/>
    </w:rPr>
  </w:style>
  <w:style w:type="paragraph" w:styleId="Xl95" w:customStyle="1">
    <w:name w:val="xl95"/>
    <w:basedOn w:val="Normal"/>
    <w:uiPriority w:val="99"/>
    <w:qFormat/>
    <w:rsid w:val="00497ab7"/>
    <w:pPr>
      <w:pBdr>
        <w:top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/>
  </w:style>
  <w:style w:type="paragraph" w:styleId="Xl96" w:customStyle="1">
    <w:name w:val="xl96"/>
    <w:basedOn w:val="Normal"/>
    <w:uiPriority w:val="99"/>
    <w:qFormat/>
    <w:rsid w:val="00497ab7"/>
    <w:pPr>
      <w:spacing w:beforeAutospacing="1" w:afterAutospacing="1"/>
    </w:pPr>
    <w:rPr>
      <w:color w:val="0000FF"/>
    </w:rPr>
  </w:style>
  <w:style w:type="paragraph" w:styleId="Xl97" w:customStyle="1">
    <w:name w:val="xl97"/>
    <w:basedOn w:val="Normal"/>
    <w:uiPriority w:val="99"/>
    <w:qFormat/>
    <w:rsid w:val="00497ab7"/>
    <w:pPr>
      <w:spacing w:beforeAutospacing="1" w:afterAutospacing="1"/>
    </w:pPr>
    <w:rPr>
      <w:rFonts w:ascii="Arial" w:hAnsi="Arial" w:cs="Arial"/>
      <w:color w:val="0000FF"/>
    </w:rPr>
  </w:style>
  <w:style w:type="paragraph" w:styleId="Xl98" w:customStyle="1">
    <w:name w:val="xl98"/>
    <w:basedOn w:val="Normal"/>
    <w:uiPriority w:val="99"/>
    <w:qFormat/>
    <w:rsid w:val="00497ab7"/>
    <w:pPr>
      <w:spacing w:beforeAutospacing="1" w:afterAutospacing="1"/>
    </w:pPr>
    <w:rPr>
      <w:b/>
      <w:bCs/>
      <w:color w:val="0000FF"/>
    </w:rPr>
  </w:style>
  <w:style w:type="paragraph" w:styleId="Xl99" w:customStyle="1">
    <w:name w:val="xl99"/>
    <w:basedOn w:val="Normal"/>
    <w:uiPriority w:val="99"/>
    <w:qFormat/>
    <w:rsid w:val="00497ab7"/>
    <w:pPr>
      <w:spacing w:beforeAutospacing="1" w:afterAutospacing="1"/>
    </w:pPr>
    <w:rPr>
      <w:rFonts w:ascii="Arial" w:hAnsi="Arial" w:cs="Arial"/>
      <w:b/>
      <w:bCs/>
      <w:color w:val="0000FF"/>
    </w:rPr>
  </w:style>
  <w:style w:type="paragraph" w:styleId="Xl100" w:customStyle="1">
    <w:name w:val="xl100"/>
    <w:basedOn w:val="Normal"/>
    <w:uiPriority w:val="99"/>
    <w:qFormat/>
    <w:rsid w:val="00497ab7"/>
    <w:pPr>
      <w:spacing w:beforeAutospacing="1" w:afterAutospacing="1"/>
    </w:pPr>
    <w:rPr>
      <w:b/>
      <w:bCs/>
      <w:color w:val="FF0000"/>
    </w:rPr>
  </w:style>
  <w:style w:type="paragraph" w:styleId="Xl101" w:customStyle="1">
    <w:name w:val="xl101"/>
    <w:basedOn w:val="Normal"/>
    <w:uiPriority w:val="99"/>
    <w:qFormat/>
    <w:rsid w:val="00497ab7"/>
    <w:pPr>
      <w:spacing w:beforeAutospacing="1" w:afterAutospacing="1"/>
    </w:pPr>
    <w:rPr>
      <w:color w:val="FF0000"/>
    </w:rPr>
  </w:style>
  <w:style w:type="paragraph" w:styleId="Xl102" w:customStyle="1">
    <w:name w:val="xl102"/>
    <w:basedOn w:val="Normal"/>
    <w:uiPriority w:val="99"/>
    <w:qFormat/>
    <w:rsid w:val="00497ab7"/>
    <w:pPr>
      <w:spacing w:beforeAutospacing="1" w:afterAutospacing="1"/>
    </w:pPr>
    <w:rPr>
      <w:color w:val="800000"/>
    </w:rPr>
  </w:style>
  <w:style w:type="paragraph" w:styleId="Xl103" w:customStyle="1">
    <w:name w:val="xl103"/>
    <w:basedOn w:val="Normal"/>
    <w:uiPriority w:val="99"/>
    <w:qFormat/>
    <w:rsid w:val="00497a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rFonts w:ascii="Arial" w:hAnsi="Arial" w:cs="Arial"/>
      <w:b/>
      <w:bCs/>
    </w:rPr>
  </w:style>
  <w:style w:type="paragraph" w:styleId="Xl104" w:customStyle="1">
    <w:name w:val="xl104"/>
    <w:basedOn w:val="Normal"/>
    <w:uiPriority w:val="99"/>
    <w:qFormat/>
    <w:rsid w:val="00497a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</w:rPr>
  </w:style>
  <w:style w:type="paragraph" w:styleId="Xl105" w:customStyle="1">
    <w:name w:val="xl105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>
      <w:b/>
      <w:bCs/>
    </w:rPr>
  </w:style>
  <w:style w:type="paragraph" w:styleId="Xl106" w:customStyle="1">
    <w:name w:val="xl106"/>
    <w:basedOn w:val="Normal"/>
    <w:uiPriority w:val="99"/>
    <w:qFormat/>
    <w:rsid w:val="00497a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right"/>
    </w:pPr>
    <w:rPr>
      <w:b/>
      <w:bCs/>
    </w:rPr>
  </w:style>
  <w:style w:type="paragraph" w:styleId="Xl107" w:customStyle="1">
    <w:name w:val="xl107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</w:pPr>
    <w:rPr/>
  </w:style>
  <w:style w:type="paragraph" w:styleId="Xl108" w:customStyle="1">
    <w:name w:val="xl108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  <w:sz w:val="22"/>
      <w:szCs w:val="22"/>
    </w:rPr>
  </w:style>
  <w:style w:type="paragraph" w:styleId="Xl109" w:customStyle="1">
    <w:name w:val="xl109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Arial" w:hAnsi="Arial" w:cs="Arial"/>
      <w:b/>
      <w:bCs/>
    </w:rPr>
  </w:style>
  <w:style w:type="paragraph" w:styleId="Xl110" w:customStyle="1">
    <w:name w:val="xl110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styleId="Xl111" w:customStyle="1">
    <w:name w:val="xl111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112" w:customStyle="1">
    <w:name w:val="xl112"/>
    <w:basedOn w:val="Normal"/>
    <w:uiPriority w:val="99"/>
    <w:qFormat/>
    <w:rsid w:val="00497ab7"/>
    <w:pPr>
      <w:pBdr>
        <w:left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Xl113" w:customStyle="1">
    <w:name w:val="xl113"/>
    <w:basedOn w:val="Normal"/>
    <w:uiPriority w:val="99"/>
    <w:qFormat/>
    <w:rsid w:val="00497ab7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>
      <w:b/>
      <w:bCs/>
    </w:rPr>
  </w:style>
  <w:style w:type="paragraph" w:styleId="92" w:customStyle="1">
    <w:name w:val="Знак Знак Знак Знак Знак Знак Знак Знак Знак9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3" w:customStyle="1">
    <w:name w:val="Знак Знак Знак Знак Знак"/>
    <w:basedOn w:val="Normal"/>
    <w:uiPriority w:val="99"/>
    <w:qFormat/>
    <w:rsid w:val="00497ab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Courier12" w:customStyle="1">
    <w:name w:val="Courier12"/>
    <w:basedOn w:val="Normal"/>
    <w:uiPriority w:val="99"/>
    <w:qFormat/>
    <w:rsid w:val="00497ab7"/>
    <w:pPr>
      <w:jc w:val="both"/>
    </w:pPr>
    <w:rPr>
      <w:rFonts w:ascii="Courier New" w:hAnsi="Courier New" w:cs="Courier New"/>
    </w:rPr>
  </w:style>
  <w:style w:type="paragraph" w:styleId="ProGramma1" w:customStyle="1">
    <w:name w:val="Pro-Gramma"/>
    <w:basedOn w:val="Normal"/>
    <w:link w:val="Pro-Gramma"/>
    <w:uiPriority w:val="99"/>
    <w:qFormat/>
    <w:rsid w:val="00497ab7"/>
    <w:pPr>
      <w:spacing w:lineRule="auto" w:line="288" w:before="120" w:after="0"/>
      <w:ind w:left="1134" w:hanging="0"/>
      <w:jc w:val="both"/>
    </w:pPr>
    <w:rPr>
      <w:rFonts w:ascii="Georgia" w:hAnsi="Georgia"/>
      <w:lang w:eastAsia="en-US"/>
    </w:rPr>
  </w:style>
  <w:style w:type="paragraph" w:styleId="214" w:customStyle="1">
    <w:name w:val="Знак Знак21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Arial14" w:customStyle="1">
    <w:name w:val="Arial14"/>
    <w:basedOn w:val="Normal"/>
    <w:uiPriority w:val="99"/>
    <w:qFormat/>
    <w:rsid w:val="00497ab7"/>
    <w:pPr>
      <w:ind w:firstLine="851"/>
      <w:jc w:val="both"/>
    </w:pPr>
    <w:rPr>
      <w:rFonts w:ascii="Arial" w:hAnsi="Arial" w:cs="Arial"/>
      <w:sz w:val="28"/>
      <w:szCs w:val="28"/>
    </w:rPr>
  </w:style>
  <w:style w:type="paragraph" w:styleId="Arial12" w:customStyle="1">
    <w:name w:val="Arial12"/>
    <w:basedOn w:val="Normal"/>
    <w:uiPriority w:val="99"/>
    <w:qFormat/>
    <w:rsid w:val="00497ab7"/>
    <w:pPr>
      <w:ind w:firstLine="851"/>
      <w:jc w:val="both"/>
    </w:pPr>
    <w:rPr>
      <w:rFonts w:ascii="Arial" w:hAnsi="Arial" w:cs="Arial"/>
    </w:rPr>
  </w:style>
  <w:style w:type="paragraph" w:styleId="Style34" w:customStyle="1">
    <w:name w:val="Знак Знак Знак"/>
    <w:basedOn w:val="Normal"/>
    <w:autoRedefine/>
    <w:uiPriority w:val="99"/>
    <w:qFormat/>
    <w:rsid w:val="00497ab7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124" w:customStyle="1">
    <w:name w:val="Знак Знак Знак1"/>
    <w:basedOn w:val="Normal"/>
    <w:autoRedefine/>
    <w:uiPriority w:val="99"/>
    <w:qFormat/>
    <w:rsid w:val="00497ab7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125" w:customStyle="1">
    <w:name w:val="Знак1 Знак Знак Знак"/>
    <w:basedOn w:val="Normal"/>
    <w:uiPriority w:val="99"/>
    <w:qFormat/>
    <w:rsid w:val="00497ab7"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215" w:customStyle="1">
    <w:name w:val="Знак Знак Знак2"/>
    <w:basedOn w:val="Normal"/>
    <w:autoRedefine/>
    <w:uiPriority w:val="99"/>
    <w:qFormat/>
    <w:rsid w:val="00497ab7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36" w:customStyle="1">
    <w:name w:val="Знак Знак Знак3"/>
    <w:basedOn w:val="Normal"/>
    <w:autoRedefine/>
    <w:uiPriority w:val="99"/>
    <w:qFormat/>
    <w:rsid w:val="00497ab7"/>
    <w:pPr>
      <w:spacing w:lineRule="exact" w:line="240" w:before="0" w:after="160"/>
    </w:pPr>
    <w:rPr>
      <w:rFonts w:eastAsia="SimSun"/>
      <w:b/>
      <w:bCs/>
      <w:sz w:val="28"/>
      <w:szCs w:val="28"/>
      <w:lang w:val="en-US" w:eastAsia="en-US"/>
    </w:rPr>
  </w:style>
  <w:style w:type="paragraph" w:styleId="Style35" w:customStyle="1">
    <w:name w:val="Нумерованный абзац"/>
    <w:uiPriority w:val="99"/>
    <w:qFormat/>
    <w:rsid w:val="00497ab7"/>
    <w:pPr>
      <w:widowControl/>
      <w:tabs>
        <w:tab w:val="clear" w:pos="708"/>
        <w:tab w:val="left" w:pos="1134" w:leader="none"/>
      </w:tabs>
      <w:suppressAutoHyphens w:val="true"/>
      <w:bidi w:val="0"/>
      <w:spacing w:lineRule="auto" w:line="240" w:before="240" w:after="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0"/>
      <w:lang w:eastAsia="ru-RU" w:val="ru-RU" w:bidi="ar-SA"/>
    </w:rPr>
  </w:style>
  <w:style w:type="paragraph" w:styleId="Style36" w:customStyle="1">
    <w:name w:val="Заголовок текста"/>
    <w:uiPriority w:val="99"/>
    <w:qFormat/>
    <w:rsid w:val="00497ab7"/>
    <w:pPr>
      <w:widowControl/>
      <w:bidi w:val="0"/>
      <w:spacing w:lineRule="auto" w:line="240" w:before="0" w:after="240"/>
      <w:jc w:val="center"/>
    </w:pPr>
    <w:rPr>
      <w:rFonts w:ascii="Times New Roman" w:hAnsi="Times New Roman" w:eastAsia="Times New Roman" w:cs="Times New Roman"/>
      <w:b/>
      <w:color w:val="auto"/>
      <w:kern w:val="0"/>
      <w:sz w:val="28"/>
      <w:szCs w:val="20"/>
      <w:lang w:eastAsia="ru-RU" w:val="ru-RU" w:bidi="ar-SA"/>
    </w:rPr>
  </w:style>
  <w:style w:type="paragraph" w:styleId="Style37" w:customStyle="1">
    <w:name w:val="Текст постановления"/>
    <w:uiPriority w:val="99"/>
    <w:qFormat/>
    <w:rsid w:val="00497ab7"/>
    <w:pPr>
      <w:widowControl/>
      <w:suppressAutoHyphens w:val="true"/>
      <w:bidi w:val="0"/>
      <w:spacing w:lineRule="auto" w:line="288" w:before="0" w:after="0"/>
      <w:ind w:firstLine="720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en-US" w:eastAsia="en-US" w:bidi="ar-SA"/>
    </w:rPr>
  </w:style>
  <w:style w:type="paragraph" w:styleId="10" w:customStyle="1">
    <w:name w:val="Знак Знак Знак Знак Знак Знак Знак Знак Знак10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26" w:customStyle="1">
    <w:name w:val="Знак Знак Знак Знак Знак1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81" w:customStyle="1">
    <w:name w:val="Знак1 Знак Знак8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73" w:customStyle="1">
    <w:name w:val="Знак Знак7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Entrymetaentrymetaspaced" w:customStyle="1">
    <w:name w:val="entry-meta entry-meta-spaced"/>
    <w:basedOn w:val="Normal"/>
    <w:uiPriority w:val="99"/>
    <w:qFormat/>
    <w:rsid w:val="00497ab7"/>
    <w:pPr>
      <w:spacing w:beforeAutospacing="1" w:afterAutospacing="1"/>
    </w:pPr>
    <w:rPr/>
  </w:style>
  <w:style w:type="paragraph" w:styleId="314" w:customStyle="1">
    <w:name w:val="Знак Знак31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Xl117" w:customStyle="1">
    <w:name w:val="xl117"/>
    <w:basedOn w:val="Normal"/>
    <w:uiPriority w:val="99"/>
    <w:qFormat/>
    <w:rsid w:val="00497ab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/>
      <w:jc w:val="center"/>
    </w:pPr>
    <w:rPr/>
  </w:style>
  <w:style w:type="paragraph" w:styleId="127" w:customStyle="1">
    <w:name w:val="1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54" w:customStyle="1">
    <w:name w:val="Знак Знак5 Знак Знак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Style38" w:customStyle="1">
    <w:name w:val="Знак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83" w:customStyle="1">
    <w:name w:val="Знак Знак8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110" w:customStyle="1">
    <w:name w:val="Знак Знак Знак Знак Знак Знак Знак Знак Знак11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93" w:customStyle="1">
    <w:name w:val="Знак Знак9"/>
    <w:basedOn w:val="Normal"/>
    <w:uiPriority w:val="99"/>
    <w:qFormat/>
    <w:rsid w:val="00497ab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28" w:customStyle="1">
    <w:name w:val="Знак Знак Знак Знак Знак Знак Знак Знак Знак12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37" w:customStyle="1">
    <w:name w:val="Знак3"/>
    <w:basedOn w:val="Normal"/>
    <w:uiPriority w:val="99"/>
    <w:qFormat/>
    <w:rsid w:val="00497ab7"/>
    <w:pPr>
      <w:spacing w:beforeAutospacing="1" w:afterAutospacing="1"/>
    </w:pPr>
    <w:rPr>
      <w:rFonts w:ascii="Tahoma" w:hAnsi="Tahoma" w:cs="Tahoma"/>
      <w:sz w:val="20"/>
      <w:szCs w:val="20"/>
      <w:lang w:val="en-US" w:eastAsia="en-US"/>
    </w:rPr>
  </w:style>
  <w:style w:type="paragraph" w:styleId="191" w:customStyle="1">
    <w:name w:val="Знак1 Знак Знак9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Xl22" w:customStyle="1">
    <w:name w:val="xl22"/>
    <w:basedOn w:val="Normal"/>
    <w:uiPriority w:val="99"/>
    <w:qFormat/>
    <w:rsid w:val="00497ab7"/>
    <w:pPr>
      <w:spacing w:beforeAutospacing="1" w:afterAutospacing="1"/>
    </w:pPr>
    <w:rPr>
      <w:rFonts w:eastAsia="Arial Unicode MS"/>
    </w:rPr>
  </w:style>
  <w:style w:type="paragraph" w:styleId="216" w:customStyle="1">
    <w:name w:val="Основной текст с отступом2"/>
    <w:basedOn w:val="Normal"/>
    <w:uiPriority w:val="99"/>
    <w:qFormat/>
    <w:rsid w:val="00497ab7"/>
    <w:pPr>
      <w:ind w:firstLine="567"/>
      <w:jc w:val="both"/>
    </w:pPr>
    <w:rPr/>
  </w:style>
  <w:style w:type="paragraph" w:styleId="142" w:customStyle="1">
    <w:name w:val="Знак14"/>
    <w:basedOn w:val="Normal"/>
    <w:uiPriority w:val="99"/>
    <w:qFormat/>
    <w:rsid w:val="00497ab7"/>
    <w:pPr>
      <w:spacing w:beforeAutospacing="1" w:afterAutospacing="1"/>
    </w:pPr>
    <w:rPr>
      <w:rFonts w:ascii="Tahoma" w:hAnsi="Tahoma"/>
      <w:sz w:val="20"/>
      <w:szCs w:val="20"/>
      <w:lang w:val="en-US" w:eastAsia="en-US"/>
    </w:rPr>
  </w:style>
  <w:style w:type="paragraph" w:styleId="129" w:customStyle="1">
    <w:name w:val="Название1"/>
    <w:basedOn w:val="Normal"/>
    <w:uiPriority w:val="99"/>
    <w:qFormat/>
    <w:rsid w:val="00497ab7"/>
    <w:pPr>
      <w:suppressLineNumbers/>
      <w:suppressAutoHyphens w:val="true"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styleId="130" w:customStyle="1">
    <w:name w:val="Указатель1"/>
    <w:basedOn w:val="Normal"/>
    <w:uiPriority w:val="99"/>
    <w:qFormat/>
    <w:rsid w:val="00497ab7"/>
    <w:pPr>
      <w:suppressLineNumbers/>
      <w:suppressAutoHyphens w:val="true"/>
    </w:pPr>
    <w:rPr>
      <w:rFonts w:cs="Tahoma"/>
      <w:sz w:val="20"/>
      <w:szCs w:val="20"/>
      <w:lang w:eastAsia="ar-SA"/>
    </w:rPr>
  </w:style>
  <w:style w:type="paragraph" w:styleId="133" w:customStyle="1">
    <w:name w:val="Заголовок1"/>
    <w:basedOn w:val="Normal"/>
    <w:next w:val="Style20"/>
    <w:uiPriority w:val="99"/>
    <w:qFormat/>
    <w:rsid w:val="00497ab7"/>
    <w:pPr>
      <w:keepNext w:val="true"/>
      <w:suppressAutoHyphens w:val="true"/>
      <w:spacing w:before="240" w:after="120"/>
    </w:pPr>
    <w:rPr>
      <w:rFonts w:ascii="Arial" w:hAnsi="Arial" w:eastAsia="Arial Unicode MS" w:cs="Tahoma"/>
      <w:sz w:val="28"/>
      <w:szCs w:val="28"/>
      <w:lang w:eastAsia="ar-SA"/>
    </w:rPr>
  </w:style>
  <w:style w:type="paragraph" w:styleId="Style39" w:customStyle="1">
    <w:name w:val="Содержимое врезки"/>
    <w:basedOn w:val="Style20"/>
    <w:uiPriority w:val="99"/>
    <w:qFormat/>
    <w:rsid w:val="00497ab7"/>
    <w:pPr>
      <w:suppressAutoHyphens w:val="true"/>
      <w:spacing w:lineRule="auto" w:line="360"/>
    </w:pPr>
    <w:rPr>
      <w:rFonts w:ascii="Arial" w:hAnsi="Arial"/>
      <w:bCs w:val="false"/>
      <w:szCs w:val="20"/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numbering" w:styleId="134" w:customStyle="1">
    <w:name w:val="Нет списка1"/>
    <w:uiPriority w:val="99"/>
    <w:semiHidden/>
    <w:unhideWhenUsed/>
    <w:qFormat/>
    <w:rsid w:val="00497ab7"/>
  </w:style>
  <w:style w:type="numbering" w:styleId="217" w:customStyle="1">
    <w:name w:val="Нет списка2"/>
    <w:uiPriority w:val="99"/>
    <w:semiHidden/>
    <w:unhideWhenUsed/>
    <w:qFormat/>
    <w:rsid w:val="00497ab7"/>
  </w:style>
  <w:style w:type="numbering" w:styleId="1111" w:customStyle="1">
    <w:name w:val="Нет списка11"/>
    <w:uiPriority w:val="99"/>
    <w:semiHidden/>
    <w:unhideWhenUsed/>
    <w:qFormat/>
    <w:rsid w:val="00497ab7"/>
  </w:style>
  <w:style w:type="numbering" w:styleId="38" w:customStyle="1">
    <w:name w:val="Нет списка3"/>
    <w:uiPriority w:val="99"/>
    <w:semiHidden/>
    <w:unhideWhenUsed/>
    <w:qFormat/>
    <w:rsid w:val="00497ab7"/>
  </w:style>
  <w:style w:type="numbering" w:styleId="44" w:customStyle="1">
    <w:name w:val="Нет списка4"/>
    <w:uiPriority w:val="99"/>
    <w:semiHidden/>
    <w:unhideWhenUsed/>
    <w:qFormat/>
    <w:rsid w:val="00497ab7"/>
  </w:style>
  <w:style w:type="numbering" w:styleId="1210" w:customStyle="1">
    <w:name w:val="Нет списка12"/>
    <w:uiPriority w:val="99"/>
    <w:semiHidden/>
    <w:unhideWhenUsed/>
    <w:qFormat/>
    <w:rsid w:val="00497ab7"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2"/>
    <w:rsid w:val="00497ab7"/>
    <w:pPr>
      <w:spacing w:after="120" w:line="240" w:lineRule="auto"/>
    </w:pPr>
    <w:rPr>
      <w:lang w:eastAsia="ru-RU"/>
      <w:sz w:val="20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oter" Target="footer4.xml"/><Relationship Id="rId7" Type="http://schemas.openxmlformats.org/officeDocument/2006/relationships/header" Target="header1.xml"/><Relationship Id="rId8" Type="http://schemas.openxmlformats.org/officeDocument/2006/relationships/footer" Target="footer5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1125</TotalTime>
  <Application>LibreOffice/6.2.0.3$Windows_X86_64 LibreOffice_project/98c6a8a1c6c7b144ce3cc729e34964b47ce25d62</Application>
  <Pages>72</Pages>
  <Words>20945</Words>
  <Characters>116454</Characters>
  <CharactersWithSpaces>133296</CharactersWithSpaces>
  <Paragraphs>7873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2019-03-06T13:50:00Z</dcterms:created>
  <dc:creator>Голубева</dc:creator>
  <dc:description/>
  <dc:language>ru-RU</dc:language>
  <cp:lastModifiedBy/>
  <cp:lastPrinted>2019-03-11T14:45:00Z</cp:lastPrinted>
  <dcterms:modified xsi:type="dcterms:W3CDTF">2019-03-25T15:40:03Z</dcterms:modified>
  <cp:revision>110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