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.02.2019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ind w:left="1417" w:right="1417" w:hanging="0"/>
        <w:jc w:val="center"/>
        <w:rPr/>
      </w:pPr>
      <w:r>
        <w:rPr>
          <w:b/>
          <w:sz w:val="28"/>
          <w:szCs w:val="28"/>
        </w:rPr>
        <w:t>Об организации безаварийного пропуска паводковых вод в 2019 году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8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Нижегородской области от 4 января 1996 года № 17-З «О защите населения и территорий Нижегородской области от чрезвычайных ситуаций природного и техногенного характера», в целях организации безаварийного пропуска весеннего половодья на территории Шарангского муниципального района, своевременного проведения противопадковых мероприятий по защите населения, жилых и хозяйственных объектов, искусственных водопропускных сооружений на автодорогах общего пользования от воздействия паводковых вод и сохранения экологической обстановки на территории района администрация Шарангского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Style18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1. Комиссии по предупреждению и ликвидации чрезвычайных ситуаций и обеспечению пожарной безопасности Шарангского муниципального района (далее-КЧС и ОПБ) в феврале- марте 2019 года рассмотреть вопрос готовности к весеннему половодью 2019 года сил и средств муниципального звена территориальной подсистемы единой государственной системы предупреждения и ликвидации чрезвычайных ситуаций, привлекаемых к выполнению противопаводковых мероприятий, проведению аварийно-восстановительных работ, вызванных паводковыми явлениями.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2. Утвердить состав противопаводковой комиссии Шарангского муниципального района (далее-противопаводковая комиссия) на 2019 год (Приложение 1).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3. Утвердить мероприятия по предупреждению и ликвидации чрезвычайных ситуаций на территории Шарангского муниципального района, связанные с прохождением весеннего паводка 2019 года (Приложение 2).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4. Утвердить перечень опасных гидротехнических сооружений в период паводка (Приложение 3).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5. Рекомендовать главам администраций поселений, руководителям организаций имеющих на балансе или эксплуатирующим водопропускные сооружения: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5.1. издать внутренние распоряжения (приказы) об организации безаварийного пропуска паводковых вод;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5.2. разработать детальные мероприятия по безаварийному пропуску паводковых вод;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5.3. проверить состояние гидротехнических сооружений (далее-ГТС), их готовность к пропуску половодья;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5.4. информировать единую дежурно-диспетчерскую службу Шарангского муниципального района (далее-ЕДДС) о складывающейся паводковой обстановке.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6. ЕДДС: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6.1 организовать постоянный контроль (мониторинг) за развитием паводковой обстановки на территории района;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6.2. обеспечить сбор, обобщение информации о складывающейся паводковой обстановке на территории района и передачу вышеуказанной информации в ФКУ «ЦУКС ГУ МЧС России по Нижегородской области».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7. Противопаводковой комиссии: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- руководствоваться в своей работе утвержденными мероприятиями по прохождению паводка;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- принять все необходимые меры по обеспечению устойчивого функционирования объектов и инфраструктуры Шарангского муниципального района в период паводка.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sz w:val="28"/>
          <w:szCs w:val="28"/>
        </w:rPr>
        <w:t>8. Средствам массовой информации Шарангского района обеспечить освещение информации о мерах безопасности и правилах поведения в период паводка.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Times New Roman"/>
          <w:b w:val="false"/>
          <w:sz w:val="28"/>
          <w:szCs w:val="28"/>
        </w:rPr>
        <w:t>9.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4535" w:right="0" w:hanging="0"/>
        <w:jc w:val="center"/>
        <w:rPr/>
      </w:pPr>
      <w:r>
        <w:rPr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.02.2019 года № </w:t>
      </w:r>
      <w:r>
        <w:rPr>
          <w:sz w:val="24"/>
          <w:szCs w:val="24"/>
        </w:rPr>
        <w:t>67</w:t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противопаводковой комиссии Шарангского муниципального района</w:t>
      </w:r>
    </w:p>
    <w:p>
      <w:pPr>
        <w:pStyle w:val="Normal"/>
        <w:tabs>
          <w:tab w:val="clear" w:pos="709"/>
          <w:tab w:val="left" w:pos="567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Зыков О.Л. – глава администрации Шарангского муниципального района - председатель комиссии;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>
      <w:pPr>
        <w:pStyle w:val="Normal"/>
        <w:tabs>
          <w:tab w:val="clear" w:pos="709"/>
          <w:tab w:val="left" w:pos="567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Ожиганов Д.О. – земеститель главы администрации Шарангского муниципального района – заместитель председателя комиссии;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Баженова С.В. – главный специалист администрации Шарангского муниципального района;</w:t>
      </w:r>
    </w:p>
    <w:p>
      <w:pPr>
        <w:pStyle w:val="Normal"/>
        <w:tabs>
          <w:tab w:val="clear" w:pos="709"/>
          <w:tab w:val="left" w:pos="567" w:leader="none"/>
          <w:tab w:val="left" w:pos="7513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Чертищев А.П. - директор МУП «ЖКХ»;</w:t>
      </w:r>
    </w:p>
    <w:p>
      <w:pPr>
        <w:pStyle w:val="Normal"/>
        <w:tabs>
          <w:tab w:val="clear" w:pos="709"/>
          <w:tab w:val="left" w:pos="567" w:leader="none"/>
          <w:tab w:val="left" w:pos="7513" w:leader="none"/>
        </w:tabs>
        <w:spacing w:lineRule="auto" w:lin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Богатырев В.А. – директор МУП «Коммунсервис»;</w:t>
      </w:r>
    </w:p>
    <w:p>
      <w:pPr>
        <w:pStyle w:val="Normal"/>
        <w:tabs>
          <w:tab w:val="clear" w:pos="709"/>
          <w:tab w:val="left" w:pos="567" w:leader="none"/>
          <w:tab w:val="left" w:pos="7513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Мосунов Ю.Ю. – </w:t>
      </w:r>
      <w:r>
        <w:rPr>
          <w:bCs/>
          <w:kern w:val="2"/>
          <w:sz w:val="24"/>
          <w:szCs w:val="24"/>
        </w:rPr>
        <w:t>начальник отделения полиции (дислокация п.г.т. Шаранга) МО МВД России «Уренский» (по согласованию);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Аганин А.Л. - начальник П</w:t>
      </w:r>
      <w:r>
        <w:rPr>
          <w:sz w:val="24"/>
          <w:szCs w:val="24"/>
        </w:rPr>
        <w:t>АО «МРСК Центра и Приволжья» филиал «Нижновэнерго» ПО Уренские электрические сети Шарангский РЭС</w:t>
      </w:r>
      <w:r>
        <w:rPr>
          <w:bCs/>
          <w:kern w:val="2"/>
          <w:sz w:val="24"/>
          <w:szCs w:val="24"/>
        </w:rPr>
        <w:t xml:space="preserve"> (по согласованию);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Подоплелов Н.С. - начальник </w:t>
      </w:r>
      <w:r>
        <w:rPr>
          <w:sz w:val="24"/>
          <w:szCs w:val="24"/>
        </w:rPr>
        <w:t>119-ПСЧ ФГКУ «28 отряд ФПС по Нижегородской области»</w:t>
      </w:r>
      <w:r>
        <w:rPr>
          <w:bCs/>
          <w:kern w:val="2"/>
          <w:sz w:val="24"/>
          <w:szCs w:val="24"/>
        </w:rPr>
        <w:t xml:space="preserve"> (по согласованию);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Пестов А.Н. - главный инженер ООО «Магистраль» (по согласованию);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Лежнина О.А. - </w:t>
      </w:r>
      <w:r>
        <w:rPr>
          <w:sz w:val="24"/>
          <w:szCs w:val="24"/>
        </w:rPr>
        <w:t>начальник управления сельского хозяйства администрации Шарангского муниципального района;</w:t>
      </w:r>
    </w:p>
    <w:p>
      <w:pPr>
        <w:pStyle w:val="Normal"/>
        <w:tabs>
          <w:tab w:val="clear" w:pos="709"/>
          <w:tab w:val="left" w:pos="567" w:leader="none"/>
        </w:tabs>
        <w:spacing w:lineRule="auto" w:line="240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Самоделкина Е.А. – </w:t>
      </w:r>
      <w:r>
        <w:rPr>
          <w:sz w:val="24"/>
          <w:szCs w:val="24"/>
        </w:rPr>
        <w:t>начальник управления образования и молодежной политики образования администрации Шарангского муниципального района.</w:t>
      </w:r>
    </w:p>
    <w:p>
      <w:pPr>
        <w:pStyle w:val="Normal"/>
        <w:tabs>
          <w:tab w:val="clear" w:pos="709"/>
          <w:tab w:val="left" w:pos="7185" w:leader="none"/>
        </w:tabs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4535" w:right="0" w:hanging="0"/>
        <w:jc w:val="center"/>
        <w:rPr/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09"/>
          <w:tab w:val="left" w:pos="7185" w:leader="none"/>
        </w:tabs>
        <w:suppressAutoHyphens w:val="true"/>
        <w:overflowPunct w:val="tru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.02.2019 года № </w:t>
      </w:r>
      <w:r>
        <w:rPr>
          <w:sz w:val="24"/>
          <w:szCs w:val="24"/>
        </w:rPr>
        <w:t>67</w:t>
      </w:r>
    </w:p>
    <w:p>
      <w:pPr>
        <w:pStyle w:val="Normal"/>
        <w:widowControl/>
        <w:tabs>
          <w:tab w:val="clear" w:pos="709"/>
          <w:tab w:val="left" w:pos="7185" w:leader="none"/>
        </w:tabs>
        <w:suppressAutoHyphens w:val="true"/>
        <w:overflowPunct w:val="tru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МЕРОПРИЯТИЯ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по предупреждению и ликвидации чрезвычайных ситуаций на территории Шарангского муниципального района, связанные с прохождением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весеннего паводка 2019</w:t>
      </w:r>
      <w:r>
        <w:rPr>
          <w:sz w:val="24"/>
          <w:szCs w:val="24"/>
        </w:rPr>
        <w:t xml:space="preserve"> года</w:t>
      </w:r>
    </w:p>
    <w:tbl>
      <w:tblPr>
        <w:tblW w:w="9615" w:type="dxa"/>
        <w:jc w:val="left"/>
        <w:tblInd w:w="2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915"/>
        <w:gridCol w:w="1530"/>
        <w:gridCol w:w="360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Срок исполнения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Дежурство аварийных бригад на опасных гидротехнических сооружениях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(Приложение 3 к постановлению)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Владельцы искусственных водопропускных сооружений (ответственные за сооружение)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(по согласованию) 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Очистка всех водопропускных сооружений на автодорогах общего пользования (открытие труб), водопропускных труб и искусственных сооружений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До наступления паводка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ООО «Магистраль» (по согласованию) МУП «ЖКХ»,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главы администраций поселений (по согласованию)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Патрулирование а/дорог и искусственных сооружений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ООО «Магистраль» (по согласованию), главы администраций поселений(по согласованию)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Проверка готовности объектов с/х назначения к прохождению паводковых вод, предупреждению смыва загрязняющих веществ, запасов кормов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15.03.2019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Обследование действующих сооружений, принятие мер по укреплению заградительных дамб и сливных сооружений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До 15.03.2019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Организация, ответственная за состояние дамб и сливных сооружений (по согласованию)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Своевременное выполнение работы по устранению заторов, освобождение ото льда свай, мостовых опор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ООО «Магистраль» (по согласованию), владельцы (по согласованию), главы администраций поселений(по согласованию)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Создание запаса строительных материалов (песок, щебень, цемент, мешкотара) для ликвидации возможных аварийных ситуаций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наступления паводка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ООО «Магистраль»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(по согласованию), МУП «ЖКХ»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Привлечение необходимого количества сотрудников полиции для дежурства в чрезвычайной ситуации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 решению противопаводковой комиссии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Отделение полиции (дислокация п.г.т. Шаранга) МО МВД России «Уренский» (по согласованию)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Поддержание постоянной связи с районной противопаводковой комиссией и единой дежурно-диспетчерской службы Шарангского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Главы администраций поселений (по согласованию), владельцы или руководители эксплуатирующие гидротехнические сооружения (далее-ГТС) (по согласованию), ООО «Магистраль» (по согласованию), МУП «ЖКХ»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Обеспечение памятками собственников ГТС по подготовке к пропуску весеннего паводка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10.03.19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Главный специалист администрации Шарангского муниципального района по вопросам ГОЧС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Организация информирования населения через средства массовой информации о прохождении половодья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Период паводка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Главный специалист администрации Шарангского муниципального района по вопросам ГОЧС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Организация дежурства должностных лиц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 момента начала паводка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Главный специалист администрации Шарангского муниципального района по вопросам ГОЧС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Организация работы противопаводковой комиссии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Период паводка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Глава администрации Шарангского муниципального района – Председатель комиссии по предупреждению и ликвидации чрезвычайных ситуаций и обеспечению пожарной безопасности Шарангского муниципального района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Обеспечение участия пожарно-спасательной службы в проведении аварийно-спасательных работ при возникновении чрезвычайных ситуаций, связанных с прохождением весеннего паводка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Период паводка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119-ПСЧ ФГКУ «28 отряд ФПС по Нижегородской области»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Обеспечение перевоза школьников в случае разрушения дорог либо искусственных сооружений на них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Период паводка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ООО Магистраль (по согласованию), МУП «Шарангское ПАП», управление образования и молодежной политики администрации Шарангского муниципального района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Организация круглосуточного дежурства на ГТС, с целью наблюдения за уровнем воды, состоянием водопропускных сооружений, воздействием льда на сооружения и для оперативного реагирования на аварийные ситуации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Период паводка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Главы администраций поселений (по согласованию), ООО «Магистраль» (по согласованию),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МУП «ЖКХ»</w:t>
            </w:r>
          </w:p>
          <w:p>
            <w:pPr>
              <w:pStyle w:val="Normal"/>
              <w:tabs>
                <w:tab w:val="clear" w:pos="709"/>
                <w:tab w:val="left" w:pos="2100" w:leader="none"/>
              </w:tabs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Обустройство ГТС шкалой для определения уровня паводковых вод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начала паводка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Главы администраций поселений (по согласованию), ООО «Магистраль» (по согласованию)</w:t>
            </w:r>
          </w:p>
        </w:tc>
      </w:tr>
    </w:tbl>
    <w:p>
      <w:pPr>
        <w:pStyle w:val="Normal"/>
        <w:tabs>
          <w:tab w:val="clear" w:pos="709"/>
          <w:tab w:val="left" w:pos="7560" w:leader="none"/>
        </w:tabs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4535" w:right="0" w:hanging="0"/>
        <w:jc w:val="center"/>
        <w:rPr/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widowControl/>
        <w:suppressAutoHyphens w:val="true"/>
        <w:overflowPunct w:val="tru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tabs>
          <w:tab w:val="clear" w:pos="709"/>
          <w:tab w:val="left" w:pos="7560" w:leader="none"/>
        </w:tabs>
        <w:suppressAutoHyphens w:val="true"/>
        <w:overflowPunct w:val="tru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.02.2019 года № </w:t>
      </w:r>
      <w:r>
        <w:rPr>
          <w:sz w:val="24"/>
          <w:szCs w:val="24"/>
        </w:rPr>
        <w:t>67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опасных гидротехнических сооружений в период паводка</w:t>
      </w:r>
    </w:p>
    <w:p>
      <w:pPr>
        <w:pStyle w:val="Normal"/>
        <w:spacing w:lineRule="auto" w:line="2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W w:w="9630" w:type="dxa"/>
        <w:jc w:val="left"/>
        <w:tblInd w:w="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055"/>
        <w:gridCol w:w="3840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сооружения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Плотина пруда ул. Советская в р.п. Шаранга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р.п. Шаранга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Плотина с. Кугланур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Большерудкинского сельсовета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Плотина д. Туманка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«Магистраль»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Плотина пруда п. Красная Горка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Роженцовского сельсовета (по согласованию)</w:t>
            </w:r>
          </w:p>
        </w:tc>
      </w:tr>
    </w:tbl>
    <w:p>
      <w:pPr>
        <w:pStyle w:val="Normal"/>
        <w:tabs>
          <w:tab w:val="clear" w:pos="709"/>
          <w:tab w:val="left" w:pos="7513" w:leader="none"/>
        </w:tabs>
        <w:spacing w:lineRule="auto" w:lin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72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LibreOffice/6.2.0.3$Windows_X86_64 LibreOffice_project/98c6a8a1c6c7b144ce3cc729e34964b47ce25d62</Application>
  <Pages>7</Pages>
  <Words>1091</Words>
  <Characters>8293</Characters>
  <CharactersWithSpaces>9255</CharactersWithSpaces>
  <Paragraphs>151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2019-03-01T08:25:52Z</cp:lastPrinted>
  <dcterms:modified xsi:type="dcterms:W3CDTF">2019-03-01T08:27:26Z</dcterms:modified>
  <cp:revision>61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