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 xml:space="preserve">от </w:t>
      </w:r>
      <w:r>
        <w:rPr>
          <w:sz w:val="28"/>
          <w:szCs w:val="28"/>
        </w:rPr>
        <w:t>28</w:t>
      </w:r>
      <w:r>
        <w:rPr>
          <w:sz w:val="28"/>
          <w:szCs w:val="28"/>
        </w:rPr>
        <w:t>.11.2019</w:t>
        <w:tab/>
      </w:r>
      <w:r>
        <w:rPr>
          <w:sz w:val="28"/>
          <w:szCs w:val="28"/>
          <w:lang w:val="en-US"/>
        </w:rPr>
        <w:t>N</w:t>
      </w:r>
      <w:r>
        <w:rPr>
          <w:sz w:val="28"/>
          <w:szCs w:val="28"/>
        </w:rPr>
        <w:t xml:space="preserve"> </w:t>
      </w:r>
      <w:r>
        <w:rPr>
          <w:sz w:val="28"/>
          <w:szCs w:val="28"/>
        </w:rPr>
        <w:t>639</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3" w:hanging="0"/>
        <w:jc w:val="center"/>
        <w:rPr/>
      </w:pPr>
      <w:r>
        <w:rPr>
          <w:rFonts w:cs="Times New Roman"/>
          <w:b/>
          <w:bCs/>
          <w:kern w:val="2"/>
          <w:sz w:val="28"/>
          <w:szCs w:val="28"/>
        </w:rPr>
        <w:t>Об утверждении «Дорожной карты по проведению профилактической работы, направленной на предупреждение пожаров на территории Шарангского муниципального района Нижегородской области на 2020-2022 годы»</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left="0" w:right="0" w:firstLine="709"/>
        <w:jc w:val="both"/>
        <w:rPr/>
      </w:pPr>
      <w:r>
        <w:rPr>
          <w:sz w:val="28"/>
          <w:szCs w:val="28"/>
        </w:rPr>
        <w:t xml:space="preserve">В целях обеспечения пожарной безопасности на территории Шарангского муниципального района администрация Шарангского муниципального района </w:t>
      </w:r>
      <w:r>
        <w:rPr>
          <w:b/>
          <w:bCs/>
          <w:sz w:val="28"/>
          <w:szCs w:val="28"/>
        </w:rPr>
        <w:t>п о с т а н о в л я е т:</w:t>
      </w:r>
    </w:p>
    <w:p>
      <w:pPr>
        <w:pStyle w:val="Normal"/>
        <w:spacing w:lineRule="auto" w:line="360"/>
        <w:ind w:left="0" w:right="0" w:firstLine="709"/>
        <w:jc w:val="both"/>
        <w:rPr/>
      </w:pPr>
      <w:r>
        <w:rPr>
          <w:sz w:val="28"/>
          <w:szCs w:val="28"/>
        </w:rPr>
        <w:t>1. Утвердить прилагаемую «Дорожную карту по проведению профилактической работы, направленной на предупреждение пожаров на территории Шарангского муниципального района Нижегородской области на 2020-2022 годы».</w:t>
      </w:r>
    </w:p>
    <w:p>
      <w:pPr>
        <w:pStyle w:val="Normal"/>
        <w:spacing w:lineRule="auto" w:line="360"/>
        <w:ind w:left="0" w:right="0" w:firstLine="709"/>
        <w:jc w:val="both"/>
        <w:rPr/>
      </w:pPr>
      <w:r>
        <w:rPr>
          <w:rFonts w:cs="Times New Roman"/>
          <w:b w:val="false"/>
          <w:bCs/>
          <w:kern w:val="2"/>
          <w:sz w:val="28"/>
          <w:szCs w:val="28"/>
        </w:rPr>
        <w:t>2.</w:t>
      </w:r>
      <w:r>
        <w:rPr>
          <w:rFonts w:cs="Times New Roman"/>
          <w:b w:val="false"/>
          <w:bCs/>
          <w:sz w:val="28"/>
          <w:szCs w:val="28"/>
        </w:rPr>
        <w:t xml:space="preserve"> Контроль за исполнением настоящего постановления оставляю за собой</w:t>
      </w:r>
      <w:r>
        <w:rPr>
          <w:rFonts w:cs="Times New Roman"/>
          <w:b w:val="false"/>
          <w:bCs/>
          <w:kern w:val="2"/>
          <w:sz w:val="28"/>
          <w:szCs w:val="28"/>
        </w:rPr>
        <w:t>.</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930" w:top="987" w:footer="0" w:bottom="1118" w:gutter="0"/>
          <w:pgNumType w:fmt="decimal"/>
          <w:formProt w:val="false"/>
          <w:textDirection w:val="lrTb"/>
          <w:docGrid w:type="default" w:linePitch="360" w:charSpace="24576"/>
        </w:sectPr>
        <w:pStyle w:val="Normal"/>
        <w:tabs>
          <w:tab w:val="clear" w:pos="709"/>
          <w:tab w:val="left" w:pos="8220" w:leader="none"/>
        </w:tabs>
        <w:jc w:val="both"/>
        <w:rPr/>
      </w:pPr>
      <w:r>
        <mc:AlternateContent>
          <mc:Choice Requires="wps">
            <w:drawing>
              <wp:anchor behindDoc="0" distT="0" distB="0" distL="114300" distR="114300" simplePos="0" locked="0" layoutInCell="1" allowOverlap="1" relativeHeight="2">
                <wp:simplePos x="0" y="0"/>
                <wp:positionH relativeFrom="column">
                  <wp:posOffset>107950</wp:posOffset>
                </wp:positionH>
                <wp:positionV relativeFrom="paragraph">
                  <wp:posOffset>8154035</wp:posOffset>
                </wp:positionV>
                <wp:extent cx="2950845" cy="1033145"/>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2950200" cy="1032480"/>
                        </a:xfrm>
                        <a:prstGeom prst="rect">
                          <a:avLst/>
                        </a:prstGeom>
                        <a:noFill/>
                        <a:ln>
                          <a:noFill/>
                        </a:ln>
                      </wps:spPr>
                      <wps:style>
                        <a:lnRef idx="0"/>
                        <a:fillRef idx="0"/>
                        <a:effectRef idx="0"/>
                        <a:fontRef idx="minor"/>
                      </wps:style>
                      <wps:bodyPr/>
                    </wps:wsp>
                  </a:graphicData>
                </a:graphic>
              </wp:anchor>
            </w:drawing>
          </mc:Choice>
          <mc:Fallback>
            <w:pict>
              <v:rect id="shape_0" ID="Изображение1" stroked="f" style="position:absolute;margin-left:8.5pt;margin-top:642.05pt;width:232.25pt;height:81.25pt">
                <w10:wrap type="none"/>
                <v:fill o:detectmouseclick="t" on="false"/>
                <v:stroke color="#3465a4" joinstyle="round" endcap="flat"/>
              </v:rect>
            </w:pict>
          </mc:Fallback>
        </mc:AlternateContent>
      </w:r>
      <w:r>
        <w:rPr>
          <w:sz w:val="28"/>
          <w:szCs w:val="28"/>
        </w:rPr>
        <w:t>Глава администрации</w:t>
        <w:tab/>
        <w:t>О.Л.Зыков</w:t>
      </w:r>
    </w:p>
    <w:p>
      <w:pPr>
        <w:pStyle w:val="Normal"/>
        <w:widowControl/>
        <w:suppressAutoHyphens w:val="true"/>
        <w:overflowPunct w:val="false"/>
        <w:bidi w:val="0"/>
        <w:spacing w:lineRule="auto" w:line="240" w:before="0" w:after="0"/>
        <w:ind w:left="4535" w:right="0" w:hanging="0"/>
        <w:jc w:val="center"/>
        <w:rPr>
          <w:rFonts w:ascii="Times New Roman" w:hAnsi="Times New Roman"/>
          <w:sz w:val="24"/>
          <w:szCs w:val="24"/>
        </w:rPr>
      </w:pPr>
      <w:r>
        <w:rPr>
          <w:rFonts w:cs="Times New Roman" w:ascii="Times New Roman" w:hAnsi="Times New Roman"/>
          <w:sz w:val="24"/>
          <w:szCs w:val="24"/>
        </w:rPr>
        <w:t>УТВЕРЖДЕН</w:t>
      </w:r>
      <w:r>
        <w:rPr>
          <w:rFonts w:eastAsia="Times New Roman" w:cs="Times New Roman" w:ascii="Times New Roman" w:hAnsi="Times New Roman"/>
          <w:color w:val="00000A"/>
          <w:kern w:val="0"/>
          <w:sz w:val="24"/>
          <w:szCs w:val="24"/>
          <w:lang w:val="ru-RU" w:eastAsia="zh-CN" w:bidi="ar-SA"/>
        </w:rPr>
        <w:t>А</w:t>
      </w:r>
    </w:p>
    <w:p>
      <w:pPr>
        <w:pStyle w:val="Normal"/>
        <w:widowControl/>
        <w:suppressAutoHyphens w:val="true"/>
        <w:overflowPunct w:val="false"/>
        <w:bidi w:val="0"/>
        <w:spacing w:lineRule="auto" w:line="240" w:before="0" w:after="0"/>
        <w:ind w:left="4535" w:right="0" w:hanging="0"/>
        <w:jc w:val="center"/>
        <w:rPr>
          <w:rFonts w:ascii="Times New Roman" w:hAnsi="Times New Roman"/>
          <w:sz w:val="24"/>
          <w:szCs w:val="24"/>
        </w:rPr>
      </w:pPr>
      <w:r>
        <w:rPr>
          <w:rFonts w:cs="Times New Roman" w:ascii="Times New Roman" w:hAnsi="Times New Roman"/>
          <w:sz w:val="24"/>
          <w:szCs w:val="24"/>
        </w:rPr>
        <w:t xml:space="preserve">Постановлением администрации </w:t>
      </w:r>
    </w:p>
    <w:p>
      <w:pPr>
        <w:pStyle w:val="Normal"/>
        <w:widowControl/>
        <w:suppressAutoHyphens w:val="true"/>
        <w:overflowPunct w:val="false"/>
        <w:bidi w:val="0"/>
        <w:spacing w:lineRule="auto" w:line="240" w:before="0" w:after="0"/>
        <w:ind w:left="4535" w:right="0" w:hanging="0"/>
        <w:jc w:val="center"/>
        <w:rPr>
          <w:rFonts w:ascii="Times New Roman" w:hAnsi="Times New Roman"/>
          <w:sz w:val="24"/>
          <w:szCs w:val="24"/>
        </w:rPr>
      </w:pPr>
      <w:r>
        <w:rPr>
          <w:rFonts w:cs="Times New Roman" w:ascii="Times New Roman" w:hAnsi="Times New Roman"/>
          <w:sz w:val="24"/>
          <w:szCs w:val="24"/>
        </w:rPr>
        <w:t xml:space="preserve">Шарангского муниципального района </w:t>
      </w:r>
    </w:p>
    <w:p>
      <w:pPr>
        <w:pStyle w:val="Normal"/>
        <w:widowControl/>
        <w:suppressAutoHyphens w:val="true"/>
        <w:overflowPunct w:val="false"/>
        <w:bidi w:val="0"/>
        <w:spacing w:lineRule="auto" w:line="240" w:before="0" w:after="0"/>
        <w:ind w:left="4535" w:right="0" w:hanging="0"/>
        <w:jc w:val="center"/>
        <w:rPr>
          <w:rFonts w:ascii="Times New Roman" w:hAnsi="Times New Roman"/>
          <w:sz w:val="24"/>
          <w:szCs w:val="24"/>
        </w:rPr>
      </w:pPr>
      <w:r>
        <w:rPr>
          <w:rFonts w:cs="Times New Roman" w:ascii="Times New Roman" w:hAnsi="Times New Roman"/>
          <w:sz w:val="24"/>
          <w:szCs w:val="24"/>
        </w:rPr>
        <w:t>от 28.11.2019 г. № 639</w:t>
      </w:r>
    </w:p>
    <w:p>
      <w:pPr>
        <w:pStyle w:val="Normal"/>
        <w:spacing w:lineRule="auto" w:line="240" w:before="0" w:after="0"/>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tabs>
          <w:tab w:val="clear" w:pos="709"/>
          <w:tab w:val="center" w:pos="4465" w:leader="none"/>
          <w:tab w:val="left" w:pos="6415" w:leader="none"/>
        </w:tabs>
        <w:suppressAutoHyphens w:val="true"/>
        <w:overflowPunct w:val="false"/>
        <w:bidi w:val="0"/>
        <w:spacing w:lineRule="auto" w:line="240" w:before="0" w:after="0"/>
        <w:ind w:left="1134" w:right="1134" w:hanging="0"/>
        <w:jc w:val="center"/>
        <w:rPr>
          <w:rFonts w:ascii="Times New Roman" w:hAnsi="Times New Roman"/>
          <w:sz w:val="24"/>
          <w:szCs w:val="24"/>
        </w:rPr>
      </w:pPr>
      <w:r>
        <w:rPr>
          <w:rFonts w:cs="Times New Roman" w:ascii="Times New Roman" w:hAnsi="Times New Roman"/>
          <w:b/>
          <w:sz w:val="24"/>
          <w:szCs w:val="24"/>
        </w:rPr>
        <w:t>ДОРОЖНАЯ КАРТА</w:t>
      </w:r>
    </w:p>
    <w:p>
      <w:pPr>
        <w:pStyle w:val="Normal"/>
        <w:widowControl/>
        <w:tabs>
          <w:tab w:val="clear" w:pos="709"/>
          <w:tab w:val="center" w:pos="4465" w:leader="none"/>
          <w:tab w:val="left" w:pos="6415" w:leader="none"/>
        </w:tabs>
        <w:suppressAutoHyphens w:val="true"/>
        <w:overflowPunct w:val="false"/>
        <w:bidi w:val="0"/>
        <w:spacing w:lineRule="auto" w:line="240" w:before="0" w:after="0"/>
        <w:ind w:left="1134" w:right="1134" w:hanging="0"/>
        <w:jc w:val="center"/>
        <w:rPr>
          <w:rFonts w:ascii="Times New Roman" w:hAnsi="Times New Roman"/>
          <w:sz w:val="24"/>
          <w:szCs w:val="24"/>
        </w:rPr>
      </w:pPr>
      <w:r>
        <w:rPr>
          <w:rFonts w:cs="Times New Roman" w:ascii="Times New Roman" w:hAnsi="Times New Roman"/>
          <w:b/>
          <w:sz w:val="24"/>
          <w:szCs w:val="24"/>
        </w:rPr>
        <w:t>по проведению профилактической работы, направленной на предупреждение пожаров на территории Шарангского муниципального района Нижегородской области на 2020-2022 годы</w:t>
      </w:r>
    </w:p>
    <w:p>
      <w:pPr>
        <w:pStyle w:val="ListParagraph"/>
        <w:widowControl/>
        <w:numPr>
          <w:ilvl w:val="0"/>
          <w:numId w:val="3"/>
        </w:numPr>
        <w:suppressAutoHyphens w:val="true"/>
        <w:overflowPunct w:val="false"/>
        <w:bidi w:val="0"/>
        <w:spacing w:lineRule="auto" w:line="240" w:before="0" w:after="0"/>
        <w:ind w:left="1134" w:right="1134" w:hanging="0"/>
        <w:jc w:val="center"/>
        <w:rPr>
          <w:rFonts w:ascii="Times New Roman" w:hAnsi="Times New Roman"/>
          <w:sz w:val="24"/>
          <w:szCs w:val="24"/>
        </w:rPr>
      </w:pPr>
      <w:r>
        <w:rPr>
          <w:rFonts w:cs="Times New Roman" w:ascii="Times New Roman" w:hAnsi="Times New Roman"/>
          <w:b/>
          <w:sz w:val="24"/>
          <w:szCs w:val="24"/>
        </w:rPr>
        <w:t>Описание показателей, характеризующих состояние обеспечения пожарной безопасности на территории Шарангского муниципального района Нижегородской области</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Шарангский муниципальный район располагается в северо-восточной части Нижегородской области. Район граничит на западе с Воскресенским районом, на северо-западе – с Тонкинским районом, республикой Марий - Эл – на юге и с Кировской областью  - на востоке. Административным центром является р.п. Шаранга. Площадь Шарангского муниципального района составляет 159,5 тыс. га, лесами занято 85,7тыс.га. </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Состояние пожарной безопасности территории Шарангского муниципального района, в том числе расположенных в его границах населенных пунктов, жилищного фонда, объектов социальной и иной сферы, характеризуется следующими факторами: </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Общая площадь лесных земель района составляет 85700 га. Площадь земель, покрытая лесом – 84120 га. На территории района преобладают смешанные леса, из них лиственные леса занимают 57%, хвойные- 43%. Торфяников на территории Шарангского муниципального района нет. Согласно среднегодовым комплексным показателям на территории района устанавливается 3 и 4 классы пожарной опасности в лесах. Период установления 3 класса пожароопасности составляет в среднем 30-35 %, 4 класс устанавливается в среднем в течении 10 дней. Высокая пожарная опасность (5 класс) в последнее время не зарегистрирована.</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На территории Шарангского муниципального района расположено 94 населенных пункта, из них 72 жилых, район разделен на 8 административных единиц:1 городское и 7 сельских поселений. </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В Шарангском муниципальном районе населенные пункты, территории которых граничат с лесами, отсутствуют. Время прибытия подразделений пожарной охраны не превышает установленные сроки, так как все населенные пункты Шарангского муниципального района обеспечены беспрепятственными проездами для служб экстренного реагирования в любое время года. Все населенные пункты обеспечены телефонной связью.</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Численность постоянного населения района по состоянию на 1 декабря 2019 года составляет 11902 человек, в том числе городское население – 6856 человека, сельское население – 5046 человек. В 42 населенных пунктах население составляет менее 50 человек. Население трудоспособного возраста составляет 58% от общей его численности, 21% – подрастающее поколение и 21% – лица пенсионного возраста. Всего на территории района проживает 164 многодетные семьи, 794 одиноких престарелых гражданина и 108 социально-неблагополучных гражданина.</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Жилищный фонд района насчитывает 49 многоквартирных и 3105 индивидуальных жилых домов.</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Кроме того, на территории района расположены:</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- 27 образовательных учреждений (9 школ; 15 детских садов; 2 учреждения дополнительного образования детей; 1 учреждение средне-технического образования (Шарангский филиал государственного бюджетного профессионального образовательного учреждения Шахунского колледжа аграрной индустрии));</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-1 учреждение здравоохранения (ГБУЗ НО «Шарангская центральная районная больница»), в состав которой также входят 1 поликлиника и 16 ФАПов;</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- 3 социально-значимых объекта с круглосуточным пребыванием людей (социально-реабилитационный центр для несовершеннолетних, дом-интернат для престарелых и инвалидов, специализированный жилой дом для граждан пожилого возраста и инвалидов).</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Наиболее развиты в районе деревообрабатывающие предприятия и сельское хозяйство. По состоянию на 01 декабря 2019 года на территории Шарангского муниципального района осуществляют деятельность 8 предприятий занимающихся деревообработкой, которые относятся к средним и малым, такие как: ООО «Партнер», ООО «Кедр», ООО «Крона», ООО «Виктория».</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В сельском хозяйстве действует 5 сельхозпредприятий, одно из них определятеся как среднее - СПК «Поздеево», остальные - малые. </w:t>
      </w:r>
      <w:r>
        <w:rPr>
          <w:rFonts w:ascii="Times New Roman" w:hAnsi="Times New Roman"/>
          <w:sz w:val="24"/>
          <w:szCs w:val="24"/>
        </w:rPr>
        <w:t>Кроме этого создано и функционирует более 20 крестьянско-фермерских хозяйств.</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В целях обеспечения пожарной безопасности объектов и населенных пунктов Шарангского муниципального района создано 8 подразделений пожарной охраны (119-ПСЧ ФГКУ «28-ОФПС по Нижегородской области», МПО Большое Устинское, МПО Большая Рудка, МПО Кушнур, МПО Роженцово, МПО Старая Рудка, МПО Щенники,  ВПК Поздеево).</w:t>
      </w:r>
    </w:p>
    <w:p>
      <w:pPr>
        <w:pStyle w:val="ListParagraph"/>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40" w:before="0" w:after="0"/>
        <w:ind w:left="0" w:right="0" w:firstLine="567"/>
        <w:jc w:val="center"/>
        <w:rPr>
          <w:rFonts w:ascii="Times New Roman" w:hAnsi="Times New Roman"/>
          <w:sz w:val="24"/>
          <w:szCs w:val="24"/>
        </w:rPr>
      </w:pPr>
      <w:r>
        <w:rPr>
          <w:rFonts w:cs="Times New Roman" w:ascii="Times New Roman" w:hAnsi="Times New Roman"/>
          <w:b/>
          <w:sz w:val="24"/>
          <w:szCs w:val="24"/>
        </w:rPr>
        <w:t>Анализ обстановки с пожарами на территории Шарангского муниципального района Нижегородской области за 5 лет с определением её специфики (выявление наиболее горимых населенных пунктов, характерных мест и причин возникновения пожаров, категорий виновных и погибших и др.)</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За последние 5 лет на территории Шарангского муниципального района произошло59 пожаров (2014 г. – 9, 2015 г. – 13, 2016 г. – 10, 2017 г. – 12, 2018 г. – 15), на которых погибло 2 человека (2014 г. – 1, 2015 г. – 0, 2016 г. – 0, 2017 г. – 1, 2018 г. – 0), травмы различной степени тяжести получили 6 человек (2014 г. – 1, 2015 г. – 1, 2016 г. – 0, 2017 г. – 4, 2018 г. – 0).</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Относительные статистические данные показывают, что среднее количество пожаров, произошедших на территории Шарангского района, а также количество погибших в расчете на 10 тыс. населения ниже аналогичного показателя среди сельских районов Нижегородской области на 33 % и 77 % соответственно. Относительное число травмированных людей на пожарах выше среднеобластного на 7,5 % (Таблицы № №1-3 приложения).</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По муниципальным образованиям Шарангского муниципального района наибольшее относительное количество пожаров в расчете на 1 тыс. человек населения за 5 лет произошло в Роженцовском сельсовете (8,48), Большеустинском сельсовете (8,26) и Щенниковском сельсовете (6,92). Наибольшее относительное количество погибших на пожарах людей в расчете на 1 тыс. человек населения в Роженцовском (1,06) сельсовете (Таблица №4 приложения).</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Построение статистической таблицы распределения количества пожаров по населенным пунктам Шарангского муниципального района позволило выявить 8 наиболее «горимых» населенных пунктов, в которых в первую очередь должны проводиться мероприятия, направленные на предупреждение пожаров (Таблица №5 приложения).</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Такими населенными пунктами являются:</w:t>
      </w:r>
    </w:p>
    <w:p>
      <w:pPr>
        <w:pStyle w:val="ListParagraph"/>
        <w:numPr>
          <w:ilvl w:val="0"/>
          <w:numId w:val="4"/>
        </w:numPr>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р.п. Шаранга;</w:t>
      </w:r>
    </w:p>
    <w:p>
      <w:pPr>
        <w:pStyle w:val="ListParagraph"/>
        <w:numPr>
          <w:ilvl w:val="0"/>
          <w:numId w:val="4"/>
        </w:numPr>
        <w:spacing w:lineRule="auto" w:line="240" w:before="0" w:after="0"/>
        <w:ind w:left="0" w:right="0" w:firstLine="567"/>
        <w:rPr>
          <w:rFonts w:ascii="Times New Roman" w:hAnsi="Times New Roman"/>
          <w:sz w:val="24"/>
          <w:szCs w:val="24"/>
        </w:rPr>
      </w:pPr>
      <w:r>
        <w:rPr>
          <w:rFonts w:eastAsia="Times New Roman" w:cs="Times New Roman" w:ascii="Times New Roman" w:hAnsi="Times New Roman"/>
          <w:color w:val="000000"/>
          <w:sz w:val="24"/>
          <w:szCs w:val="24"/>
          <w:lang w:eastAsia="ru-RU"/>
        </w:rPr>
        <w:t>с. Большое Устинское;</w:t>
      </w:r>
    </w:p>
    <w:p>
      <w:pPr>
        <w:pStyle w:val="ListParagraph"/>
        <w:numPr>
          <w:ilvl w:val="0"/>
          <w:numId w:val="4"/>
        </w:numPr>
        <w:spacing w:lineRule="auto" w:line="240" w:before="0" w:after="0"/>
        <w:ind w:left="0" w:right="0" w:firstLine="567"/>
        <w:rPr>
          <w:rFonts w:ascii="Times New Roman" w:hAnsi="Times New Roman"/>
          <w:sz w:val="24"/>
          <w:szCs w:val="24"/>
        </w:rPr>
      </w:pPr>
      <w:r>
        <w:rPr>
          <w:rFonts w:eastAsia="Times New Roman" w:cs="Times New Roman" w:ascii="Times New Roman" w:hAnsi="Times New Roman"/>
          <w:color w:val="000000"/>
          <w:sz w:val="24"/>
          <w:szCs w:val="24"/>
          <w:lang w:eastAsia="ru-RU"/>
        </w:rPr>
        <w:t>с. Роженцово;</w:t>
      </w:r>
    </w:p>
    <w:p>
      <w:pPr>
        <w:pStyle w:val="ListParagraph"/>
        <w:numPr>
          <w:ilvl w:val="0"/>
          <w:numId w:val="4"/>
        </w:numPr>
        <w:spacing w:lineRule="auto" w:line="240" w:before="0" w:after="0"/>
        <w:ind w:left="0" w:right="0" w:firstLine="567"/>
        <w:rPr>
          <w:rFonts w:ascii="Times New Roman" w:hAnsi="Times New Roman"/>
          <w:sz w:val="24"/>
          <w:szCs w:val="24"/>
        </w:rPr>
      </w:pPr>
      <w:r>
        <w:rPr>
          <w:rFonts w:eastAsia="Times New Roman" w:cs="Times New Roman" w:ascii="Times New Roman" w:hAnsi="Times New Roman"/>
          <w:color w:val="000000"/>
          <w:sz w:val="24"/>
          <w:szCs w:val="24"/>
          <w:lang w:eastAsia="ru-RU"/>
        </w:rPr>
        <w:t>д. Черномуж;</w:t>
      </w:r>
    </w:p>
    <w:p>
      <w:pPr>
        <w:pStyle w:val="ListParagraph"/>
        <w:numPr>
          <w:ilvl w:val="0"/>
          <w:numId w:val="4"/>
        </w:numPr>
        <w:spacing w:lineRule="auto" w:line="240" w:before="0" w:after="0"/>
        <w:ind w:left="0" w:right="0" w:firstLine="567"/>
        <w:rPr>
          <w:rFonts w:ascii="Times New Roman" w:hAnsi="Times New Roman"/>
          <w:sz w:val="24"/>
          <w:szCs w:val="24"/>
        </w:rPr>
      </w:pPr>
      <w:r>
        <w:rPr>
          <w:rFonts w:eastAsia="Times New Roman" w:cs="Times New Roman" w:ascii="Times New Roman" w:hAnsi="Times New Roman"/>
          <w:color w:val="000000"/>
          <w:sz w:val="24"/>
          <w:szCs w:val="24"/>
          <w:lang w:eastAsia="ru-RU"/>
        </w:rPr>
        <w:t>с. Кугланур;</w:t>
      </w:r>
    </w:p>
    <w:p>
      <w:pPr>
        <w:pStyle w:val="ListParagraph"/>
        <w:numPr>
          <w:ilvl w:val="0"/>
          <w:numId w:val="4"/>
        </w:numPr>
        <w:spacing w:lineRule="auto" w:line="240" w:before="0" w:after="0"/>
        <w:ind w:left="0" w:right="0" w:firstLine="567"/>
        <w:rPr>
          <w:rFonts w:ascii="Times New Roman" w:hAnsi="Times New Roman"/>
          <w:sz w:val="24"/>
          <w:szCs w:val="24"/>
        </w:rPr>
      </w:pPr>
      <w:r>
        <w:rPr>
          <w:rFonts w:eastAsia="Times New Roman" w:cs="Times New Roman" w:ascii="Times New Roman" w:hAnsi="Times New Roman"/>
          <w:color w:val="000000"/>
          <w:sz w:val="24"/>
          <w:szCs w:val="24"/>
          <w:lang w:eastAsia="ru-RU"/>
        </w:rPr>
        <w:t>д. Щекотово;</w:t>
      </w:r>
    </w:p>
    <w:p>
      <w:pPr>
        <w:pStyle w:val="ListParagraph"/>
        <w:numPr>
          <w:ilvl w:val="0"/>
          <w:numId w:val="4"/>
        </w:numPr>
        <w:spacing w:lineRule="auto" w:line="240" w:before="0" w:after="0"/>
        <w:ind w:left="0" w:right="0" w:firstLine="567"/>
        <w:rPr>
          <w:rFonts w:ascii="Times New Roman" w:hAnsi="Times New Roman"/>
          <w:sz w:val="24"/>
          <w:szCs w:val="24"/>
        </w:rPr>
      </w:pPr>
      <w:r>
        <w:rPr>
          <w:rFonts w:eastAsia="Times New Roman" w:cs="Times New Roman" w:ascii="Times New Roman" w:hAnsi="Times New Roman"/>
          <w:color w:val="000000"/>
          <w:sz w:val="24"/>
          <w:szCs w:val="24"/>
          <w:lang w:eastAsia="ru-RU"/>
        </w:rPr>
        <w:t>д. Макарково;</w:t>
      </w:r>
    </w:p>
    <w:p>
      <w:pPr>
        <w:pStyle w:val="ListParagraph"/>
        <w:numPr>
          <w:ilvl w:val="0"/>
          <w:numId w:val="4"/>
        </w:numPr>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 М.Уста.</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Основными причинами возникновения пожаров на территории Шарангского муниципального района за последние 5 лет явились:</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1. Неправильное устройство или неисправность печей и дымоходов – 20 случаев (33,9%) (</w:t>
      </w:r>
      <w:r>
        <w:rPr>
          <w:rFonts w:cs="Times New Roman" w:ascii="Times New Roman" w:hAnsi="Times New Roman"/>
          <w:i/>
          <w:sz w:val="24"/>
          <w:szCs w:val="24"/>
        </w:rPr>
        <w:t>2014 г. – 1, 2015 г. – 5, 2016 г. – 5, 2017 г. – 1, 2018 г. – 8</w:t>
      </w:r>
      <w:r>
        <w:rPr>
          <w:rFonts w:cs="Times New Roman" w:ascii="Times New Roman" w:hAnsi="Times New Roman"/>
          <w:sz w:val="24"/>
          <w:szCs w:val="24"/>
        </w:rPr>
        <w:t>);</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2. Нарушение правил технической эксплуатации электрооборудования – 14 случаев (23,7 %)(</w:t>
      </w:r>
      <w:r>
        <w:rPr>
          <w:rFonts w:cs="Times New Roman" w:ascii="Times New Roman" w:hAnsi="Times New Roman"/>
          <w:i/>
          <w:sz w:val="24"/>
          <w:szCs w:val="24"/>
        </w:rPr>
        <w:t>2014 г. – 3, 2015 г. – 3, 2016 г. – 1, 2017 г. – 3, 2018 г. – 4)</w:t>
      </w:r>
      <w:r>
        <w:rPr>
          <w:rFonts w:cs="Times New Roman" w:ascii="Times New Roman" w:hAnsi="Times New Roman"/>
          <w:sz w:val="24"/>
          <w:szCs w:val="24"/>
        </w:rPr>
        <w:t>;</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3. Неосторожное обращение с огнем – 7(11,9 %) (</w:t>
      </w:r>
      <w:r>
        <w:rPr>
          <w:rFonts w:cs="Times New Roman" w:ascii="Times New Roman" w:hAnsi="Times New Roman"/>
          <w:i/>
          <w:sz w:val="24"/>
          <w:szCs w:val="24"/>
        </w:rPr>
        <w:t>2014 г. – 0, 2015 г. – 2, 2016 г. – 1, 2017 г. – 4, 2018 г. – 0</w:t>
      </w:r>
      <w:r>
        <w:rPr>
          <w:rFonts w:cs="Times New Roman" w:ascii="Times New Roman" w:hAnsi="Times New Roman"/>
          <w:sz w:val="24"/>
          <w:szCs w:val="24"/>
        </w:rPr>
        <w:t>).</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Сравнительный анализ показывает, что доля произошедших пожаров по причине нарушения правил технической эксплуатации электрооборудования меньше, чем по области и сельским районам на 4,22 и 8,19 % соответственно, неосторожного обращения с огнем на 10,31 и 9,17 % соответственно. Вместе с тем, на территории Шарангского района значительно чаще возникают пожары по причине неправильного устройства или неисправность печей и дымоходов (относительно среднеобластных показателей больше на 15,1 %, а аналогичного среднего показателя только по сельским районам – на 9,41 %) (Таблица №6 приложения).</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По местам возникновения пожаров, основная доля – 46 случаев (78 % от общего количества пожаров) приходится на жилищный фонд (жилые дома и жилой сектор), 6 (10,2%) – на транспорте, 5 (8,5%) – здание производственного назначения, 1случаю (1,6%) – здание здравоохранения.</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Наиболее детальный анализ статистических данных об основных причинах и местах пожаров, произошедших на территории Шарангского муниципального района за 5 лет, показал следующие результаты.</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tabs>
          <w:tab w:val="left" w:pos="709" w:leader="none"/>
        </w:tabs>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b/>
          <w:color w:val="000000"/>
          <w:sz w:val="24"/>
          <w:szCs w:val="24"/>
          <w:lang w:eastAsia="ru-RU"/>
        </w:rPr>
        <w:t>Причина «неправильное устройство или неисправность печей и дымоходов».</w:t>
      </w:r>
    </w:p>
    <w:p>
      <w:pPr>
        <w:pStyle w:val="ListParagraph"/>
        <w:numPr>
          <w:ilvl w:val="1"/>
          <w:numId w:val="6"/>
        </w:numPr>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 наибольшему количеству объектов пожаров, причины которых связаны с эксплуатацией печного отопления, относятся:</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бани (30% от общего количества пожаров по причине неисправности печей и дымоходов);</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личные жилые дома (20%);</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надворные постройки (20%)</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многоквартирные жилые дома (10%).</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1.2. Наибольшее количество таких пожаров приходится на осенне-зимний период (75 %). Максимальное количество зафиксировано в ноябре и декабре (по 4 пожара).</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1.3. Возникновение пожаров по данной причине примерно одинаково как для р.п. Шаранга – 45 % (9 пожаров) так и для сельских населённых пунктов – 55 % (11 пожаров).</w:t>
      </w:r>
    </w:p>
    <w:p>
      <w:pPr>
        <w:pStyle w:val="ListParagraph"/>
        <w:tabs>
          <w:tab w:val="clear" w:pos="709"/>
          <w:tab w:val="left" w:pos="567" w:leader="none"/>
        </w:tabs>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1.4. Средний возраст виновников составляет 49 лет – люди зрелого возраста.</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Таким образом, основные усилия профилактической работы, в части предупреждения пожаров по причине печного отопления, должны быть сосредоточены в большей степени в отношении сельских населённых пунктов и поселка Шаранга, а именно проверка бань, личных жилых домов и надворных построек, предшествовать осенне-зимнему периоду и направлены на людей зрелого возраста.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b/>
          <w:color w:val="000000"/>
          <w:sz w:val="24"/>
          <w:szCs w:val="24"/>
          <w:lang w:eastAsia="ru-RU"/>
        </w:rPr>
        <w:t>Причина «нарушение правил технической эксплуатации электрооборудования».</w:t>
      </w:r>
    </w:p>
    <w:p>
      <w:pPr>
        <w:pStyle w:val="ListParagraph"/>
        <w:numPr>
          <w:ilvl w:val="1"/>
          <w:numId w:val="5"/>
        </w:numPr>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Наибольшее количество пожаров, причинами которых стали нарушения правил технической эксплуатации электрооборудования, зарегистрировано на следующих категориях объектов:</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личные жилые дома (71 % от общего количества пожаров по указанной причине);</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многоквартирные жилые дома (21 %).</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2.2. Наибольшее количество таких пожаров приходится на весенне-летний период (64 %). Максимальное количество зафиксировано в июле (3 пожара).</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2.3. Возникновение пожаров по данной причине характерно для сельских населенных пунктов (по 74 %).</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2.4. Средний возраст виновников указанных пожаров составляет 46лет – то есть это люди зрелого возраста.</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Анализ пожаров, возникающих при эксплуатации электрооборудования, показывает, что наиболее частыми причинами являются аварийный режим работы электрооборудования или короткое замыкание. В первую очередь, это вызвано нарушением изоляции из-за ее старения или механических повреждений, эксплуатацией сетей под повышенной нагрузкой, неправильным монтажом электропроводки, несоответствие сечения жил электросети потребляемой нагрузки от электрооборудования.</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Таким образом, основные усилия профилактической работы, в части предупреждения пожаров по причине нарушения правил технической эксплуатации электрооборудования, должны быть сосредоточены в отношении сельских населенных пунктов, относительно личных жилых домов и направлены на людей зрелого возраста.</w:t>
      </w:r>
    </w:p>
    <w:p>
      <w:pPr>
        <w:pStyle w:val="ListParagraph"/>
        <w:spacing w:lineRule="auto" w:line="240" w:before="0" w:after="0"/>
        <w:ind w:left="0" w:right="0" w:firstLine="567"/>
        <w:jc w:val="both"/>
        <w:rPr>
          <w:rFonts w:ascii="Times New Roman" w:hAnsi="Times New Roman" w:eastAsia="Times New Roman" w:cs="Times New Roman"/>
          <w:color w:val="000000"/>
          <w:sz w:val="24"/>
          <w:szCs w:val="24"/>
          <w:highlight w:val="green"/>
          <w:lang w:eastAsia="ru-RU"/>
        </w:rPr>
      </w:pPr>
      <w:r>
        <w:rPr>
          <w:rFonts w:eastAsia="Times New Roman" w:cs="Times New Roman" w:ascii="Times New Roman" w:hAnsi="Times New Roman"/>
          <w:color w:val="000000"/>
          <w:sz w:val="24"/>
          <w:szCs w:val="24"/>
          <w:highlight w:val="green"/>
          <w:lang w:eastAsia="ru-RU"/>
        </w:rPr>
      </w:r>
    </w:p>
    <w:p>
      <w:pPr>
        <w:pStyle w:val="ListParagraph"/>
        <w:numPr>
          <w:ilvl w:val="0"/>
          <w:numId w:val="5"/>
        </w:numPr>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b/>
          <w:color w:val="000000"/>
          <w:sz w:val="24"/>
          <w:szCs w:val="24"/>
          <w:lang w:eastAsia="ru-RU"/>
        </w:rPr>
        <w:t>Причина «неосторожное обращение с огнем».</w:t>
      </w:r>
    </w:p>
    <w:p>
      <w:pPr>
        <w:pStyle w:val="ListParagraph"/>
        <w:numPr>
          <w:ilvl w:val="1"/>
          <w:numId w:val="5"/>
        </w:numPr>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Наибольшее количество объектов пожаров, причинами которых послужило неосторожное обращение с огнем, являются:</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личные жилые дома (43 %);</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бани (29 %);</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3.2. Наибольшее количество таких пожаров приходится на осенне-зимний период (57 %). </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 Возникновение пожаров по данной причине характерно для р.п. Шаранги – 57% (4 пожара).</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3.4. Средний возраст виновников составляет 46 лет.</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Таким образом, основные усилия профилактической работы, в части предупреждения пожаров по причине неосторожного обращения с огнем, должны предшествовать осенне-зимнему периоду, проходить в большей степени в личных жилых домах и направлены на людей зрелого возраста.</w:t>
      </w:r>
    </w:p>
    <w:p>
      <w:pPr>
        <w:pStyle w:val="ListParagraph"/>
        <w:spacing w:lineRule="auto" w:line="240" w:before="0" w:after="0"/>
        <w:ind w:left="0" w:right="0" w:firstLine="567"/>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ListParagraph"/>
        <w:numPr>
          <w:ilvl w:val="0"/>
          <w:numId w:val="5"/>
        </w:numPr>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b/>
          <w:color w:val="000000"/>
          <w:sz w:val="24"/>
          <w:szCs w:val="24"/>
          <w:lang w:eastAsia="ru-RU"/>
        </w:rPr>
        <w:t>Объект пожара «жилищный фонд».</w:t>
      </w:r>
    </w:p>
    <w:p>
      <w:pPr>
        <w:pStyle w:val="ListParagraph"/>
        <w:numPr>
          <w:ilvl w:val="1"/>
          <w:numId w:val="5"/>
        </w:numPr>
        <w:tabs>
          <w:tab w:val="left" w:pos="709" w:leader="none"/>
        </w:tabs>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Наибольшее количество пожаров зарегистрировано в:</w:t>
      </w:r>
    </w:p>
    <w:p>
      <w:pPr>
        <w:pStyle w:val="Normal"/>
        <w:tabs>
          <w:tab w:val="left" w:pos="709" w:leader="none"/>
        </w:tabs>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личных жилых домах 20(43,5% от общего количества пожаров);</w:t>
      </w:r>
    </w:p>
    <w:p>
      <w:pPr>
        <w:pStyle w:val="Normal"/>
        <w:tabs>
          <w:tab w:val="left" w:pos="709" w:leader="none"/>
        </w:tabs>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банях 9(19,6%);</w:t>
      </w:r>
    </w:p>
    <w:p>
      <w:pPr>
        <w:pStyle w:val="Normal"/>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надворных постройках 9 (19,6 %).</w:t>
      </w:r>
    </w:p>
    <w:p>
      <w:pPr>
        <w:pStyle w:val="Normal"/>
        <w:tabs>
          <w:tab w:val="left" w:pos="709" w:leader="none"/>
        </w:tabs>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многоквартирных жилых домах 7(15,2%);</w:t>
      </w:r>
    </w:p>
    <w:p>
      <w:pPr>
        <w:pStyle w:val="ListParagraph"/>
        <w:numPr>
          <w:ilvl w:val="1"/>
          <w:numId w:val="5"/>
        </w:numPr>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Основными причинами пожаров в жилищном фонде Шарангского муниципального района являются:</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sz w:val="24"/>
          <w:szCs w:val="24"/>
          <w:lang w:eastAsia="ru-RU"/>
        </w:rPr>
        <w:t>- неправильное устройство или неисправность печей и дымоходов – 16 (34,8 %от общего количества);</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sz w:val="24"/>
          <w:szCs w:val="24"/>
          <w:lang w:eastAsia="ru-RU"/>
        </w:rPr>
        <w:t>- нарушение правил технической эксплуатации электрооборудования– 14случаев (30,4 %).</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sz w:val="24"/>
          <w:szCs w:val="24"/>
          <w:lang w:eastAsia="ru-RU"/>
        </w:rPr>
        <w:t>- неосторожное обращение с огнем – 6 (13,0 %);</w:t>
      </w:r>
    </w:p>
    <w:p>
      <w:pPr>
        <w:pStyle w:val="Normal"/>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sz w:val="24"/>
          <w:szCs w:val="24"/>
          <w:lang w:eastAsia="ru-RU"/>
        </w:rPr>
        <w:t>- поджог – 3 (6,5 %).</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sz w:val="24"/>
          <w:szCs w:val="24"/>
          <w:lang w:eastAsia="ru-RU"/>
        </w:rPr>
        <w:t>4.3. Возникновение таких пожаров приходится почти в равной степени как на осенне-зимний период 24 случая</w:t>
      </w:r>
      <w:r>
        <w:rPr>
          <w:rFonts w:eastAsia="Times New Roman" w:cs="Times New Roman" w:ascii="Times New Roman" w:hAnsi="Times New Roman"/>
          <w:color w:val="000000"/>
          <w:sz w:val="24"/>
          <w:szCs w:val="24"/>
          <w:lang w:eastAsia="ru-RU"/>
        </w:rPr>
        <w:t>(52,2%), так и на весенне-летний период – 22 (47,8 %). При этом максимальное количество зафиксировано в июле, августе и сентябре (по 6 пожаров), минимальное – в июне (1 пожар).</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4.4. Возникновение пожаров в жилом фонде характерно для сельских населенных пунктов 26 случаев (56,5 %).</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4.5. Средний возраст виновников составляет 44,5 лет – люди зрелого возраста.</w:t>
      </w:r>
    </w:p>
    <w:p>
      <w:pPr>
        <w:pStyle w:val="ListParagraph"/>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Таким образом, основные усилия профилактической работы в жилых домах, должны быть более сосредоточены в сельской местности, а именно проверка личных жилых домов, бань и надворных построек, предшествовать как осенне-зимнему периоду, так и весенне-летнему и направлены на людей зрелого возраста.</w:t>
      </w:r>
      <w:bookmarkStart w:id="0" w:name="_GoBack"/>
      <w:bookmarkEnd w:id="0"/>
    </w:p>
    <w:p>
      <w:pPr>
        <w:pStyle w:val="ListParagraph"/>
        <w:spacing w:lineRule="auto" w:line="240" w:before="0" w:after="0"/>
        <w:ind w:left="0" w:right="0" w:firstLine="567"/>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ListParagraph"/>
        <w:numPr>
          <w:ilvl w:val="0"/>
          <w:numId w:val="7"/>
        </w:numPr>
        <w:spacing w:lineRule="auto" w:line="240" w:before="0" w:after="0"/>
        <w:ind w:left="0" w:right="0" w:firstLine="567"/>
        <w:jc w:val="center"/>
        <w:rPr>
          <w:rFonts w:ascii="Times New Roman" w:hAnsi="Times New Roman"/>
          <w:sz w:val="24"/>
          <w:szCs w:val="24"/>
        </w:rPr>
      </w:pPr>
      <w:r>
        <w:rPr>
          <w:rFonts w:eastAsia="Calibri" w:cs="Times New Roman" w:ascii="Times New Roman" w:hAnsi="Times New Roman"/>
          <w:b/>
          <w:sz w:val="24"/>
          <w:szCs w:val="24"/>
        </w:rPr>
        <w:t>Определение основных элементов системы обеспечения пожарной безопасности на территории Шарангского муниципального района Нижегородской области, которые могут быть задействованы в профилактической работе</w:t>
      </w:r>
    </w:p>
    <w:p>
      <w:pPr>
        <w:pStyle w:val="ListParagraph"/>
        <w:spacing w:lineRule="auto" w:line="240" w:before="0" w:after="0"/>
        <w:ind w:left="0" w:right="0" w:firstLine="567"/>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567"/>
        <w:jc w:val="center"/>
        <w:rPr>
          <w:rFonts w:ascii="Times New Roman" w:hAnsi="Times New Roman"/>
          <w:sz w:val="24"/>
          <w:szCs w:val="24"/>
        </w:rPr>
      </w:pPr>
      <w:r>
        <w:rPr>
          <w:rFonts w:ascii="Times New Roman" w:hAnsi="Times New Roman"/>
          <w:sz w:val="24"/>
          <w:szCs w:val="24"/>
        </w:rPr>
        <w:t>Лица, задействованные в осуществлении профилактической работы на территории Шарангского муниципального района</w:t>
      </w:r>
    </w:p>
    <w:p>
      <w:pPr>
        <w:pStyle w:val="Normal"/>
        <w:spacing w:lineRule="auto" w:line="240" w:before="0" w:after="0"/>
        <w:ind w:left="0" w:right="0" w:firstLine="567"/>
        <w:jc w:val="center"/>
        <w:rPr>
          <w:rFonts w:ascii="Times New Roman" w:hAnsi="Times New Roman"/>
          <w:sz w:val="24"/>
          <w:szCs w:val="24"/>
          <w:highlight w:val="yellow"/>
        </w:rPr>
      </w:pPr>
      <w:r>
        <w:rPr>
          <w:rFonts w:ascii="Times New Roman" w:hAnsi="Times New Roman"/>
          <w:sz w:val="24"/>
          <w:szCs w:val="24"/>
          <w:highlight w:val="yellow"/>
        </w:rPr>
      </w:r>
    </w:p>
    <w:tbl>
      <w:tblPr>
        <w:tblW w:w="9585" w:type="dxa"/>
        <w:jc w:val="left"/>
        <w:tblInd w:w="22" w:type="dxa"/>
        <w:tblCellMar>
          <w:top w:w="0" w:type="dxa"/>
          <w:left w:w="108" w:type="dxa"/>
          <w:bottom w:w="0" w:type="dxa"/>
          <w:right w:w="108" w:type="dxa"/>
        </w:tblCellMar>
        <w:tblLook w:val="01e0"/>
      </w:tblPr>
      <w:tblGrid>
        <w:gridCol w:w="630"/>
        <w:gridCol w:w="1920"/>
        <w:gridCol w:w="2160"/>
        <w:gridCol w:w="1920"/>
        <w:gridCol w:w="2955"/>
      </w:tblGrid>
      <w:tr>
        <w:trPr>
          <w:tblHeader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sz w:val="24"/>
                <w:szCs w:val="24"/>
                <w:lang w:eastAsia="ru-RU"/>
              </w:rPr>
              <w:t>№</w:t>
            </w:r>
          </w:p>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sz w:val="24"/>
                <w:szCs w:val="24"/>
                <w:lang w:eastAsia="ru-RU"/>
              </w:rPr>
              <w:t>п/п</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sz w:val="24"/>
                <w:szCs w:val="24"/>
                <w:lang w:eastAsia="ru-RU"/>
              </w:rPr>
              <w:t>Наименование</w:t>
            </w:r>
          </w:p>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sz w:val="24"/>
                <w:szCs w:val="24"/>
                <w:lang w:eastAsia="ru-RU"/>
              </w:rPr>
              <w:t>подразделения</w:t>
            </w:r>
          </w:p>
        </w:tc>
        <w:tc>
          <w:tcPr>
            <w:tcW w:w="21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sz w:val="24"/>
                <w:szCs w:val="24"/>
                <w:lang w:eastAsia="ru-RU"/>
              </w:rPr>
              <w:t>Лица, привлекаемые к профилактической работе</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sz w:val="24"/>
                <w:szCs w:val="24"/>
                <w:lang w:eastAsia="ru-RU"/>
              </w:rPr>
              <w:t>Периодичность</w:t>
            </w:r>
          </w:p>
        </w:tc>
        <w:tc>
          <w:tcPr>
            <w:tcW w:w="29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sz w:val="24"/>
                <w:szCs w:val="24"/>
                <w:lang w:eastAsia="ru-RU"/>
              </w:rPr>
              <w:t>Населенные пункты</w:t>
            </w:r>
          </w:p>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b/>
                <w:b/>
                <w:sz w:val="24"/>
                <w:szCs w:val="24"/>
                <w:highlight w:val="yellow"/>
                <w:lang w:eastAsia="ru-RU"/>
              </w:rPr>
            </w:pPr>
            <w:r>
              <w:rPr>
                <w:rFonts w:eastAsia="Times New Roman" w:cs="Times New Roman" w:ascii="Times New Roman" w:hAnsi="Times New Roman"/>
                <w:b/>
                <w:sz w:val="24"/>
                <w:szCs w:val="24"/>
                <w:highlight w:val="yellow"/>
                <w:lang w:eastAsia="ru-RU"/>
              </w:rPr>
            </w:r>
          </w:p>
        </w:tc>
      </w:tr>
      <w:tr>
        <w:trPr>
          <w:trHeight w:val="1594"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119-ПСЧ ФГКУ</w:t>
            </w:r>
          </w:p>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«28-отряд ФПС по Нижегородской области»</w:t>
            </w:r>
          </w:p>
        </w:tc>
        <w:tc>
          <w:tcPr>
            <w:tcW w:w="21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Личный состав</w:t>
              <w:br/>
              <w:t>119-ПСЧ ФГКУ</w:t>
            </w:r>
          </w:p>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«28-отряд ФПС по Нижегородской области»</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ежедневно, согласно графику</w:t>
            </w:r>
          </w:p>
        </w:tc>
        <w:tc>
          <w:tcPr>
            <w:tcW w:w="2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lang w:eastAsia="ru-RU"/>
              </w:rPr>
              <w:t>р.п. Шаранга</w:t>
            </w:r>
          </w:p>
        </w:tc>
      </w:tr>
      <w:tr>
        <w:trPr>
          <w:trHeight w:val="1121"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Администрация р.п Шаранга</w:t>
            </w:r>
          </w:p>
        </w:tc>
        <w:tc>
          <w:tcPr>
            <w:tcW w:w="21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 второй категории осуществляющий мероприятий по пожарно-профилактической работе</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ежедневно</w:t>
              <w:br/>
              <w:t>(в рамках повседневной деятельности)</w:t>
            </w:r>
          </w:p>
        </w:tc>
        <w:tc>
          <w:tcPr>
            <w:tcW w:w="295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1407"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Администрация Большеустинского сельского поселения</w:t>
            </w:r>
          </w:p>
        </w:tc>
        <w:tc>
          <w:tcPr>
            <w:tcW w:w="21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Специалисты администрации, сотрудники МПО, участковые уполномоченные </w:t>
            </w:r>
            <w:r>
              <w:rPr>
                <w:rFonts w:cs="Times New Roman" w:ascii="Times New Roman" w:hAnsi="Times New Roman"/>
                <w:bCs/>
                <w:kern w:val="2"/>
                <w:sz w:val="24"/>
                <w:szCs w:val="24"/>
              </w:rPr>
              <w:t>ОП (дислокация п.г.т. Шаранга) МО МВД России «Уренский»,</w:t>
            </w:r>
            <w:r>
              <w:rPr>
                <w:rFonts w:eastAsia="Times New Roman" w:cs="Times New Roman" w:ascii="Times New Roman" w:hAnsi="Times New Roman"/>
                <w:sz w:val="24"/>
                <w:szCs w:val="24"/>
                <w:lang w:eastAsia="ru-RU"/>
              </w:rPr>
              <w:t xml:space="preserve"> старосты</w:t>
            </w:r>
          </w:p>
        </w:tc>
        <w:tc>
          <w:tcPr>
            <w:tcW w:w="192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Сентябрь-май ежедневно,</w:t>
            </w:r>
          </w:p>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согласно графику</w:t>
            </w:r>
          </w:p>
        </w:tc>
        <w:tc>
          <w:tcPr>
            <w:tcW w:w="29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с.Большое Устинское, д. Чура, д. Челпайки, д. Туманур, п. Заречный</w:t>
            </w:r>
          </w:p>
        </w:tc>
      </w:tr>
      <w:tr>
        <w:trPr>
          <w:trHeight w:val="1569"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Администрация Кушнурского сельского поселения</w:t>
            </w:r>
          </w:p>
        </w:tc>
        <w:tc>
          <w:tcPr>
            <w:tcW w:w="21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с.Кушнур, д. Преображенка, д. Красновка, д. Козлянур, д. Зинки,  д. Первое Гусево</w:t>
            </w:r>
          </w:p>
        </w:tc>
      </w:tr>
      <w:tr>
        <w:trPr>
          <w:trHeight w:val="1641"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Администрация Большерудкинского сельского поселения</w:t>
            </w:r>
          </w:p>
        </w:tc>
        <w:tc>
          <w:tcPr>
            <w:tcW w:w="21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 Большая Рудка, д. Кугланур, д. Пестово, д. Перчваж, д. Глубоково, д. Загуляево, д. Рудаково, д. Зыковод. Никольские, д. Клюжево</w:t>
            </w:r>
          </w:p>
        </w:tc>
      </w:tr>
      <w:tr>
        <w:trPr>
          <w:trHeight w:val="1728"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Администрация Старорудкинского сельского поселения</w:t>
            </w:r>
          </w:p>
        </w:tc>
        <w:tc>
          <w:tcPr>
            <w:tcW w:w="21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Cs/>
                <w:sz w:val="24"/>
                <w:szCs w:val="24"/>
                <w:lang w:eastAsia="ru-RU"/>
              </w:rPr>
              <w:t xml:space="preserve">с. Старая Рудка, </w:t>
            </w:r>
          </w:p>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Cs/>
                <w:sz w:val="24"/>
                <w:szCs w:val="24"/>
                <w:lang w:eastAsia="ru-RU"/>
              </w:rPr>
              <w:t xml:space="preserve">д. Щекотово, д. Чезганы, д. д.Керганы, д.Курзеня, д. Торопово, д. Суслово, </w:t>
            </w:r>
          </w:p>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д. Барышники, д. Вторые Николаевские, д. Сысуи</w:t>
            </w:r>
          </w:p>
        </w:tc>
      </w:tr>
      <w:tr>
        <w:trPr>
          <w:trHeight w:val="1634"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Администрация Черномужского сельского поселения</w:t>
            </w:r>
          </w:p>
        </w:tc>
        <w:tc>
          <w:tcPr>
            <w:tcW w:w="21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д. Черномуж, д. Пайдушево, д. Марс, д. Качеево, д. Чемоданово, д. Макарково, второе Гусево, д. Лоскутово, дМосуново, д. Полозово, д. Туманка</w:t>
            </w:r>
          </w:p>
        </w:tc>
      </w:tr>
      <w:tr>
        <w:trPr>
          <w:trHeight w:val="1725"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Администрация Роженцовского сельского поселения</w:t>
            </w:r>
          </w:p>
        </w:tc>
        <w:tc>
          <w:tcPr>
            <w:tcW w:w="21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Cs/>
                <w:sz w:val="24"/>
                <w:szCs w:val="24"/>
                <w:lang w:eastAsia="ru-RU"/>
              </w:rPr>
              <w:t>с. Роженцово, д. Красная горка, д. Сосновка, д. Поздеево, д. Посташ, д. Свинцово, д. Бахтино, д. Москвино, д. Куклино, д. Фоминские, д. Большое Доброво, д. Большие Килемары, д.Верхнее Самойлово,  д.Королево, д. Малое Зверево, д. Малые Килемары, д. Мельниково,д. Нижнее Самойлово, д. Первое Кузнецово, д. Шалагино, д. Ермолино</w:t>
            </w:r>
          </w:p>
        </w:tc>
      </w:tr>
      <w:tr>
        <w:trPr>
          <w:trHeight w:val="1217" w:hRule="atLeast"/>
          <w:cantSplit w:val="true"/>
        </w:trPr>
        <w:tc>
          <w:tcPr>
            <w:tcW w:w="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Администрация Щенниковского сельского поселения</w:t>
            </w:r>
          </w:p>
        </w:tc>
        <w:tc>
          <w:tcPr>
            <w:tcW w:w="21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false"/>
              <w:bidi w:val="0"/>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с.Щенники, д. Астанчурга, д. Копани, д. Малая Уста</w:t>
            </w:r>
          </w:p>
        </w:tc>
      </w:tr>
    </w:tbl>
    <w:p>
      <w:pPr>
        <w:pStyle w:val="Normal"/>
        <w:tabs>
          <w:tab w:val="clear" w:pos="709"/>
          <w:tab w:val="left" w:pos="8931" w:leader="none"/>
        </w:tabs>
        <w:spacing w:lineRule="auto" w:line="240" w:before="0" w:after="0"/>
        <w:ind w:left="0" w:right="0" w:firstLine="567"/>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ListParagraph"/>
        <w:numPr>
          <w:ilvl w:val="0"/>
          <w:numId w:val="7"/>
        </w:numPr>
        <w:spacing w:lineRule="auto" w:line="240" w:before="0" w:after="0"/>
        <w:ind w:left="0" w:right="0" w:firstLine="567"/>
        <w:jc w:val="center"/>
        <w:rPr>
          <w:rFonts w:ascii="Times New Roman" w:hAnsi="Times New Roman"/>
          <w:sz w:val="24"/>
          <w:szCs w:val="24"/>
        </w:rPr>
      </w:pPr>
      <w:r>
        <w:rPr>
          <w:rFonts w:cs="Times New Roman" w:ascii="Times New Roman" w:hAnsi="Times New Roman"/>
          <w:b/>
          <w:sz w:val="24"/>
          <w:szCs w:val="24"/>
        </w:rPr>
        <w:t>Определение форм и методов профилактической работы с учетом специфики обстановки с пожарами на территории Шарангского муниципального района Нижегородской области</w:t>
      </w:r>
    </w:p>
    <w:p>
      <w:pPr>
        <w:pStyle w:val="Normal"/>
        <w:tabs>
          <w:tab w:val="clear" w:pos="709"/>
          <w:tab w:val="center" w:pos="4465" w:leader="none"/>
          <w:tab w:val="left" w:pos="6415"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Основными направлениями реализации Дорожной карты по проведению профилактической работы, направленной на предупреждение пожаров на территории Шарангского муниципального района Нижегородской области на 2020-2022 годы (далее- «Дорожная карта») являются:</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а) осуществление противопожарной пропаганды;</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б) проведение профилактических обследований объектов защиты (жилого сектора, территорий населенных пунктов).</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b/>
          <w:sz w:val="24"/>
          <w:szCs w:val="24"/>
        </w:rPr>
        <w:t>4.1.</w:t>
      </w:r>
      <w:r>
        <w:rPr>
          <w:rFonts w:ascii="Times New Roman" w:hAnsi="Times New Roman"/>
          <w:sz w:val="24"/>
          <w:szCs w:val="24"/>
        </w:rPr>
        <w:t> </w:t>
      </w:r>
      <w:r>
        <w:rPr>
          <w:rFonts w:cs="Times New Roman" w:ascii="Times New Roman" w:hAnsi="Times New Roman"/>
          <w:b/>
          <w:sz w:val="24"/>
          <w:szCs w:val="24"/>
        </w:rPr>
        <w:t>Организация профилактической работы на приоритетных объектах защиты, установленных в результате анализа обстановки с пожарами.</w:t>
      </w:r>
    </w:p>
    <w:p>
      <w:pPr>
        <w:pStyle w:val="ListParagraph"/>
        <w:spacing w:lineRule="auto" w:line="240" w:before="0" w:after="0"/>
        <w:ind w:left="0" w:right="0" w:firstLine="567"/>
        <w:rPr>
          <w:rFonts w:ascii="Times New Roman" w:hAnsi="Times New Roman"/>
          <w:sz w:val="24"/>
          <w:szCs w:val="24"/>
        </w:rPr>
      </w:pPr>
      <w:r>
        <w:rPr>
          <w:rFonts w:cs="Times New Roman" w:ascii="Times New Roman" w:hAnsi="Times New Roman"/>
          <w:b/>
          <w:sz w:val="24"/>
          <w:szCs w:val="24"/>
        </w:rPr>
        <w:t>4.1.1. Жилищный фонд.</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Профилактическая работа на данных объектах организовывается на основе результатов анализа обстановки с пожарами и утвержденных графиков (планов).</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При разработке профилактических мероприятий в жилом секторе должны учитываться:</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наличие, количество, месторасположение на закрепленной территории жилых зданий, а также категорий граждан, являющихся наиболее частыми виновниками пожаров и подверженных наибольшему риску гибели на пожаре, в том числе: людей установленной возрастной категории, одиноких престарелых граждан, многодетных семей, лиц, злоупотребляющих спиртными напитками и иных социально-неадаптированных граждан;</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w:t>
      </w:r>
      <w:r>
        <w:rPr>
          <w:rFonts w:ascii="Times New Roman" w:hAnsi="Times New Roman"/>
          <w:sz w:val="24"/>
          <w:szCs w:val="24"/>
        </w:rPr>
        <w:t> </w:t>
      </w:r>
      <w:r>
        <w:rPr>
          <w:rFonts w:cs="Times New Roman" w:ascii="Times New Roman" w:hAnsi="Times New Roman"/>
          <w:sz w:val="24"/>
          <w:szCs w:val="24"/>
        </w:rPr>
        <w:t>наличие и состояние дорог, подъездов и мест установки пожарной техники;</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наличие и состояние систем водоснабжения, водоемов, средств связи и оповещения;</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близость к населенным пунктам лесных массивов и предприятий с опасными производствами;</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w:t>
      </w:r>
      <w:r>
        <w:rPr>
          <w:rFonts w:ascii="Times New Roman" w:hAnsi="Times New Roman"/>
          <w:sz w:val="24"/>
          <w:szCs w:val="24"/>
        </w:rPr>
        <w:t> </w:t>
      </w:r>
      <w:r>
        <w:rPr>
          <w:rFonts w:cs="Times New Roman" w:ascii="Times New Roman" w:hAnsi="Times New Roman"/>
          <w:sz w:val="24"/>
          <w:szCs w:val="24"/>
        </w:rPr>
        <w:t>характер застройки;</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наличие в населенных пунктах пожарных формирований;</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удаленность от пожарных подразделений пожарной охраны;</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время, необходимое для проведения профилактических мероприятий.</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Профилактическая работа в жилищном фонде проводится посредством:</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распространения памяток (листовок) о соблюдении требований пожарной безопасности по наиболее характерным причинам возникновения пожаров в населенном пункте и в зависимости от характеристики жилища (газовое, печное отопление, состояние электрофикации), о необходимости установки автономных пожарных извещателей;</w:t>
      </w:r>
    </w:p>
    <w:p>
      <w:pPr>
        <w:pStyle w:val="Normal"/>
        <w:spacing w:lineRule="auto" w:line="240" w:before="0" w:after="0"/>
        <w:ind w:left="0" w:right="0"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размещения информации в средствах массовой информации Шарангского района и на информационных стендах населенных пунктов;</w:t>
      </w:r>
    </w:p>
    <w:p>
      <w:pPr>
        <w:pStyle w:val="ListParagraph"/>
        <w:tabs>
          <w:tab w:val="clear" w:pos="709"/>
          <w:tab w:val="left" w:pos="851"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проведения разъяснительной работы путем организации встреч, собраний с населением;</w:t>
      </w:r>
    </w:p>
    <w:p>
      <w:pPr>
        <w:pStyle w:val="ListParagraph"/>
        <w:tabs>
          <w:tab w:val="clear" w:pos="709"/>
          <w:tab w:val="left" w:pos="851"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вручения памятки о соблюдении мер пожарной безопасности страховыми компаниями Шарангского района при страховании имущества;</w:t>
      </w:r>
    </w:p>
    <w:p>
      <w:pPr>
        <w:pStyle w:val="ListParagraph"/>
        <w:tabs>
          <w:tab w:val="clear" w:pos="709"/>
          <w:tab w:val="left" w:pos="851"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организации информирования населения в местах возможного потока людей (организации торговли, почтовые отделения, отделения банков, объекты здравоохранения и т.п.);</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обследования личных жилых домов (при согласии собственников, нанимателей) и придомовых территорий с разъяснением (в случае выявления нарушений, пожароопасных ситуаций) путей устранения имеющихся нарушений требований пожарной безопасности и предотвращения указанных ситуаций;</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обследования территории населенного пункта на предмет имеющихся нарушений требований пожарной безопасности с последующим составлением акта обследования и принятие мер по устранению нарушений в случае выявления.</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При проведении профилактической работы на территории населенного пункта необходимо делать акцент на проведении разъяснительной работы с соседями граждан, являющихся наиболее частыми виновниками пожаров и подверженных наибольшему риску гибели на пожаре (с целью немедленного информирования ими компетентных органов власти о фактах асоциального образа жизни граждан). </w:t>
      </w:r>
    </w:p>
    <w:p>
      <w:pPr>
        <w:pStyle w:val="ListParagraph"/>
        <w:numPr>
          <w:ilvl w:val="2"/>
          <w:numId w:val="8"/>
        </w:numPr>
        <w:tabs>
          <w:tab w:val="clear" w:pos="709"/>
          <w:tab w:val="left" w:pos="993"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b/>
          <w:sz w:val="24"/>
          <w:szCs w:val="24"/>
        </w:rPr>
        <w:t>Бани.</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Профилактическая работа с гражданами, имеющими на своей территории строения бани, должна проводиться при обследовании личных жилых домов и придомовой территории (при согласии собственника, нанимателя) с разъяснением основных требований пожарной безопасности как при строительстве, так и при эксплуатации бани с вручением памятки (листовки).</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Кроме того, профилактическую работу целесообразно организовать через торговые центры, магазины (рынки), осуществляющие реализацию печного оборудования. </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b/>
          <w:sz w:val="24"/>
          <w:szCs w:val="24"/>
        </w:rPr>
        <w:t>4.2. Организация профилактической работы с приоритетными категориями населения, установленными в результате анализа обстановки с пожарами.</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b/>
          <w:sz w:val="24"/>
          <w:szCs w:val="24"/>
        </w:rPr>
        <w:t>4.2.1. Граждане зрелого возраста.</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Анализ основных параметров обстановки с пожарами на территории Шарангского муниципального района, показывает, что средний возраст виновников пожаров составляет 47 лет. Таким образом, основные усилия профилактической работы должны быть направлены именно на граждан данной категории.</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Наряду с мероприятиями, указанными в п.4.1 раздела 4 «Дорожной карты», профилактическую работу с людьми зрелого возраста необходимо проводить по месту работы, путем распространения памяток (листовок) о соблюдении мер пожарной безопасности.</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Также, разъяснительную работу с населением необходимо осуществлять через электронные средства массовой информации, а также местное радио.</w:t>
      </w:r>
    </w:p>
    <w:p>
      <w:pPr>
        <w:pStyle w:val="ListParagraph"/>
        <w:numPr>
          <w:ilvl w:val="1"/>
          <w:numId w:val="9"/>
        </w:numPr>
        <w:spacing w:lineRule="auto" w:line="240" w:before="0" w:after="0"/>
        <w:ind w:left="0" w:right="0" w:firstLine="567"/>
        <w:jc w:val="both"/>
        <w:rPr>
          <w:rFonts w:ascii="Times New Roman" w:hAnsi="Times New Roman"/>
          <w:sz w:val="24"/>
          <w:szCs w:val="24"/>
        </w:rPr>
      </w:pPr>
      <w:r>
        <w:rPr>
          <w:rFonts w:cs="Times New Roman" w:ascii="Times New Roman" w:hAnsi="Times New Roman"/>
          <w:b/>
          <w:sz w:val="24"/>
          <w:szCs w:val="24"/>
        </w:rPr>
        <w:t>Организация профилактической работы по приоритетным причинам, установленным в результате анализа обстановки с пожарами.</w:t>
      </w:r>
    </w:p>
    <w:p>
      <w:pPr>
        <w:pStyle w:val="ListParagraph"/>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Проведенный анализ обстановки с пожарами, показывает, что, </w:t>
      </w:r>
      <w:r>
        <w:rPr>
          <w:rFonts w:eastAsia="Times New Roman" w:cs="Times New Roman" w:ascii="Times New Roman" w:hAnsi="Times New Roman"/>
          <w:color w:val="000000"/>
          <w:sz w:val="24"/>
          <w:szCs w:val="24"/>
          <w:lang w:eastAsia="ru-RU"/>
        </w:rPr>
        <w:t xml:space="preserve">неправильное устройство или неисправность печей и дымоходов, а также </w:t>
      </w:r>
      <w:r>
        <w:rPr>
          <w:rFonts w:cs="Times New Roman" w:ascii="Times New Roman" w:hAnsi="Times New Roman"/>
          <w:sz w:val="24"/>
          <w:szCs w:val="24"/>
        </w:rPr>
        <w:t>нарушение правил технической эксплуатации электрооборудования являются наиболее характерными причинами возникновения пожаров на территории Шарангского муниципального района.</w:t>
      </w:r>
    </w:p>
    <w:p>
      <w:pPr>
        <w:pStyle w:val="ListParagraph"/>
        <w:numPr>
          <w:ilvl w:val="2"/>
          <w:numId w:val="9"/>
        </w:numPr>
        <w:tabs>
          <w:tab w:val="clear" w:pos="709"/>
          <w:tab w:val="left" w:pos="567" w:leader="none"/>
          <w:tab w:val="left" w:pos="851"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b/>
          <w:sz w:val="24"/>
          <w:szCs w:val="24"/>
        </w:rPr>
        <w:t>Нарушение правил технической эксплуатации электрооборудования.</w:t>
      </w:r>
    </w:p>
    <w:p>
      <w:pPr>
        <w:pStyle w:val="ListParagraph"/>
        <w:tabs>
          <w:tab w:val="clear" w:pos="709"/>
          <w:tab w:val="left" w:pos="851"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Основные усилия профилактической работы, в части предупреждения пожаров по данной причине, должны быть сосредоточены относительно личных жилых домов и направлены на людей зрелого возраста. Работа организуется согласно п. 4.1 и 4.2 раздела 4 «Дорожной карты».</w:t>
      </w:r>
    </w:p>
    <w:p>
      <w:pPr>
        <w:pStyle w:val="ListParagraph"/>
        <w:tabs>
          <w:tab w:val="clear" w:pos="709"/>
          <w:tab w:val="left" w:pos="851"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электрооборудования. Эти рекомендации должны быть выработаны на основе подробного анализа материалов дел по пожарам, произошедшим по указанным причинам.</w:t>
      </w:r>
    </w:p>
    <w:p>
      <w:pPr>
        <w:pStyle w:val="ListParagraph"/>
        <w:spacing w:lineRule="auto" w:line="240" w:before="0" w:after="0"/>
        <w:ind w:left="0" w:right="0" w:firstLine="567"/>
        <w:rPr>
          <w:rFonts w:ascii="Times New Roman" w:hAnsi="Times New Roman"/>
          <w:sz w:val="24"/>
          <w:szCs w:val="24"/>
        </w:rPr>
      </w:pPr>
      <w:r>
        <w:rPr>
          <w:rFonts w:cs="Times New Roman" w:ascii="Times New Roman" w:hAnsi="Times New Roman"/>
          <w:b/>
          <w:sz w:val="24"/>
          <w:szCs w:val="24"/>
        </w:rPr>
        <w:t>4.3.2. Неисправность печей и дымоходов.</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Основные усилия профилактической работы, в части предупреждения пожаров по причине печного отопления, должны быть сосредоточены относительно р.п. Шаранга, а именно бань, личных и многоквартирных жилых домов, предшествовать осенне-зимнему периоду и направлены на людей зрелого возраста. Работа организуется согласно п.4.1 и 4.2 раздела 4 «Дорожной карты».</w:t>
      </w:r>
    </w:p>
    <w:p>
      <w:pPr>
        <w:sectPr>
          <w:headerReference w:type="default" r:id="rId4"/>
          <w:headerReference w:type="first" r:id="rId5"/>
          <w:type w:val="nextPage"/>
          <w:pgSz w:w="11906" w:h="16838"/>
          <w:pgMar w:left="1418" w:right="850" w:header="930" w:top="987" w:footer="0" w:bottom="1118" w:gutter="0"/>
          <w:pgNumType w:fmt="decimal"/>
          <w:formProt w:val="false"/>
          <w:titlePg/>
          <w:textDirection w:val="lrTb"/>
          <w:docGrid w:type="default" w:linePitch="360" w:charSpace="24576"/>
        </w:sectPr>
        <w:pStyle w:val="ListParagraph"/>
        <w:tabs>
          <w:tab w:val="clear" w:pos="709"/>
          <w:tab w:val="left" w:pos="851"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печного отопления. Эти рекомендации должны быть выработаны на основе подробного анализа материалов дел по пожарам, произошедшим по указанным причинам.</w:t>
      </w:r>
    </w:p>
    <w:p>
      <w:pPr>
        <w:pStyle w:val="ListParagraph"/>
        <w:numPr>
          <w:ilvl w:val="0"/>
          <w:numId w:val="9"/>
        </w:numPr>
        <w:spacing w:lineRule="auto" w:line="240" w:before="0" w:after="0"/>
        <w:ind w:left="0" w:right="0" w:hanging="0"/>
        <w:jc w:val="both"/>
        <w:rPr>
          <w:rFonts w:ascii="Times New Roman" w:hAnsi="Times New Roman"/>
          <w:sz w:val="24"/>
          <w:szCs w:val="24"/>
        </w:rPr>
      </w:pPr>
      <w:r>
        <w:rPr>
          <w:rFonts w:cs="Times New Roman" w:ascii="Times New Roman" w:hAnsi="Times New Roman"/>
          <w:b/>
          <w:sz w:val="24"/>
          <w:szCs w:val="24"/>
        </w:rPr>
        <w:t>Определение ответственных элементов системы обеспечения пожарной безопасности за проведение профилактической работы по каждому из выработанных форм и методов профилактической работы с установлением сроков их реализации.</w:t>
      </w:r>
    </w:p>
    <w:tbl>
      <w:tblPr>
        <w:tblStyle w:val="ac"/>
        <w:tblW w:w="15540" w:type="dxa"/>
        <w:jc w:val="left"/>
        <w:tblInd w:w="0" w:type="dxa"/>
        <w:tblCellMar>
          <w:top w:w="0" w:type="dxa"/>
          <w:left w:w="108" w:type="dxa"/>
          <w:bottom w:w="0" w:type="dxa"/>
          <w:right w:w="108" w:type="dxa"/>
        </w:tblCellMar>
        <w:tblLook w:val="04a0"/>
      </w:tblPr>
      <w:tblGrid>
        <w:gridCol w:w="585"/>
        <w:gridCol w:w="3665"/>
        <w:gridCol w:w="3369"/>
        <w:gridCol w:w="716"/>
        <w:gridCol w:w="1269"/>
        <w:gridCol w:w="425"/>
        <w:gridCol w:w="1417"/>
        <w:gridCol w:w="141"/>
        <w:gridCol w:w="476"/>
        <w:gridCol w:w="1081"/>
        <w:gridCol w:w="2"/>
        <w:gridCol w:w="2394"/>
      </w:tblGrid>
      <w:tr>
        <w:trPr/>
        <w:tc>
          <w:tcPr>
            <w:tcW w:w="585" w:type="dxa"/>
            <w:tcBorders/>
            <w:shd w:fill="auto" w:val="clea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п/п</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Ответственные лица</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Места и способы  распространения</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Сроки проведения</w:t>
            </w:r>
          </w:p>
        </w:tc>
        <w:tc>
          <w:tcPr>
            <w:tcW w:w="3477" w:type="dxa"/>
            <w:gridSpan w:val="3"/>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Примечание</w:t>
            </w:r>
          </w:p>
        </w:tc>
      </w:tr>
      <w:tr>
        <w:trPr>
          <w:trHeight w:val="327" w:hRule="atLeast"/>
        </w:trPr>
        <w:tc>
          <w:tcPr>
            <w:tcW w:w="15540" w:type="dxa"/>
            <w:gridSpan w:val="12"/>
            <w:tcBorders/>
            <w:shd w:color="auto" w:fill="auto" w:val="clear"/>
          </w:tcPr>
          <w:p>
            <w:pPr>
              <w:pStyle w:val="ListParagraph"/>
              <w:numPr>
                <w:ilvl w:val="0"/>
                <w:numId w:val="10"/>
              </w:numPr>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 xml:space="preserve">РАЗРАБОТКА ИНФОРМАЦИОННЫХ МАТЕРИАЛОВ, </w:t>
            </w:r>
          </w:p>
          <w:p>
            <w:pPr>
              <w:pStyle w:val="ListParagraph"/>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ИЗГОТОВЛЕНИЕ ПАМЯТОК (ЛИСТОВОК), БРОШЮР, БУКЛЕТОВ</w:t>
            </w:r>
          </w:p>
        </w:tc>
      </w:tr>
      <w:tr>
        <w:trPr>
          <w:trHeight w:val="2762" w:hRule="atLeast"/>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1)</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Администрация Шарангского муниципального района,</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администрация р.п. Шаранга (по согласованию) и администрации сельских поселений (по согласованию)</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Ежегодно до начала реализации мероприятий по профилактике пожаров, далее с учетом потребности</w:t>
            </w:r>
          </w:p>
        </w:tc>
        <w:tc>
          <w:tcPr>
            <w:tcW w:w="3477" w:type="dxa"/>
            <w:gridSpan w:val="3"/>
            <w:tcBorders/>
            <w:shd w:fill="auto" w:val="clear"/>
          </w:tcPr>
          <w:p>
            <w:pPr>
              <w:pStyle w:val="Normal"/>
              <w:tabs>
                <w:tab w:val="clear" w:pos="709"/>
                <w:tab w:val="left" w:pos="459" w:leader="none"/>
              </w:tabs>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Администрации совместно с отделением надзорной деятельности и профилактической работы по Шарангскому району формулируют тематику информационных материалов с учетом специфики обстановки с пожарами на конкретной территории</w:t>
            </w:r>
          </w:p>
        </w:tc>
      </w:tr>
      <w:tr>
        <w:trPr/>
        <w:tc>
          <w:tcPr>
            <w:tcW w:w="15540" w:type="dxa"/>
            <w:gridSpan w:val="12"/>
            <w:tcBorders/>
            <w:shd w:fill="auto" w:val="clear"/>
            <w:vAlign w:val="center"/>
          </w:tcPr>
          <w:p>
            <w:pPr>
              <w:pStyle w:val="ListParagraph"/>
              <w:numPr>
                <w:ilvl w:val="0"/>
                <w:numId w:val="10"/>
              </w:numPr>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ИНФОРМИРОВАНИЕ НАСЕЛЕНИЯ О МЕРАХ ПОЖАРНОЙ БЕЗОПАСНОСТИ</w:t>
            </w:r>
          </w:p>
        </w:tc>
      </w:tr>
      <w:tr>
        <w:trPr/>
        <w:tc>
          <w:tcPr>
            <w:tcW w:w="58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1)</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Администрация Шарангского муниципального района</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Размещение информации на страницах газеты</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«Знамя победы»</w:t>
            </w:r>
          </w:p>
        </w:tc>
        <w:tc>
          <w:tcPr>
            <w:tcW w:w="3728" w:type="dxa"/>
            <w:gridSpan w:val="5"/>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Ежемесячно (в случае оперативного информирования населения – при обращении сотрудников отдела надзорной деятельности и профилактической работы по Шарангскому району)</w:t>
            </w:r>
          </w:p>
        </w:tc>
        <w:tc>
          <w:tcPr>
            <w:tcW w:w="3477" w:type="dxa"/>
            <w:gridSpan w:val="3"/>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Тематика статей на год должна быть определена заранее и согласована</w:t>
              <w:br/>
              <w:t xml:space="preserve">с редакцией. Подготовка информационных материалов осуществляется совместно с отделением надзорной деятельности и профилактической работы по Шарангскому району </w:t>
              <w:br/>
              <w:t>с учетом складывающейся обстановки с пожарами.</w:t>
            </w:r>
          </w:p>
        </w:tc>
      </w:tr>
      <w:tr>
        <w:trPr>
          <w:trHeight w:val="1253"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Доведение информации по Шарангскому телевидению «Истоки»</w:t>
            </w:r>
          </w:p>
        </w:tc>
        <w:tc>
          <w:tcPr>
            <w:tcW w:w="3728" w:type="dxa"/>
            <w:gridSpan w:val="5"/>
            <w:vMerge w:val="continue"/>
            <w:tcBorders/>
            <w:shd w:fill="auto" w:val="clear"/>
            <w:vAlign w:val="center"/>
          </w:tcPr>
          <w:p>
            <w:pPr>
              <w:pStyle w:val="Normal"/>
              <w:spacing w:lineRule="auto" w:line="24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477" w:type="dxa"/>
            <w:gridSpan w:val="3"/>
            <w:vMerge w:val="continue"/>
            <w:tcBorders/>
            <w:shd w:fill="auto" w:val="clear"/>
            <w:vAlign w:val="center"/>
          </w:tcPr>
          <w:p>
            <w:pPr>
              <w:pStyle w:val="Normal"/>
              <w:spacing w:lineRule="auto" w:line="24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3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Размещение информации на информационном и официальном сайтах администрации района</w:t>
            </w:r>
          </w:p>
        </w:tc>
        <w:tc>
          <w:tcPr>
            <w:tcW w:w="3728" w:type="dxa"/>
            <w:gridSpan w:val="5"/>
            <w:vMerge w:val="continue"/>
            <w:tcBorders/>
            <w:shd w:fill="auto" w:val="clear"/>
            <w:vAlign w:val="center"/>
          </w:tcPr>
          <w:p>
            <w:pPr>
              <w:pStyle w:val="Normal"/>
              <w:spacing w:lineRule="auto" w:line="24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477" w:type="dxa"/>
            <w:gridSpan w:val="3"/>
            <w:vMerge w:val="continue"/>
            <w:tcBorders/>
            <w:shd w:fill="auto" w:val="clear"/>
            <w:vAlign w:val="center"/>
          </w:tcPr>
          <w:p>
            <w:pPr>
              <w:pStyle w:val="Normal"/>
              <w:spacing w:lineRule="auto" w:line="24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81"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Доведение информации по местному радио</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течение года</w:t>
            </w:r>
          </w:p>
        </w:tc>
        <w:tc>
          <w:tcPr>
            <w:tcW w:w="3477" w:type="dxa"/>
            <w:gridSpan w:val="3"/>
            <w:vMerge w:val="continue"/>
            <w:tcBorders/>
            <w:shd w:fill="auto" w:val="clear"/>
            <w:vAlign w:val="center"/>
          </w:tcPr>
          <w:p>
            <w:pPr>
              <w:pStyle w:val="Normal"/>
              <w:spacing w:lineRule="auto" w:line="24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6127" w:hRule="atLeast"/>
        </w:trPr>
        <w:tc>
          <w:tcPr>
            <w:tcW w:w="585" w:type="dxa"/>
            <w:vMerge w:val="continue"/>
            <w:tcBorders/>
            <w:shd w:fill="auto" w:val="clear"/>
            <w:vAlign w:val="center"/>
          </w:tcPr>
          <w:p>
            <w:pPr>
              <w:pStyle w:val="Normal"/>
              <w:spacing w:lineRule="auto" w:line="240" w:before="0" w:after="0"/>
              <w:ind w:left="0" w:right="0" w:hanging="0"/>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Администрация рабочего поселка Шаранга (по согласованию) и администрации сельских поселений (по согласованию)</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Размещение информации</w:t>
            </w:r>
          </w:p>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на информационных стендах населенных пунктов</w:t>
            </w:r>
          </w:p>
        </w:tc>
        <w:tc>
          <w:tcPr>
            <w:tcW w:w="3728" w:type="dxa"/>
            <w:gridSpan w:val="5"/>
            <w:tcBorders/>
            <w:shd w:fill="auto" w:val="clear"/>
            <w:vAlign w:val="center"/>
          </w:tcPr>
          <w:p>
            <w:pPr>
              <w:pStyle w:val="Normal"/>
              <w:tabs>
                <w:tab w:val="clear" w:pos="709"/>
                <w:tab w:val="left" w:pos="734" w:leader="none"/>
              </w:tabs>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На информационных стендах в течение года размещается следующая информация:</w:t>
            </w:r>
          </w:p>
          <w:p>
            <w:pPr>
              <w:pStyle w:val="Normal"/>
              <w:tabs>
                <w:tab w:val="clear" w:pos="709"/>
                <w:tab w:val="left" w:pos="734" w:leader="none"/>
              </w:tabs>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1.</w:t>
              <w:tab/>
              <w:t>Требования пожарной безопасности при эксплуатации печей и дымоходов;</w:t>
            </w:r>
          </w:p>
          <w:p>
            <w:pPr>
              <w:pStyle w:val="Normal"/>
              <w:tabs>
                <w:tab w:val="clear" w:pos="709"/>
                <w:tab w:val="left" w:pos="734" w:leader="none"/>
              </w:tabs>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2.</w:t>
              <w:tab/>
              <w:t>Требования пожарной безопасности при эксплуатации электрооборудования;</w:t>
            </w:r>
          </w:p>
          <w:p>
            <w:pPr>
              <w:pStyle w:val="Normal"/>
              <w:tabs>
                <w:tab w:val="clear" w:pos="709"/>
                <w:tab w:val="left" w:pos="734" w:leader="none"/>
              </w:tabs>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3.</w:t>
              <w:tab/>
              <w:t>Положительный опыт использования автономных пожарных извещателей;</w:t>
            </w:r>
          </w:p>
          <w:p>
            <w:pPr>
              <w:pStyle w:val="Normal"/>
              <w:tabs>
                <w:tab w:val="clear" w:pos="709"/>
                <w:tab w:val="left" w:pos="734" w:leader="none"/>
              </w:tabs>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4.</w:t>
              <w:tab/>
              <w:t>Действия в случае возникновения пожара;</w:t>
            </w:r>
          </w:p>
          <w:p>
            <w:pPr>
              <w:pStyle w:val="Normal"/>
              <w:tabs>
                <w:tab w:val="clear" w:pos="709"/>
                <w:tab w:val="left" w:pos="734" w:leader="none"/>
              </w:tabs>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5.Приведение в пожаробезопасное состояние домов и придомовых территорий.</w:t>
            </w:r>
          </w:p>
          <w:p>
            <w:pPr>
              <w:pStyle w:val="Normal"/>
              <w:tabs>
                <w:tab w:val="clear" w:pos="709"/>
                <w:tab w:val="left" w:pos="734" w:leader="none"/>
              </w:tabs>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6. Статистические данные о произошедших пожарах в Нижегородской области, в том числе Шарангском муниципальном районе.</w:t>
            </w:r>
          </w:p>
        </w:tc>
        <w:tc>
          <w:tcPr>
            <w:tcW w:w="3477" w:type="dxa"/>
            <w:gridSpan w:val="3"/>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898" w:hRule="atLeast"/>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2)</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Руководство 119-ПСЧ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ФГКУ «28-ОФПС по Нижегородской области» (по согласованию)</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Проведение экскурсий в пожарной части с детьми дошкольного и школьного возраста</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течение года </w:t>
            </w:r>
          </w:p>
        </w:tc>
        <w:tc>
          <w:tcPr>
            <w:tcW w:w="3477" w:type="dxa"/>
            <w:gridSpan w:val="3"/>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3)</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Учреждения образования Шарангского муниципального района</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Проведение тематических викторин, олимпиад, конкурсов, открытых уроков с учащейся молодежью</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течение года</w:t>
            </w:r>
          </w:p>
        </w:tc>
        <w:tc>
          <w:tcPr>
            <w:tcW w:w="3477" w:type="dxa"/>
            <w:gridSpan w:val="3"/>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4)</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Церковь (по согласованию)</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Обращение священнослужителей в своих проповедях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к прихожанам с призывом соблюдать правила пожарной безопасности</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дни проведения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богослужений </w:t>
            </w:r>
          </w:p>
        </w:tc>
        <w:tc>
          <w:tcPr>
            <w:tcW w:w="3477" w:type="dxa"/>
            <w:gridSpan w:val="3"/>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По согласованию</w:t>
              <w:br/>
              <w:t>с приходами</w:t>
            </w:r>
          </w:p>
        </w:tc>
      </w:tr>
      <w:tr>
        <w:trPr/>
        <w:tc>
          <w:tcPr>
            <w:tcW w:w="58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5)</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Администрация рабочего поселка Шаранга (по согласованию) и администрации сельских поселений (по согласованию)</w:t>
            </w:r>
          </w:p>
        </w:tc>
        <w:tc>
          <w:tcPr>
            <w:tcW w:w="4085" w:type="dxa"/>
            <w:gridSpan w:val="2"/>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Проведение встреч (собраний)</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населением</w:t>
            </w:r>
          </w:p>
        </w:tc>
        <w:tc>
          <w:tcPr>
            <w:tcW w:w="3728" w:type="dxa"/>
            <w:gridSpan w:val="5"/>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ежегодно в течение </w:t>
            </w:r>
          </w:p>
          <w:p>
            <w:pPr>
              <w:pStyle w:val="ListParagraph"/>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весенне-летнего, осенне-зимнего пожароопасного периода</w:t>
            </w:r>
          </w:p>
          <w:p>
            <w:pPr>
              <w:pStyle w:val="ListParagraph"/>
              <w:spacing w:lineRule="auto" w:line="240" w:before="0" w:after="0"/>
              <w:ind w:left="0" w:right="0"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ListParagraph"/>
              <w:spacing w:lineRule="auto" w:line="240" w:before="0" w:after="0"/>
              <w:ind w:left="0" w:right="0" w:hanging="0"/>
              <w:jc w:val="center"/>
              <w:rPr>
                <w:rFonts w:ascii="Times New Roman" w:hAnsi="Times New Roman"/>
                <w:sz w:val="24"/>
                <w:szCs w:val="24"/>
              </w:rPr>
            </w:pPr>
            <w:r>
              <w:rPr>
                <w:rFonts w:cs="Times New Roman" w:ascii="Times New Roman" w:hAnsi="Times New Roman"/>
                <w:i/>
                <w:sz w:val="24"/>
                <w:szCs w:val="24"/>
              </w:rPr>
              <w:t>Основная тематика: «Предупреждение пожаров, характерных для пожароопасного периода», «Необходимость установки в домах автоматических пожарных извещателей»</w:t>
            </w:r>
          </w:p>
        </w:tc>
        <w:tc>
          <w:tcPr>
            <w:tcW w:w="3477" w:type="dxa"/>
            <w:gridSpan w:val="3"/>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установленный период встречи (собрания) с населением проводятся во всех населенных пунктах Шарангского муниципального района</w:t>
            </w:r>
          </w:p>
        </w:tc>
      </w:tr>
      <w:tr>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 второй категории администрации р.п. Шаранга осуществляющий мероприятий по пожарно-профилактической работе (по согласованию)</w:t>
            </w:r>
          </w:p>
        </w:tc>
        <w:tc>
          <w:tcPr>
            <w:tcW w:w="4085" w:type="dxa"/>
            <w:gridSpan w:val="2"/>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728" w:type="dxa"/>
            <w:gridSpan w:val="5"/>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477" w:type="dxa"/>
            <w:gridSpan w:val="3"/>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c>
          <w:tcPr>
            <w:tcW w:w="15540" w:type="dxa"/>
            <w:gridSpan w:val="1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3. РАСПРОСТРАНЕНИЕ ПАМЯТОК (ЛИСТОВОК), БРОШЮР, БУКЛЕТОВ НА РАБОЧИХ МЕСТАХ</w:t>
            </w:r>
          </w:p>
        </w:tc>
      </w:tr>
      <w:tr>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1)</w:t>
            </w:r>
          </w:p>
        </w:tc>
        <w:tc>
          <w:tcPr>
            <w:tcW w:w="3665" w:type="dxa"/>
            <w:tcBorders/>
            <w:shd w:fill="auto" w:val="clea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Специалист отдела программ занятости </w:t>
            </w:r>
          </w:p>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ГКУ «Центр занятости населения Шарангского района» (по согласованию)</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Вручение информационных материалов при обращении граждан</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ежедневно, в рамках исполнения своих должностных функций</w:t>
            </w:r>
          </w:p>
        </w:tc>
        <w:tc>
          <w:tcPr>
            <w:tcW w:w="3477" w:type="dxa"/>
            <w:gridSpan w:val="3"/>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Информационными материалами (памятками, листовками, брошюрами) обеспечивает администрация р.п. Шаранга и администрации сельских поселений</w:t>
            </w:r>
          </w:p>
        </w:tc>
      </w:tr>
      <w:tr>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2)</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Медицинские работники (регистраторы) учреждений здравоохранения (по согласованию)</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Вручение информационных материалов при получении амбулаторной карты больного</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ежедневно, в рамках исполнения своих должностных функций</w:t>
            </w:r>
          </w:p>
        </w:tc>
        <w:tc>
          <w:tcPr>
            <w:tcW w:w="3477" w:type="dxa"/>
            <w:gridSpan w:val="3"/>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3)</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Страховой агент страховой компании «Ресо-гарантия» (по согласованию)</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Вручение информационных материалов при страховании имущества гражданина</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ежедневно, в рамках исполнения своих должностных функций</w:t>
            </w:r>
          </w:p>
        </w:tc>
        <w:tc>
          <w:tcPr>
            <w:tcW w:w="3477" w:type="dxa"/>
            <w:gridSpan w:val="3"/>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2124" w:hRule="atLeast"/>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5)</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Работники МУП «Шарангское ПАП»</w:t>
            </w:r>
          </w:p>
        </w:tc>
        <w:tc>
          <w:tcPr>
            <w:tcW w:w="40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Размещение информации в общественном транспорте</w:t>
            </w:r>
          </w:p>
        </w:tc>
        <w:tc>
          <w:tcPr>
            <w:tcW w:w="3728" w:type="dxa"/>
            <w:gridSpan w:val="5"/>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течение года</w:t>
            </w:r>
          </w:p>
        </w:tc>
        <w:tc>
          <w:tcPr>
            <w:tcW w:w="3477" w:type="dxa"/>
            <w:gridSpan w:val="3"/>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Подготовка информационных материалов осуществляется совместно с отделением надзорной деятельности и профилактической работы по Шарангскому району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учетом специфики обстановки с пожарами</w:t>
            </w:r>
          </w:p>
        </w:tc>
      </w:tr>
      <w:tr>
        <w:trPr/>
        <w:tc>
          <w:tcPr>
            <w:tcW w:w="15540" w:type="dxa"/>
            <w:gridSpan w:val="1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4.ОБСЛЕДОВАНИЕ ЖИЛИЩНОГО ФОНДА</w:t>
            </w:r>
            <w:r>
              <w:rPr>
                <w:rFonts w:cs="Times New Roman" w:ascii="Times New Roman" w:hAnsi="Times New Roman"/>
                <w:b/>
                <w:i/>
                <w:sz w:val="24"/>
                <w:szCs w:val="24"/>
              </w:rPr>
              <w:t xml:space="preserve"> </w:t>
            </w:r>
            <w:r>
              <w:rPr>
                <w:rFonts w:cs="Times New Roman" w:ascii="Times New Roman" w:hAnsi="Times New Roman"/>
                <w:sz w:val="24"/>
                <w:szCs w:val="24"/>
              </w:rPr>
              <w:t>(в первую очередь профилактическая работа планируется</w:t>
              <w:br/>
              <w:t xml:space="preserve">в наиболее «горимых» населенных пунктах, указанных в разделе </w:t>
            </w:r>
            <w:r>
              <w:rPr>
                <w:rFonts w:cs="Times New Roman" w:ascii="Times New Roman" w:hAnsi="Times New Roman"/>
                <w:sz w:val="24"/>
                <w:szCs w:val="24"/>
                <w:lang w:val="en-US"/>
              </w:rPr>
              <w:t>II</w:t>
            </w:r>
            <w:r>
              <w:rPr>
                <w:rFonts w:cs="Times New Roman" w:ascii="Times New Roman" w:hAnsi="Times New Roman"/>
                <w:sz w:val="24"/>
                <w:szCs w:val="24"/>
              </w:rPr>
              <w:t xml:space="preserve"> «Дорожной карты»)</w:t>
            </w:r>
          </w:p>
        </w:tc>
      </w:tr>
      <w:tr>
        <w:trPr/>
        <w:tc>
          <w:tcPr>
            <w:tcW w:w="585" w:type="dxa"/>
            <w:vMerge w:val="restart"/>
            <w:tcBorders/>
            <w:shd w:fill="auto" w:val="clea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п/п</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Ответственные лица</w:t>
            </w:r>
          </w:p>
        </w:tc>
        <w:tc>
          <w:tcPr>
            <w:tcW w:w="3369"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Места распространения</w:t>
            </w:r>
          </w:p>
        </w:tc>
        <w:tc>
          <w:tcPr>
            <w:tcW w:w="5527" w:type="dxa"/>
            <w:gridSpan w:val="8"/>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Сроки проведения</w:t>
            </w:r>
          </w:p>
        </w:tc>
        <w:tc>
          <w:tcPr>
            <w:tcW w:w="2394"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Примечание</w:t>
            </w:r>
          </w:p>
        </w:tc>
      </w:tr>
      <w:tr>
        <w:trPr/>
        <w:tc>
          <w:tcPr>
            <w:tcW w:w="58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3369"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2410" w:type="dxa"/>
            <w:gridSpan w:val="3"/>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2020 год</w:t>
            </w:r>
          </w:p>
        </w:tc>
        <w:tc>
          <w:tcPr>
            <w:tcW w:w="1558"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2021 год</w:t>
            </w:r>
          </w:p>
        </w:tc>
        <w:tc>
          <w:tcPr>
            <w:tcW w:w="1557"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2022 год</w:t>
            </w:r>
          </w:p>
        </w:tc>
        <w:tc>
          <w:tcPr>
            <w:tcW w:w="2396" w:type="dxa"/>
            <w:gridSpan w:val="2"/>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1)</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 второй категории администрации р.п. Шаранга осуществляющий мероприятий по пожарно-профилактической работе (по согласованию)</w:t>
            </w:r>
          </w:p>
        </w:tc>
        <w:tc>
          <w:tcPr>
            <w:tcW w:w="3369" w:type="dxa"/>
            <w:vMerge w:val="restart"/>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р. п. Шаранга</w:t>
            </w:r>
          </w:p>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5527" w:type="dxa"/>
            <w:gridSpan w:val="8"/>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Ежегодно сентябрь-май</w:t>
            </w:r>
          </w:p>
        </w:tc>
        <w:tc>
          <w:tcPr>
            <w:tcW w:w="2394"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Профилактическая работа осуществляется согласно графику, разрабатываемому совместно со с</w:t>
            </w:r>
            <w:r>
              <w:rPr>
                <w:rFonts w:eastAsia="Times New Roman" w:cs="Times New Roman" w:ascii="Times New Roman" w:hAnsi="Times New Roman"/>
                <w:sz w:val="24"/>
                <w:szCs w:val="24"/>
                <w:lang w:eastAsia="ru-RU"/>
              </w:rPr>
              <w:t>пециалистом второй категории администрации р.п. Шаранга осуществляющим мероприятия по пожарно-профилактической работе</w:t>
            </w:r>
          </w:p>
        </w:tc>
      </w:tr>
      <w:tr>
        <w:trPr>
          <w:trHeight w:val="704" w:hRule="atLeast"/>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2)</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Личный состав</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119-ПСЧ ФГКУ</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«28-отряд ФПС по Нижегородской области» (по согласованию)</w:t>
            </w:r>
          </w:p>
        </w:tc>
        <w:tc>
          <w:tcPr>
            <w:tcW w:w="3369"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5527" w:type="dxa"/>
            <w:gridSpan w:val="8"/>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2394"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742" w:hRule="atLeast"/>
        </w:trPr>
        <w:tc>
          <w:tcPr>
            <w:tcW w:w="58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3)</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Специалисты администрации Большеустинского сельсовета (по согласованию), работники МПО (по согласованию)</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Большое Устинское</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2394"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Профилактическая работа осуществляется согласно разрабатываемому совместному графику</w:t>
            </w:r>
          </w:p>
        </w:tc>
      </w:tr>
      <w:tr>
        <w:trPr>
          <w:trHeight w:val="83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д. Челпайки </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01.02 по 01.03</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01.02 по 01.03</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01.02 по 01.03</w:t>
            </w:r>
          </w:p>
        </w:tc>
        <w:tc>
          <w:tcPr>
            <w:tcW w:w="2394"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Чура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01.04 по 01.05</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01.04 по 01.05</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01.04 по 01.05</w:t>
            </w:r>
          </w:p>
        </w:tc>
        <w:tc>
          <w:tcPr>
            <w:tcW w:w="2394"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Арзаматово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2394"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11"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Туманур</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2394"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636"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 Заречный</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01.11 по 01.12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01.11 по 01.12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01.11 по 01.12</w:t>
            </w:r>
          </w:p>
        </w:tc>
        <w:tc>
          <w:tcPr>
            <w:tcW w:w="2394"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4)</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Специалисты администрации Черномужского сельсовета (по согласованию), члены ДПО (по согласованию)</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Черномуж</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2394"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Профилактическая работа осуществляется согласно разрабатываемому совместному графику</w:t>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д.Макарково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10.01 по 01.02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10.01 по 01.02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10.01 по 01.02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 Лоскутово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01.02 по 01.03</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01.02 по 01.03</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01.02 по 01.03</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Туманка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01.03 по 01.05</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01.03 по 01.05</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01.03 по 01.05</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Марс</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Качеево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01.10</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д.Пайдушево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01.10 по 01.11</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01.10 по 01.11</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01.10 по 01.11</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Полозово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01.11 по 15.11</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01.11 по 15.11</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01.11 по 15.11</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Мосуново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Чемоданово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4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Второе Гусево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15.11 по 15.12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41" w:hRule="atLeast"/>
        </w:trPr>
        <w:tc>
          <w:tcPr>
            <w:tcW w:w="58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5)</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Специалисты администрации Кушнурского сельсовета (по согласованию), работники МПО (по согласованию)</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Кушнур</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2394"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Профилактическая работа осуществляется согласно разрабатываемому графику</w:t>
            </w:r>
          </w:p>
        </w:tc>
      </w:tr>
      <w:tr>
        <w:trPr>
          <w:trHeight w:val="234"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Преображенка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15.01 по 15.02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15.01 по 15.02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15.01 по 15.02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34"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Красновка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01.03 по 01.04</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01.03 по 01.04</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01.03 по 01.04</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34"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д. Зинки </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01.05 по 31.05</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01.05 по 31.05</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01.05 по 31.05</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34"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Козлянур</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15.10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15.10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01.09 по 15.10</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34"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Первое Гусево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15.10 по 01.11</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15.10 по 01.11</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br/>
              <w:t>с 15.10 по 01.11</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6" w:hRule="atLeast"/>
        </w:trPr>
        <w:tc>
          <w:tcPr>
            <w:tcW w:w="585" w:type="dxa"/>
            <w:vMerge w:val="restart"/>
            <w:tcBorders>
              <w:top w:val="single" w:sz="2" w:space="0" w:color="000000"/>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6)</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Специалисты администрации Роженцовского сельсовета (по согласованию), работники МПО (по согласованию), члены ДПД</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Роженцово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2394" w:type="dxa"/>
            <w:vMerge w:val="restart"/>
            <w:tcBorders>
              <w:bottom w:val="nil"/>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Профилактическая работа осуществляется согласно разрабатываемому графику</w:t>
            </w:r>
          </w:p>
        </w:tc>
      </w:tr>
      <w:tr>
        <w:trPr>
          <w:trHeight w:val="1549"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Мельниково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01.04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30.09</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01.04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30.09</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01.04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30.09</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651"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Поздеево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Свинцово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15.02 по 15.03</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15.02 по 15.03</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15.02 по 15.03</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Королево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15.03 по 01.04</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15.03 по 01.04</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15.03 по 01.04</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Малое зверево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01.04 по 15.04</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01.04 по 15.04</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01.04 по 15.04</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Шалагино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01.04 по 15.04</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01.04 по 15.04</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01.04 по 15.04</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ascii="Times New Roman" w:hAnsi="Times New Roman"/>
                <w:sz w:val="24"/>
                <w:szCs w:val="24"/>
              </w:rPr>
              <w:t>д. Красная Горка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15.04 по 01.05</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15.04 по 01.05</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15.04 по 01.05</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ascii="Times New Roman" w:hAnsi="Times New Roman"/>
                <w:sz w:val="24"/>
                <w:szCs w:val="24"/>
              </w:rPr>
              <w:t>д. Сосновка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15.04 по 01.05</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15.04 по 01.05</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15.04 по 01.05</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896"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ascii="Times New Roman" w:hAnsi="Times New Roman"/>
                <w:sz w:val="24"/>
                <w:szCs w:val="24"/>
              </w:rPr>
              <w:t>д. Малые Килимары</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01.05 по 15.05</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01.05 по 15.05</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01.05 по 15.05</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Большие Килимары</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01.05 по 15.05</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01.05 по 15.05</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01.05 по 15.05</w:t>
            </w:r>
          </w:p>
        </w:tc>
        <w:tc>
          <w:tcPr>
            <w:tcW w:w="2394" w:type="dxa"/>
            <w:vMerge w:val="continue"/>
            <w:tcBorders>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788" w:hRule="atLeast"/>
        </w:trPr>
        <w:tc>
          <w:tcPr>
            <w:tcW w:w="585" w:type="dxa"/>
            <w:vMerge w:val="restart"/>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Бахтино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01.09 по 01.10</w:t>
            </w:r>
          </w:p>
        </w:tc>
        <w:tc>
          <w:tcPr>
            <w:tcW w:w="1842" w:type="dxa"/>
            <w:gridSpan w:val="2"/>
            <w:tcBorders>
              <w:top w:val="nil"/>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01.09 по 01.10</w:t>
            </w:r>
          </w:p>
        </w:tc>
        <w:tc>
          <w:tcPr>
            <w:tcW w:w="2394" w:type="dxa"/>
            <w:vMerge w:val="restart"/>
            <w:tcBorders>
              <w:top w:val="nil"/>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Ермолино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01.09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01.09 по 01.10</w:t>
            </w:r>
          </w:p>
        </w:tc>
        <w:tc>
          <w:tcPr>
            <w:tcW w:w="2394" w:type="dxa"/>
            <w:vMerge w:val="continue"/>
            <w:tcBorders>
              <w:top w:val="nil"/>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Посташ</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15.10</w:t>
            </w:r>
          </w:p>
        </w:tc>
        <w:tc>
          <w:tcPr>
            <w:tcW w:w="2394" w:type="dxa"/>
            <w:vMerge w:val="continue"/>
            <w:tcBorders>
              <w:top w:val="nil"/>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Большое Доброво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15.10</w:t>
            </w:r>
          </w:p>
        </w:tc>
        <w:tc>
          <w:tcPr>
            <w:tcW w:w="2394" w:type="dxa"/>
            <w:vMerge w:val="continue"/>
            <w:tcBorders>
              <w:top w:val="nil"/>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Нижнее Самойлово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01.11</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01.11</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01.11</w:t>
            </w:r>
          </w:p>
        </w:tc>
        <w:tc>
          <w:tcPr>
            <w:tcW w:w="2394" w:type="dxa"/>
            <w:vMerge w:val="continue"/>
            <w:tcBorders>
              <w:top w:val="nil"/>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Первое Кузнецово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01.10</w:t>
            </w:r>
          </w:p>
        </w:tc>
        <w:tc>
          <w:tcPr>
            <w:tcW w:w="2394" w:type="dxa"/>
            <w:vMerge w:val="continue"/>
            <w:tcBorders>
              <w:top w:val="nil"/>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Верхнее Самойлово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15.10 по 01.10</w:t>
            </w:r>
          </w:p>
        </w:tc>
        <w:tc>
          <w:tcPr>
            <w:tcW w:w="2394" w:type="dxa"/>
            <w:vMerge w:val="continue"/>
            <w:tcBorders>
              <w:top w:val="nil"/>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Куклино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2394" w:type="dxa"/>
            <w:vMerge w:val="continue"/>
            <w:tcBorders>
              <w:top w:val="nil"/>
              <w:bottom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Москвино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2394" w:type="dxa"/>
            <w:vMerge w:val="continue"/>
            <w:tcBorders>
              <w:top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nil"/>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Фоминские</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2394" w:type="dxa"/>
            <w:vMerge w:val="continue"/>
            <w:tcBorders>
              <w:top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223" w:hRule="atLeast"/>
        </w:trPr>
        <w:tc>
          <w:tcPr>
            <w:tcW w:w="585" w:type="dxa"/>
            <w:vMerge w:val="continue"/>
            <w:tcBorders>
              <w:top w:val="nil"/>
              <w:left w:val="single" w:sz="2" w:space="0" w:color="000000"/>
              <w:bottom w:val="single" w:sz="2" w:space="0" w:color="000000"/>
              <w:right w:val="single" w:sz="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Коммунар</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01.11 по 01.12</w:t>
            </w:r>
          </w:p>
        </w:tc>
        <w:tc>
          <w:tcPr>
            <w:tcW w:w="2394" w:type="dxa"/>
            <w:vMerge w:val="continue"/>
            <w:tcBorders>
              <w:top w:val="nil"/>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59" w:hRule="atLeast"/>
        </w:trPr>
        <w:tc>
          <w:tcPr>
            <w:tcW w:w="58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7)</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Специалисты администрации Большерудкинского сельсовета (по согласованию), работники МПО (по согласованию)</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с.Большая Рудка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2394" w:type="dxa"/>
            <w:vMerge w:val="restart"/>
            <w:tcBorders/>
            <w:shd w:fill="auto" w:val="clea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Профилактическая работа осуществляется согласно разрабатываемому графику</w:t>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д. Никольские </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01.02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01.02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01.02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Кугланур</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01.02 по 01.03</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01.02 по 01.03</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 период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01.02 по 01.03</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Зыково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01.03 по 15.03</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01.03 по 15.03</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01.03 по 15.03</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Пестово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15.04 по 31.05</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15.04 по 31.05</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15.04 по 31.05</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Клюжево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Глубоково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Загуляево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01.09 по 01.10</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Перчваж</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01.11 по 01.12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01.11 по 01.12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01.11 по 01.12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Рудаково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01.11 по 01.12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01.11 по 01.12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01.11 по 01.12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834" w:hRule="atLeast"/>
        </w:trPr>
        <w:tc>
          <w:tcPr>
            <w:tcW w:w="58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8)</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Специалисты администрации Старорудкинского сельсовета (по согласованию), работники МПО (по согласованию)</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Старая Рудка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2394"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Профилактическая работа осуществляется согласно разрабатываемому графику</w:t>
            </w:r>
          </w:p>
        </w:tc>
      </w:tr>
      <w:tr>
        <w:trPr>
          <w:trHeight w:val="448"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Курзеня</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8"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Чезганы</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8"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Керганы</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15.01 по 15.02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8"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Щекотово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15.02 по 01.04</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15.02 по 01.04</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15.02 по 01.04</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8"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Торопово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15.09 по 15.10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15.09 по 15.10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15.09 по 15.10</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8"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д. Вторые Николаевские </w:t>
            </w:r>
          </w:p>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15.09 по 15.10</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15.09 по 15.10</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15.09 по 15.10</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867"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Барышники</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8"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Суслово</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448"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Сысуи</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15.11 по 15.12</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59" w:hRule="atLeast"/>
        </w:trPr>
        <w:tc>
          <w:tcPr>
            <w:tcW w:w="58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9)</w:t>
            </w:r>
          </w:p>
        </w:tc>
        <w:tc>
          <w:tcPr>
            <w:tcW w:w="3665"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Специалисты администрации Щенниковского сельсовета (по согласованию), работники МПО (по согласованию)</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Щенники</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br/>
              <w:t>с 01.01 по 31.05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 с 01.09 по 31.12</w:t>
            </w:r>
          </w:p>
        </w:tc>
        <w:tc>
          <w:tcPr>
            <w:tcW w:w="2394" w:type="dxa"/>
            <w:vMerge w:val="restart"/>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Профилактическая работа осуществляется согласно разрабатываемому графику</w:t>
            </w:r>
          </w:p>
        </w:tc>
      </w:tr>
      <w:tr>
        <w:trPr>
          <w:trHeight w:val="35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Астанчурга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15.11</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15.11</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01.10 по 15.11</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5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Копани</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01.02 по 01.03</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01.02 по 01.03</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01.02 по 01.03</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359" w:hRule="atLeast"/>
        </w:trPr>
        <w:tc>
          <w:tcPr>
            <w:tcW w:w="585" w:type="dxa"/>
            <w:vMerge w:val="continue"/>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665"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д. Малая Уста</w:t>
            </w:r>
          </w:p>
        </w:tc>
        <w:tc>
          <w:tcPr>
            <w:tcW w:w="1985"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с 01.03 по 01.04 </w:t>
            </w:r>
          </w:p>
        </w:tc>
        <w:tc>
          <w:tcPr>
            <w:tcW w:w="1842" w:type="dxa"/>
            <w:gridSpan w:val="2"/>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01.03 по 01.04</w:t>
            </w:r>
          </w:p>
        </w:tc>
        <w:tc>
          <w:tcPr>
            <w:tcW w:w="1700" w:type="dxa"/>
            <w:gridSpan w:val="4"/>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период</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 01.03 по 01.04</w:t>
            </w:r>
          </w:p>
        </w:tc>
        <w:tc>
          <w:tcPr>
            <w:tcW w:w="2394" w:type="dxa"/>
            <w:vMerge w:val="continue"/>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1300" w:hRule="atLeast"/>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10)</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Участковые уполномоченные </w:t>
            </w:r>
            <w:r>
              <w:rPr>
                <w:rFonts w:cs="Times New Roman" w:ascii="Times New Roman" w:hAnsi="Times New Roman"/>
                <w:bCs/>
                <w:kern w:val="2"/>
                <w:sz w:val="24"/>
                <w:szCs w:val="24"/>
              </w:rPr>
              <w:t>ОП (дислокация п.г.т. Шаранга) МО МВД России «Уренский» (по согласованию)</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Населенные пункты</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территориальных границах Шарангского муниципального района</w:t>
            </w:r>
          </w:p>
        </w:tc>
        <w:tc>
          <w:tcPr>
            <w:tcW w:w="5527" w:type="dxa"/>
            <w:gridSpan w:val="8"/>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обследуют жилые помещения граждан при их посещении</w:t>
              <w:br/>
              <w:t>в рамках своей повседневной деятельности</w:t>
            </w:r>
          </w:p>
        </w:tc>
        <w:tc>
          <w:tcPr>
            <w:tcW w:w="2394" w:type="dxa"/>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1016" w:hRule="atLeast"/>
        </w:trPr>
        <w:tc>
          <w:tcPr>
            <w:tcW w:w="58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11)</w:t>
            </w:r>
          </w:p>
        </w:tc>
        <w:tc>
          <w:tcPr>
            <w:tcW w:w="366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Сотрудники УСЗН Шарангского района (по согласованию)</w:t>
            </w:r>
          </w:p>
        </w:tc>
        <w:tc>
          <w:tcPr>
            <w:tcW w:w="3369"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Населенные пункты</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в территориальных границах Шарангского муниципального района</w:t>
            </w:r>
          </w:p>
        </w:tc>
        <w:tc>
          <w:tcPr>
            <w:tcW w:w="5527" w:type="dxa"/>
            <w:gridSpan w:val="8"/>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следят за состоянием жилых помещений, надворных построек</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 надомников</w:t>
            </w:r>
          </w:p>
        </w:tc>
        <w:tc>
          <w:tcPr>
            <w:tcW w:w="2394" w:type="dxa"/>
            <w:tcBorders/>
            <w:shd w:fill="auto" w:val="clea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r>
    </w:tbl>
    <w:p>
      <w:pPr>
        <w:sectPr>
          <w:headerReference w:type="default" r:id="rId6"/>
          <w:type w:val="nextPage"/>
          <w:pgSz w:orient="landscape" w:w="16838" w:h="11906"/>
          <w:pgMar w:left="600" w:right="653" w:header="1134" w:top="1648" w:footer="0" w:bottom="572" w:gutter="0"/>
          <w:pgNumType w:fmt="decimal"/>
          <w:formProt w:val="false"/>
          <w:textDirection w:val="lrTb"/>
        </w:sectPr>
        <w:pStyle w:val="Normal"/>
        <w:widowControl/>
        <w:suppressAutoHyphens w:val="true"/>
        <w:overflowPunct w:val="false"/>
        <w:bidi w:val="0"/>
        <w:spacing w:lineRule="auto" w:line="240" w:before="0" w:after="0"/>
        <w:ind w:left="0" w:right="0" w:hanging="0"/>
        <w:jc w:val="both"/>
        <w:rPr>
          <w:rFonts w:cs="Times New Roman"/>
        </w:rPr>
      </w:pPr>
      <w:r>
        <w:rPr>
          <w:rFonts w:cs="Times New Roman" w:ascii="Times New Roman" w:hAnsi="Times New Roman"/>
          <w:sz w:val="24"/>
          <w:szCs w:val="24"/>
          <w:highlight w:val="yellow"/>
        </w:rPr>
      </w:r>
    </w:p>
    <w:p>
      <w:pPr>
        <w:pStyle w:val="ListParagraph"/>
        <w:numPr>
          <w:ilvl w:val="0"/>
          <w:numId w:val="11"/>
        </w:numPr>
        <w:tabs>
          <w:tab w:val="left" w:pos="709"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b/>
          <w:sz w:val="24"/>
          <w:szCs w:val="24"/>
        </w:rPr>
        <w:t>Описание конечных целей (показателей), которые должны быть достигнуты в результате профилактических мероприятий.</w:t>
      </w:r>
    </w:p>
    <w:p>
      <w:pPr>
        <w:pStyle w:val="ListParagraph"/>
        <w:tabs>
          <w:tab w:val="clear" w:pos="709"/>
          <w:tab w:val="left" w:pos="426"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Проведенный анализ обстановки с пожарами и гибелью на них людей на территории Шарангского муниципального района показал, что основные усилия профилактической работы должны быть сосредоточены относительно личных жилых домов и направлены на людей зрелого возраста.</w:t>
      </w:r>
    </w:p>
    <w:p>
      <w:pPr>
        <w:pStyle w:val="ListParagraph"/>
        <w:tabs>
          <w:tab w:val="clear" w:pos="709"/>
          <w:tab w:val="left" w:pos="426"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Именно исходя из этой специфики настоящая «Дорожная карта» предусматривает проведение конкретных профилактических мероприятий.</w:t>
      </w:r>
    </w:p>
    <w:p>
      <w:pPr>
        <w:pStyle w:val="ListParagraph"/>
        <w:tabs>
          <w:tab w:val="clear" w:pos="709"/>
          <w:tab w:val="left" w:pos="426" w:leader="none"/>
        </w:tabs>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Конечной целью её реализации является снижение количества пожаров на территории Шарангского муниципального района, не менее чем на 10 %, недопущение гибели людей.</w:t>
      </w:r>
    </w:p>
    <w:p>
      <w:pPr>
        <w:pStyle w:val="ListParagraph"/>
        <w:numPr>
          <w:ilvl w:val="0"/>
          <w:numId w:val="7"/>
        </w:numPr>
        <w:spacing w:lineRule="auto" w:line="240" w:before="0" w:after="0"/>
        <w:ind w:left="0" w:right="0" w:firstLine="567"/>
        <w:jc w:val="center"/>
        <w:rPr>
          <w:rFonts w:ascii="Times New Roman" w:hAnsi="Times New Roman"/>
          <w:sz w:val="24"/>
          <w:szCs w:val="24"/>
        </w:rPr>
      </w:pPr>
      <w:r>
        <w:rPr>
          <w:rFonts w:cs="Times New Roman" w:ascii="Times New Roman" w:hAnsi="Times New Roman"/>
          <w:b/>
          <w:sz w:val="24"/>
          <w:szCs w:val="24"/>
        </w:rPr>
        <w:t>Этапы реализации «Дорожной карты»:</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Организация и проведение мероприятий, направленных на подготовку и реализацию «Дорожной карты», в том числе:</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разработка текстов информационных материалов с учетом выявленной специфики возникновения пожаров (листовок, памяток, радиосообщений и т.п.);</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 организация и проведение обучающих занятий с элементами системы обеспечения пожарной безопасности, разъяснение на конкретных примерах способов осуществления профилактической работы, доведение информации об основных источниках пожаров, формах и методах профилактической работы; </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организация и проведение организационных совещаний с профилактическим составом (элементами системы обеспечения пожарной безопасности), задействованным в профилактической работе. Уточнение задач и способов их реализации, организация порядка обмена информацией о выполненных мероприятиях;</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 включение в бюджеты района и поселений необходимого финансирования в целях осуществления противопожарной пропаганды и оказания материальной помощи в установке автономных пожарных извещателей, а также в ремонте печей и электропроводки гражданам пожилого возраста, инвалидам и многодетным семьям;</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-организация и проведение профилактических мероприятия, осуществление полугодового анализа их эффективности, при необходимости внесение предложений по корректировке профилактических мероприятий;</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-ежегодно в декабре организуют подведение итогов работы, делают выводы, а также определяются задачи (приоритетные направления) реализации «Дорожной карты» на следующий год.</w:t>
      </w:r>
    </w:p>
    <w:p>
      <w:pPr>
        <w:pStyle w:val="Normal"/>
        <w:spacing w:lineRule="auto" w:line="240" w:before="0" w:after="0"/>
        <w:ind w:left="0" w:right="0" w:firstLine="567"/>
        <w:jc w:val="both"/>
        <w:rPr>
          <w:rFonts w:ascii="Times New Roman" w:hAnsi="Times New Roman"/>
          <w:sz w:val="24"/>
          <w:szCs w:val="24"/>
        </w:rPr>
      </w:pPr>
      <w:r>
        <w:rPr>
          <w:rFonts w:cs="Times New Roman" w:ascii="Times New Roman" w:hAnsi="Times New Roman"/>
          <w:sz w:val="24"/>
          <w:szCs w:val="24"/>
        </w:rPr>
        <w:t>При необходимости повторно проводятся обучающие занятия и организационные совещания.</w:t>
      </w:r>
      <w:r>
        <w:br w:type="page"/>
      </w:r>
    </w:p>
    <w:p>
      <w:pPr>
        <w:pStyle w:val="Normal"/>
        <w:widowControl/>
        <w:suppressAutoHyphens w:val="true"/>
        <w:overflowPunct w:val="false"/>
        <w:bidi w:val="0"/>
        <w:spacing w:lineRule="auto" w:line="240" w:before="0" w:after="0"/>
        <w:ind w:left="4479" w:right="0" w:hanging="0"/>
        <w:jc w:val="center"/>
        <w:rPr>
          <w:rFonts w:ascii="Times New Roman" w:hAnsi="Times New Roman"/>
          <w:sz w:val="24"/>
          <w:szCs w:val="24"/>
        </w:rPr>
      </w:pPr>
      <w:r>
        <w:rPr>
          <w:rFonts w:cs="Times New Roman" w:ascii="Times New Roman" w:hAnsi="Times New Roman"/>
          <w:b/>
          <w:sz w:val="24"/>
          <w:szCs w:val="24"/>
        </w:rPr>
        <w:t xml:space="preserve">Приложение </w:t>
      </w:r>
    </w:p>
    <w:p>
      <w:pPr>
        <w:pStyle w:val="Normal"/>
        <w:widowControl/>
        <w:tabs>
          <w:tab w:val="clear" w:pos="709"/>
          <w:tab w:val="left" w:pos="3969" w:leader="none"/>
        </w:tabs>
        <w:suppressAutoHyphens w:val="true"/>
        <w:overflowPunct w:val="false"/>
        <w:bidi w:val="0"/>
        <w:spacing w:lineRule="auto" w:line="240" w:before="0" w:after="0"/>
        <w:ind w:left="4479" w:right="0" w:hanging="0"/>
        <w:jc w:val="center"/>
        <w:rPr>
          <w:rFonts w:ascii="Times New Roman" w:hAnsi="Times New Roman"/>
          <w:sz w:val="24"/>
          <w:szCs w:val="24"/>
        </w:rPr>
      </w:pPr>
      <w:r>
        <w:rPr>
          <w:rFonts w:cs="Times New Roman" w:ascii="Times New Roman" w:hAnsi="Times New Roman"/>
          <w:sz w:val="24"/>
          <w:szCs w:val="24"/>
        </w:rPr>
        <w:t>к Дорожной карте по проведению профилактической работы, направленной на предупреждение пожаров на территории Шарангского муниципального района</w:t>
      </w:r>
    </w:p>
    <w:p>
      <w:pPr>
        <w:pStyle w:val="Normal"/>
        <w:widowControl/>
        <w:tabs>
          <w:tab w:val="clear" w:pos="709"/>
          <w:tab w:val="left" w:pos="3969" w:leader="none"/>
        </w:tabs>
        <w:suppressAutoHyphens w:val="true"/>
        <w:overflowPunct w:val="false"/>
        <w:bidi w:val="0"/>
        <w:spacing w:lineRule="auto" w:line="240" w:before="0" w:after="0"/>
        <w:ind w:left="4479" w:right="0" w:hanging="0"/>
        <w:jc w:val="center"/>
        <w:rPr>
          <w:rFonts w:ascii="Times New Roman" w:hAnsi="Times New Roman"/>
          <w:sz w:val="24"/>
          <w:szCs w:val="24"/>
        </w:rPr>
      </w:pPr>
      <w:r>
        <w:rPr>
          <w:rFonts w:cs="Times New Roman" w:ascii="Times New Roman" w:hAnsi="Times New Roman"/>
          <w:sz w:val="24"/>
          <w:szCs w:val="24"/>
        </w:rPr>
        <w:t xml:space="preserve">Нижегородской области </w:t>
      </w:r>
    </w:p>
    <w:p>
      <w:pPr>
        <w:pStyle w:val="Normal"/>
        <w:widowControl/>
        <w:tabs>
          <w:tab w:val="clear" w:pos="709"/>
          <w:tab w:val="left" w:pos="3969" w:leader="none"/>
        </w:tabs>
        <w:suppressAutoHyphens w:val="true"/>
        <w:overflowPunct w:val="false"/>
        <w:bidi w:val="0"/>
        <w:spacing w:lineRule="auto" w:line="240" w:before="0" w:after="0"/>
        <w:ind w:left="4479" w:right="0" w:hanging="0"/>
        <w:jc w:val="center"/>
        <w:rPr>
          <w:rFonts w:ascii="Times New Roman" w:hAnsi="Times New Roman"/>
          <w:sz w:val="24"/>
          <w:szCs w:val="24"/>
        </w:rPr>
      </w:pPr>
      <w:r>
        <w:rPr>
          <w:rFonts w:cs="Times New Roman" w:ascii="Times New Roman" w:hAnsi="Times New Roman"/>
          <w:sz w:val="24"/>
          <w:szCs w:val="24"/>
        </w:rPr>
        <w:t>на 2020-2022 годы</w:t>
      </w:r>
    </w:p>
    <w:p>
      <w:pPr>
        <w:pStyle w:val="Normal"/>
        <w:spacing w:lineRule="auto" w:line="240" w:before="0" w:after="0"/>
        <w:ind w:left="0" w:right="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right"/>
        <w:rPr>
          <w:rFonts w:ascii="Times New Roman" w:hAnsi="Times New Roman"/>
          <w:sz w:val="24"/>
          <w:szCs w:val="24"/>
        </w:rPr>
      </w:pPr>
      <w:r>
        <w:rPr>
          <w:rFonts w:cs="Times New Roman" w:ascii="Times New Roman" w:hAnsi="Times New Roman"/>
          <w:b/>
          <w:sz w:val="24"/>
          <w:szCs w:val="24"/>
        </w:rPr>
        <w:t>Таблица 1</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Количество пожаров на 10 тысяч человек населения</w:t>
      </w:r>
    </w:p>
    <w:tbl>
      <w:tblPr>
        <w:tblW w:w="9615" w:type="dxa"/>
        <w:jc w:val="left"/>
        <w:tblInd w:w="37" w:type="dxa"/>
        <w:tblCellMar>
          <w:top w:w="0" w:type="dxa"/>
          <w:left w:w="70" w:type="dxa"/>
          <w:bottom w:w="0" w:type="dxa"/>
          <w:right w:w="70" w:type="dxa"/>
        </w:tblCellMar>
        <w:tblLook w:val="04a0"/>
      </w:tblPr>
      <w:tblGrid>
        <w:gridCol w:w="2805"/>
        <w:gridCol w:w="1020"/>
        <w:gridCol w:w="1080"/>
        <w:gridCol w:w="1080"/>
        <w:gridCol w:w="1065"/>
        <w:gridCol w:w="1080"/>
        <w:gridCol w:w="1485"/>
      </w:tblGrid>
      <w:tr>
        <w:trPr>
          <w:trHeight w:val="286" w:hRule="atLeast"/>
        </w:trPr>
        <w:tc>
          <w:tcPr>
            <w:tcW w:w="28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cs="Times New Roman"/>
                <w:sz w:val="24"/>
                <w:szCs w:val="24"/>
              </w:rPr>
            </w:pPr>
            <w:r>
              <w:rPr>
                <w:rFonts w:cs="Times New Roman" w:ascii="Times New Roman" w:hAnsi="Times New Roman"/>
                <w:sz w:val="24"/>
                <w:szCs w:val="24"/>
              </w:rPr>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2014 г.</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2015 г.</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2016 г.</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2017 г.</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rPr>
                <w:rFonts w:ascii="Times New Roman" w:hAnsi="Times New Roman"/>
                <w:sz w:val="24"/>
                <w:szCs w:val="24"/>
              </w:rPr>
            </w:pPr>
            <w:r>
              <w:rPr>
                <w:rFonts w:cs="Times New Roman" w:ascii="Times New Roman" w:hAnsi="Times New Roman"/>
                <w:b/>
                <w:sz w:val="24"/>
                <w:szCs w:val="24"/>
              </w:rPr>
              <w:t>2018г.</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632"/>
              <w:jc w:val="both"/>
              <w:rPr>
                <w:rFonts w:ascii="Times New Roman" w:hAnsi="Times New Roman"/>
                <w:sz w:val="24"/>
                <w:szCs w:val="24"/>
              </w:rPr>
            </w:pPr>
            <w:r>
              <w:rPr>
                <w:rFonts w:cs="Times New Roman" w:ascii="Times New Roman" w:hAnsi="Times New Roman"/>
                <w:b/>
                <w:sz w:val="24"/>
                <w:szCs w:val="24"/>
              </w:rPr>
              <w:t>Среднее</w:t>
            </w:r>
          </w:p>
          <w:p>
            <w:pPr>
              <w:pStyle w:val="Normal"/>
              <w:spacing w:lineRule="auto" w:line="360" w:before="0" w:after="0"/>
              <w:ind w:left="-567" w:right="-284" w:firstLine="632"/>
              <w:jc w:val="both"/>
              <w:rPr>
                <w:rFonts w:ascii="Times New Roman" w:hAnsi="Times New Roman"/>
                <w:sz w:val="24"/>
                <w:szCs w:val="24"/>
              </w:rPr>
            </w:pPr>
            <w:r>
              <w:rPr>
                <w:rFonts w:cs="Times New Roman" w:ascii="Times New Roman" w:hAnsi="Times New Roman"/>
                <w:b/>
                <w:sz w:val="24"/>
                <w:szCs w:val="24"/>
              </w:rPr>
              <w:t>за 5 лет</w:t>
            </w:r>
          </w:p>
        </w:tc>
      </w:tr>
      <w:tr>
        <w:trPr>
          <w:trHeight w:val="133" w:hRule="atLeast"/>
        </w:trPr>
        <w:tc>
          <w:tcPr>
            <w:tcW w:w="28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Шарангский район</w:t>
            </w:r>
          </w:p>
        </w:tc>
        <w:tc>
          <w:tcPr>
            <w:tcW w:w="102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7,29</w:t>
            </w:r>
          </w:p>
        </w:tc>
        <w:tc>
          <w:tcPr>
            <w:tcW w:w="10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10,98</w:t>
            </w:r>
          </w:p>
        </w:tc>
        <w:tc>
          <w:tcPr>
            <w:tcW w:w="10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8,44</w:t>
            </w:r>
          </w:p>
        </w:tc>
        <w:tc>
          <w:tcPr>
            <w:tcW w:w="106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10,17</w:t>
            </w:r>
          </w:p>
        </w:tc>
        <w:tc>
          <w:tcPr>
            <w:tcW w:w="10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12,71</w:t>
            </w:r>
          </w:p>
        </w:tc>
        <w:tc>
          <w:tcPr>
            <w:tcW w:w="148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9,92</w:t>
            </w:r>
          </w:p>
        </w:tc>
      </w:tr>
      <w:tr>
        <w:trPr>
          <w:trHeight w:val="133" w:hRule="atLeast"/>
        </w:trPr>
        <w:tc>
          <w:tcPr>
            <w:tcW w:w="28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Сельские районы области</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14,71</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14,8</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14,8</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13,56</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16,21</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14,81</w:t>
            </w:r>
          </w:p>
        </w:tc>
      </w:tr>
      <w:tr>
        <w:trPr>
          <w:trHeight w:val="166" w:hRule="atLeast"/>
        </w:trPr>
        <w:tc>
          <w:tcPr>
            <w:tcW w:w="28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Нижегородская область</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9,1</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8,94</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8,79</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8,18</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9,49</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8,9</w:t>
            </w:r>
          </w:p>
        </w:tc>
      </w:tr>
    </w:tbl>
    <w:p>
      <w:pPr>
        <w:pStyle w:val="Normal"/>
        <w:spacing w:lineRule="auto" w:line="360" w:before="0" w:after="0"/>
        <w:ind w:left="-567" w:right="-284"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567" w:right="-284" w:firstLine="709"/>
        <w:jc w:val="right"/>
        <w:rPr>
          <w:rFonts w:ascii="Times New Roman" w:hAnsi="Times New Roman"/>
          <w:sz w:val="24"/>
          <w:szCs w:val="24"/>
        </w:rPr>
      </w:pPr>
      <w:r>
        <w:rPr>
          <w:rFonts w:cs="Times New Roman" w:ascii="Times New Roman" w:hAnsi="Times New Roman"/>
          <w:b/>
          <w:sz w:val="24"/>
          <w:szCs w:val="24"/>
        </w:rPr>
        <w:t>Таблица 2</w:t>
      </w:r>
    </w:p>
    <w:p>
      <w:pPr>
        <w:pStyle w:val="Normal"/>
        <w:spacing w:lineRule="auto" w:line="240" w:before="0" w:after="0"/>
        <w:ind w:left="-567" w:right="-284" w:firstLine="709"/>
        <w:jc w:val="center"/>
        <w:rPr>
          <w:rFonts w:ascii="Times New Roman" w:hAnsi="Times New Roman"/>
          <w:sz w:val="24"/>
          <w:szCs w:val="24"/>
        </w:rPr>
      </w:pPr>
      <w:r>
        <w:rPr>
          <w:rFonts w:cs="Times New Roman" w:ascii="Times New Roman" w:hAnsi="Times New Roman"/>
          <w:b/>
          <w:sz w:val="24"/>
          <w:szCs w:val="24"/>
        </w:rPr>
        <w:t>Количество погибших людей на пожарах в перерасчете</w:t>
      </w:r>
    </w:p>
    <w:p>
      <w:pPr>
        <w:pStyle w:val="Normal"/>
        <w:spacing w:lineRule="auto" w:line="240" w:before="0" w:after="0"/>
        <w:ind w:left="-567" w:right="-284" w:firstLine="709"/>
        <w:jc w:val="center"/>
        <w:rPr>
          <w:rFonts w:ascii="Times New Roman" w:hAnsi="Times New Roman"/>
          <w:sz w:val="24"/>
          <w:szCs w:val="24"/>
        </w:rPr>
      </w:pPr>
      <w:r>
        <w:rPr>
          <w:rFonts w:cs="Times New Roman" w:ascii="Times New Roman" w:hAnsi="Times New Roman"/>
          <w:b/>
          <w:sz w:val="24"/>
          <w:szCs w:val="24"/>
        </w:rPr>
        <w:t>на 10 тыс. человек населения</w:t>
      </w:r>
    </w:p>
    <w:tbl>
      <w:tblPr>
        <w:tblW w:w="9615" w:type="dxa"/>
        <w:jc w:val="left"/>
        <w:tblInd w:w="37" w:type="dxa"/>
        <w:tblCellMar>
          <w:top w:w="0" w:type="dxa"/>
          <w:left w:w="70" w:type="dxa"/>
          <w:bottom w:w="0" w:type="dxa"/>
          <w:right w:w="70" w:type="dxa"/>
        </w:tblCellMar>
        <w:tblLook w:val="04a0"/>
      </w:tblPr>
      <w:tblGrid>
        <w:gridCol w:w="2805"/>
        <w:gridCol w:w="1020"/>
        <w:gridCol w:w="1080"/>
        <w:gridCol w:w="1080"/>
        <w:gridCol w:w="1065"/>
        <w:gridCol w:w="1080"/>
        <w:gridCol w:w="1485"/>
      </w:tblGrid>
      <w:tr>
        <w:trPr>
          <w:trHeight w:val="230" w:hRule="atLeast"/>
        </w:trPr>
        <w:tc>
          <w:tcPr>
            <w:tcW w:w="28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center"/>
              <w:rPr>
                <w:rFonts w:ascii="Times New Roman" w:hAnsi="Times New Roman" w:cs="Times New Roman"/>
                <w:sz w:val="24"/>
                <w:szCs w:val="24"/>
              </w:rPr>
            </w:pPr>
            <w:r>
              <w:rPr>
                <w:rFonts w:cs="Times New Roman" w:ascii="Times New Roman" w:hAnsi="Times New Roman"/>
                <w:sz w:val="24"/>
                <w:szCs w:val="24"/>
              </w:rPr>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2014 г.</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2015 г.</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2016 г.</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2017 г.</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rPr>
                <w:rFonts w:ascii="Times New Roman" w:hAnsi="Times New Roman"/>
                <w:sz w:val="24"/>
                <w:szCs w:val="24"/>
              </w:rPr>
            </w:pPr>
            <w:r>
              <w:rPr>
                <w:rFonts w:cs="Times New Roman" w:ascii="Times New Roman" w:hAnsi="Times New Roman"/>
                <w:b/>
                <w:sz w:val="24"/>
                <w:szCs w:val="24"/>
              </w:rPr>
              <w:t>2018г.</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rPr>
                <w:rFonts w:ascii="Times New Roman" w:hAnsi="Times New Roman"/>
                <w:sz w:val="24"/>
                <w:szCs w:val="24"/>
              </w:rPr>
            </w:pPr>
            <w:r>
              <w:rPr>
                <w:rFonts w:cs="Times New Roman" w:ascii="Times New Roman" w:hAnsi="Times New Roman"/>
                <w:b/>
                <w:sz w:val="24"/>
                <w:szCs w:val="24"/>
              </w:rPr>
              <w:t xml:space="preserve">Среднее </w:t>
            </w:r>
          </w:p>
          <w:p>
            <w:pPr>
              <w:pStyle w:val="Normal"/>
              <w:spacing w:lineRule="auto" w:line="360" w:before="0" w:after="0"/>
              <w:ind w:left="-567" w:right="-284" w:firstLine="709"/>
              <w:rPr>
                <w:rFonts w:ascii="Times New Roman" w:hAnsi="Times New Roman"/>
                <w:sz w:val="24"/>
                <w:szCs w:val="24"/>
              </w:rPr>
            </w:pPr>
            <w:r>
              <w:rPr>
                <w:rFonts w:cs="Times New Roman" w:ascii="Times New Roman" w:hAnsi="Times New Roman"/>
                <w:b/>
                <w:sz w:val="24"/>
                <w:szCs w:val="24"/>
              </w:rPr>
              <w:t>за 5 лет</w:t>
            </w:r>
          </w:p>
        </w:tc>
      </w:tr>
      <w:tr>
        <w:trPr>
          <w:trHeight w:val="230" w:hRule="atLeast"/>
        </w:trPr>
        <w:tc>
          <w:tcPr>
            <w:tcW w:w="28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Шарангский район</w:t>
            </w:r>
          </w:p>
        </w:tc>
        <w:tc>
          <w:tcPr>
            <w:tcW w:w="102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0,81</w:t>
            </w:r>
          </w:p>
        </w:tc>
        <w:tc>
          <w:tcPr>
            <w:tcW w:w="10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06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0,85</w:t>
            </w:r>
          </w:p>
        </w:tc>
        <w:tc>
          <w:tcPr>
            <w:tcW w:w="10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48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0,33</w:t>
            </w:r>
          </w:p>
        </w:tc>
      </w:tr>
      <w:tr>
        <w:trPr>
          <w:trHeight w:val="230" w:hRule="atLeast"/>
        </w:trPr>
        <w:tc>
          <w:tcPr>
            <w:tcW w:w="28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Сельские районы области</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1,76</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1,21</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1,42</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1,39</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1,47</w:t>
            </w:r>
          </w:p>
        </w:tc>
      </w:tr>
      <w:tr>
        <w:trPr>
          <w:trHeight w:val="230" w:hRule="atLeast"/>
        </w:trPr>
        <w:tc>
          <w:tcPr>
            <w:tcW w:w="28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Нижегородская область</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0,81</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0,66</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0,68</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0,67</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0,73</w:t>
            </w:r>
          </w:p>
        </w:tc>
      </w:tr>
    </w:tbl>
    <w:p>
      <w:pPr>
        <w:pStyle w:val="Normal"/>
        <w:spacing w:lineRule="auto" w:line="360" w:before="0" w:after="0"/>
        <w:ind w:left="-567" w:right="-284"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567" w:right="-284" w:firstLine="709"/>
        <w:jc w:val="right"/>
        <w:rPr>
          <w:rFonts w:ascii="Times New Roman" w:hAnsi="Times New Roman"/>
          <w:sz w:val="24"/>
          <w:szCs w:val="24"/>
        </w:rPr>
      </w:pPr>
      <w:r>
        <w:rPr>
          <w:rFonts w:cs="Times New Roman" w:ascii="Times New Roman" w:hAnsi="Times New Roman"/>
          <w:b/>
          <w:sz w:val="24"/>
          <w:szCs w:val="24"/>
        </w:rPr>
        <w:t>Таблица 3</w:t>
      </w:r>
    </w:p>
    <w:p>
      <w:pPr>
        <w:pStyle w:val="Normal"/>
        <w:spacing w:lineRule="auto" w:line="240" w:before="0" w:after="0"/>
        <w:ind w:left="-567" w:right="-284" w:firstLine="709"/>
        <w:jc w:val="center"/>
        <w:rPr>
          <w:rFonts w:ascii="Times New Roman" w:hAnsi="Times New Roman"/>
          <w:sz w:val="24"/>
          <w:szCs w:val="24"/>
        </w:rPr>
      </w:pPr>
      <w:r>
        <w:rPr>
          <w:rFonts w:cs="Times New Roman" w:ascii="Times New Roman" w:hAnsi="Times New Roman"/>
          <w:b/>
          <w:sz w:val="24"/>
          <w:szCs w:val="24"/>
        </w:rPr>
        <w:t>Количество травмированных людей на пожарах в перерасчете</w:t>
      </w:r>
    </w:p>
    <w:p>
      <w:pPr>
        <w:pStyle w:val="Normal"/>
        <w:spacing w:lineRule="auto" w:line="240" w:before="0" w:after="0"/>
        <w:ind w:left="-567" w:right="-284" w:firstLine="709"/>
        <w:jc w:val="center"/>
        <w:rPr>
          <w:rFonts w:ascii="Times New Roman" w:hAnsi="Times New Roman"/>
          <w:sz w:val="24"/>
          <w:szCs w:val="24"/>
        </w:rPr>
      </w:pPr>
      <w:r>
        <w:rPr>
          <w:rFonts w:cs="Times New Roman" w:ascii="Times New Roman" w:hAnsi="Times New Roman"/>
          <w:b/>
          <w:sz w:val="24"/>
          <w:szCs w:val="24"/>
        </w:rPr>
        <w:t>на 10 тыс. человек населения</w:t>
      </w:r>
    </w:p>
    <w:tbl>
      <w:tblPr>
        <w:tblW w:w="9495" w:type="dxa"/>
        <w:jc w:val="left"/>
        <w:tblInd w:w="157" w:type="dxa"/>
        <w:tblCellMar>
          <w:top w:w="0" w:type="dxa"/>
          <w:left w:w="70" w:type="dxa"/>
          <w:bottom w:w="0" w:type="dxa"/>
          <w:right w:w="70" w:type="dxa"/>
        </w:tblCellMar>
        <w:tblLook w:val="04a0"/>
      </w:tblPr>
      <w:tblGrid>
        <w:gridCol w:w="2685"/>
        <w:gridCol w:w="960"/>
        <w:gridCol w:w="1080"/>
        <w:gridCol w:w="1140"/>
        <w:gridCol w:w="1125"/>
        <w:gridCol w:w="1020"/>
        <w:gridCol w:w="1485"/>
      </w:tblGrid>
      <w:tr>
        <w:trPr>
          <w:trHeight w:val="230" w:hRule="atLeast"/>
        </w:trPr>
        <w:tc>
          <w:tcPr>
            <w:tcW w:w="26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center"/>
              <w:rPr>
                <w:rFonts w:ascii="Times New Roman" w:hAnsi="Times New Roman" w:cs="Times New Roman"/>
                <w:sz w:val="24"/>
                <w:szCs w:val="24"/>
              </w:rPr>
            </w:pPr>
            <w:r>
              <w:rPr>
                <w:rFonts w:cs="Times New Roman" w:ascii="Times New Roman" w:hAnsi="Times New Roman"/>
                <w:sz w:val="24"/>
                <w:szCs w:val="24"/>
              </w:rPr>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2014 г.</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2015 г.</w:t>
            </w:r>
          </w:p>
        </w:tc>
        <w:tc>
          <w:tcPr>
            <w:tcW w:w="11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2016 г.</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jc w:val="both"/>
              <w:rPr>
                <w:rFonts w:ascii="Times New Roman" w:hAnsi="Times New Roman"/>
                <w:sz w:val="24"/>
                <w:szCs w:val="24"/>
              </w:rPr>
            </w:pPr>
            <w:r>
              <w:rPr>
                <w:rFonts w:cs="Times New Roman" w:ascii="Times New Roman" w:hAnsi="Times New Roman"/>
                <w:b/>
                <w:sz w:val="24"/>
                <w:szCs w:val="24"/>
              </w:rPr>
              <w:t>2017 г.</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rPr>
                <w:rFonts w:ascii="Times New Roman" w:hAnsi="Times New Roman"/>
                <w:sz w:val="24"/>
                <w:szCs w:val="24"/>
              </w:rPr>
            </w:pPr>
            <w:r>
              <w:rPr>
                <w:rFonts w:cs="Times New Roman" w:ascii="Times New Roman" w:hAnsi="Times New Roman"/>
                <w:b/>
                <w:sz w:val="24"/>
                <w:szCs w:val="24"/>
              </w:rPr>
              <w:t>2018г.</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709"/>
              <w:rPr>
                <w:rFonts w:ascii="Times New Roman" w:hAnsi="Times New Roman"/>
                <w:sz w:val="24"/>
                <w:szCs w:val="24"/>
              </w:rPr>
            </w:pPr>
            <w:r>
              <w:rPr>
                <w:rFonts w:cs="Times New Roman" w:ascii="Times New Roman" w:hAnsi="Times New Roman"/>
                <w:b/>
                <w:sz w:val="24"/>
                <w:szCs w:val="24"/>
              </w:rPr>
              <w:t xml:space="preserve">Среднее </w:t>
            </w:r>
          </w:p>
          <w:p>
            <w:pPr>
              <w:pStyle w:val="Normal"/>
              <w:spacing w:lineRule="auto" w:line="360" w:before="0" w:after="0"/>
              <w:ind w:left="-567" w:right="-284" w:firstLine="709"/>
              <w:rPr>
                <w:rFonts w:ascii="Times New Roman" w:hAnsi="Times New Roman"/>
                <w:sz w:val="24"/>
                <w:szCs w:val="24"/>
              </w:rPr>
            </w:pPr>
            <w:r>
              <w:rPr>
                <w:rFonts w:cs="Times New Roman" w:ascii="Times New Roman" w:hAnsi="Times New Roman"/>
                <w:b/>
                <w:sz w:val="24"/>
                <w:szCs w:val="24"/>
              </w:rPr>
              <w:t>за 5 лет</w:t>
            </w:r>
          </w:p>
        </w:tc>
      </w:tr>
      <w:tr>
        <w:trPr>
          <w:trHeight w:val="230" w:hRule="atLeast"/>
        </w:trPr>
        <w:tc>
          <w:tcPr>
            <w:tcW w:w="268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Шарангский район</w:t>
            </w:r>
          </w:p>
        </w:tc>
        <w:tc>
          <w:tcPr>
            <w:tcW w:w="96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0,81</w:t>
            </w:r>
          </w:p>
        </w:tc>
        <w:tc>
          <w:tcPr>
            <w:tcW w:w="10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0,81</w:t>
            </w:r>
          </w:p>
        </w:tc>
        <w:tc>
          <w:tcPr>
            <w:tcW w:w="114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12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3,39</w:t>
            </w:r>
          </w:p>
        </w:tc>
        <w:tc>
          <w:tcPr>
            <w:tcW w:w="102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485"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w:t>
            </w:r>
          </w:p>
        </w:tc>
      </w:tr>
      <w:tr>
        <w:trPr>
          <w:trHeight w:val="230" w:hRule="atLeast"/>
        </w:trPr>
        <w:tc>
          <w:tcPr>
            <w:tcW w:w="26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Сельские районы области</w:t>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0,85</w:t>
            </w:r>
          </w:p>
        </w:tc>
        <w:tc>
          <w:tcPr>
            <w:tcW w:w="11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0,82</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1,06</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0,93</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0,93</w:t>
            </w:r>
          </w:p>
        </w:tc>
      </w:tr>
      <w:tr>
        <w:trPr>
          <w:trHeight w:val="230" w:hRule="atLeast"/>
        </w:trPr>
        <w:tc>
          <w:tcPr>
            <w:tcW w:w="26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567" w:right="-284" w:firstLine="567"/>
              <w:rPr>
                <w:rFonts w:ascii="Times New Roman" w:hAnsi="Times New Roman"/>
                <w:sz w:val="24"/>
                <w:szCs w:val="24"/>
              </w:rPr>
            </w:pPr>
            <w:r>
              <w:rPr>
                <w:rFonts w:cs="Times New Roman" w:ascii="Times New Roman" w:hAnsi="Times New Roman"/>
                <w:sz w:val="24"/>
                <w:szCs w:val="24"/>
              </w:rPr>
              <w:t>Нижегородская область</w:t>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0,92</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0,78</w:t>
            </w:r>
          </w:p>
        </w:tc>
        <w:tc>
          <w:tcPr>
            <w:tcW w:w="11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0,79</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0,82</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0,74</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0,81</w:t>
            </w:r>
          </w:p>
        </w:tc>
      </w:tr>
    </w:tbl>
    <w:p>
      <w:pPr>
        <w:pStyle w:val="Normal"/>
        <w:spacing w:lineRule="auto" w:line="360" w:before="0" w:after="0"/>
        <w:ind w:left="-567" w:right="-284" w:firstLine="709"/>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567" w:right="-284" w:firstLine="709"/>
        <w:jc w:val="right"/>
        <w:rPr>
          <w:rFonts w:cs="Times New Roman"/>
          <w:b/>
          <w:b/>
        </w:rPr>
      </w:pPr>
      <w:r>
        <w:rPr>
          <w:rFonts w:ascii="Times New Roman" w:hAnsi="Times New Roman"/>
          <w:sz w:val="24"/>
          <w:szCs w:val="24"/>
        </w:rPr>
      </w:r>
      <w:r>
        <w:br w:type="page"/>
      </w:r>
    </w:p>
    <w:p>
      <w:pPr>
        <w:pStyle w:val="Normal"/>
        <w:spacing w:lineRule="auto" w:line="360" w:before="0" w:after="0"/>
        <w:ind w:left="-567" w:right="-284" w:firstLine="709"/>
        <w:jc w:val="right"/>
        <w:rPr>
          <w:rFonts w:ascii="Times New Roman" w:hAnsi="Times New Roman"/>
          <w:sz w:val="24"/>
          <w:szCs w:val="24"/>
        </w:rPr>
      </w:pPr>
      <w:r>
        <w:rPr>
          <w:rFonts w:cs="Times New Roman" w:ascii="Times New Roman" w:hAnsi="Times New Roman"/>
          <w:b/>
          <w:sz w:val="24"/>
          <w:szCs w:val="24"/>
        </w:rPr>
        <w:t>Таблица 4</w:t>
      </w:r>
    </w:p>
    <w:p>
      <w:pPr>
        <w:pStyle w:val="Normal"/>
        <w:widowControl/>
        <w:suppressAutoHyphens w:val="true"/>
        <w:overflowPunct w:val="false"/>
        <w:bidi w:val="0"/>
        <w:spacing w:lineRule="auto" w:line="240" w:before="0" w:after="0"/>
        <w:ind w:left="1134" w:right="1191" w:hanging="0"/>
        <w:jc w:val="center"/>
        <w:rPr>
          <w:rFonts w:ascii="Times New Roman" w:hAnsi="Times New Roman"/>
          <w:sz w:val="24"/>
          <w:szCs w:val="24"/>
        </w:rPr>
      </w:pPr>
      <w:r>
        <w:rPr>
          <w:rFonts w:cs="Times New Roman" w:ascii="Times New Roman" w:hAnsi="Times New Roman"/>
          <w:b/>
          <w:bCs/>
          <w:sz w:val="24"/>
          <w:szCs w:val="24"/>
        </w:rPr>
        <w:t xml:space="preserve">Количество пожаров и погибших на них людей в перерасчете </w:t>
      </w:r>
    </w:p>
    <w:p>
      <w:pPr>
        <w:pStyle w:val="Normal"/>
        <w:widowControl/>
        <w:suppressAutoHyphens w:val="true"/>
        <w:overflowPunct w:val="false"/>
        <w:bidi w:val="0"/>
        <w:spacing w:lineRule="auto" w:line="240" w:before="0" w:after="0"/>
        <w:ind w:left="850" w:right="850" w:hanging="0"/>
        <w:jc w:val="center"/>
        <w:rPr>
          <w:rFonts w:ascii="Times New Roman" w:hAnsi="Times New Roman"/>
          <w:sz w:val="24"/>
          <w:szCs w:val="24"/>
        </w:rPr>
      </w:pPr>
      <w:r>
        <w:rPr>
          <w:rFonts w:cs="Times New Roman" w:ascii="Times New Roman" w:hAnsi="Times New Roman"/>
          <w:b/>
          <w:bCs/>
          <w:sz w:val="24"/>
          <w:szCs w:val="24"/>
        </w:rPr>
        <w:t>на 1 тыс. человек населения по городскому и сельским поселениям</w:t>
      </w:r>
    </w:p>
    <w:p>
      <w:pPr>
        <w:pStyle w:val="Normal"/>
        <w:spacing w:lineRule="auto" w:line="240" w:before="0" w:after="0"/>
        <w:ind w:left="-567" w:right="-284" w:firstLine="709"/>
        <w:jc w:val="center"/>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tbl>
      <w:tblPr>
        <w:tblW w:w="9690" w:type="dxa"/>
        <w:jc w:val="left"/>
        <w:tblInd w:w="-23" w:type="dxa"/>
        <w:tblCellMar>
          <w:top w:w="72" w:type="dxa"/>
          <w:left w:w="144" w:type="dxa"/>
          <w:bottom w:w="72" w:type="dxa"/>
          <w:right w:w="144" w:type="dxa"/>
        </w:tblCellMar>
        <w:tblLook w:val="04a0"/>
      </w:tblPr>
      <w:tblGrid>
        <w:gridCol w:w="615"/>
        <w:gridCol w:w="2670"/>
        <w:gridCol w:w="1365"/>
        <w:gridCol w:w="1140"/>
        <w:gridCol w:w="1410"/>
        <w:gridCol w:w="1290"/>
        <w:gridCol w:w="1200"/>
      </w:tblGrid>
      <w:tr>
        <w:trPr>
          <w:trHeight w:val="433"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286" w:right="-284" w:hanging="0"/>
              <w:jc w:val="center"/>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428" w:right="-284" w:hanging="3"/>
              <w:jc w:val="center"/>
              <w:rPr>
                <w:rFonts w:ascii="Times New Roman" w:hAnsi="Times New Roman"/>
                <w:sz w:val="24"/>
                <w:szCs w:val="24"/>
              </w:rPr>
            </w:pPr>
            <w:r>
              <w:rPr>
                <w:rFonts w:cs="Times New Roman" w:ascii="Times New Roman" w:hAnsi="Times New Roman"/>
                <w:b/>
                <w:sz w:val="24"/>
                <w:szCs w:val="24"/>
              </w:rPr>
              <w:t>Наименование</w:t>
            </w:r>
          </w:p>
          <w:p>
            <w:pPr>
              <w:pStyle w:val="Normal"/>
              <w:spacing w:lineRule="auto" w:line="240" w:before="0" w:after="0"/>
              <w:ind w:left="-428" w:right="-284" w:hanging="3"/>
              <w:jc w:val="center"/>
              <w:rPr>
                <w:rFonts w:ascii="Times New Roman" w:hAnsi="Times New Roman"/>
                <w:sz w:val="24"/>
                <w:szCs w:val="24"/>
              </w:rPr>
            </w:pPr>
            <w:r>
              <w:rPr>
                <w:rFonts w:cs="Times New Roman" w:ascii="Times New Roman" w:hAnsi="Times New Roman"/>
                <w:b/>
                <w:sz w:val="24"/>
                <w:szCs w:val="24"/>
              </w:rPr>
              <w:t>муниципального</w:t>
            </w:r>
          </w:p>
          <w:p>
            <w:pPr>
              <w:pStyle w:val="Normal"/>
              <w:spacing w:lineRule="auto" w:line="240" w:before="0" w:after="0"/>
              <w:ind w:left="-428" w:right="-284" w:hanging="3"/>
              <w:jc w:val="center"/>
              <w:rPr>
                <w:rFonts w:ascii="Times New Roman" w:hAnsi="Times New Roman"/>
                <w:sz w:val="24"/>
                <w:szCs w:val="24"/>
              </w:rPr>
            </w:pPr>
            <w:r>
              <w:rPr>
                <w:rFonts w:cs="Times New Roman" w:ascii="Times New Roman" w:hAnsi="Times New Roman"/>
                <w:b/>
                <w:sz w:val="24"/>
                <w:szCs w:val="24"/>
              </w:rPr>
              <w:t>образования</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b/>
                <w:sz w:val="24"/>
                <w:szCs w:val="24"/>
              </w:rPr>
              <w:t>Кол-во населения</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234" w:right="-284" w:firstLine="49"/>
              <w:jc w:val="center"/>
              <w:rPr>
                <w:rFonts w:ascii="Times New Roman" w:hAnsi="Times New Roman"/>
                <w:sz w:val="24"/>
                <w:szCs w:val="24"/>
              </w:rPr>
            </w:pPr>
            <w:r>
              <w:rPr>
                <w:rFonts w:cs="Times New Roman" w:ascii="Times New Roman" w:hAnsi="Times New Roman"/>
                <w:b/>
                <w:sz w:val="24"/>
                <w:szCs w:val="24"/>
              </w:rPr>
              <w:t>Кол-во пожаров</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37"/>
              <w:jc w:val="center"/>
              <w:rPr>
                <w:rFonts w:ascii="Times New Roman" w:hAnsi="Times New Roman"/>
                <w:sz w:val="24"/>
                <w:szCs w:val="24"/>
              </w:rPr>
            </w:pPr>
            <w:r>
              <w:rPr>
                <w:rFonts w:cs="Times New Roman" w:ascii="Times New Roman" w:hAnsi="Times New Roman"/>
                <w:b/>
                <w:sz w:val="24"/>
                <w:szCs w:val="24"/>
              </w:rPr>
              <w:t xml:space="preserve">Расчет </w:t>
            </w:r>
          </w:p>
          <w:p>
            <w:pPr>
              <w:pStyle w:val="Normal"/>
              <w:spacing w:lineRule="auto" w:line="240" w:before="0" w:after="0"/>
              <w:ind w:left="-567" w:right="-284" w:firstLine="37"/>
              <w:jc w:val="center"/>
              <w:rPr>
                <w:rFonts w:ascii="Times New Roman" w:hAnsi="Times New Roman"/>
                <w:sz w:val="24"/>
                <w:szCs w:val="24"/>
              </w:rPr>
            </w:pPr>
            <w:r>
              <w:rPr>
                <w:rFonts w:cs="Times New Roman" w:ascii="Times New Roman" w:hAnsi="Times New Roman"/>
                <w:b/>
                <w:sz w:val="24"/>
                <w:szCs w:val="24"/>
              </w:rPr>
              <w:t>на 1 тыс.</w:t>
            </w:r>
          </w:p>
          <w:p>
            <w:pPr>
              <w:pStyle w:val="Normal"/>
              <w:spacing w:lineRule="auto" w:line="240" w:before="0" w:after="0"/>
              <w:ind w:left="-567" w:right="-284" w:firstLine="37"/>
              <w:jc w:val="center"/>
              <w:rPr>
                <w:rFonts w:ascii="Times New Roman" w:hAnsi="Times New Roman"/>
                <w:sz w:val="24"/>
                <w:szCs w:val="24"/>
              </w:rPr>
            </w:pPr>
            <w:r>
              <w:rPr>
                <w:rFonts w:cs="Times New Roman" w:ascii="Times New Roman" w:hAnsi="Times New Roman"/>
                <w:b/>
                <w:sz w:val="24"/>
                <w:szCs w:val="24"/>
              </w:rPr>
              <w:t>человек</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384" w:right="-284" w:firstLine="41"/>
              <w:jc w:val="center"/>
              <w:rPr>
                <w:rFonts w:ascii="Times New Roman" w:hAnsi="Times New Roman"/>
                <w:sz w:val="24"/>
                <w:szCs w:val="24"/>
              </w:rPr>
            </w:pPr>
            <w:r>
              <w:rPr>
                <w:rFonts w:cs="Times New Roman" w:ascii="Times New Roman" w:hAnsi="Times New Roman"/>
                <w:b/>
                <w:sz w:val="24"/>
                <w:szCs w:val="24"/>
              </w:rPr>
              <w:t xml:space="preserve">Кол-во </w:t>
            </w:r>
          </w:p>
          <w:p>
            <w:pPr>
              <w:pStyle w:val="Normal"/>
              <w:spacing w:lineRule="auto" w:line="240" w:before="0" w:after="0"/>
              <w:ind w:left="-384" w:right="-284" w:firstLine="41"/>
              <w:jc w:val="center"/>
              <w:rPr>
                <w:rFonts w:ascii="Times New Roman" w:hAnsi="Times New Roman"/>
                <w:sz w:val="24"/>
                <w:szCs w:val="24"/>
              </w:rPr>
            </w:pPr>
            <w:r>
              <w:rPr>
                <w:rFonts w:cs="Times New Roman" w:ascii="Times New Roman" w:hAnsi="Times New Roman"/>
                <w:b/>
                <w:sz w:val="24"/>
                <w:szCs w:val="24"/>
              </w:rPr>
              <w:t>погибших</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251" w:right="-284" w:firstLine="33"/>
              <w:jc w:val="center"/>
              <w:rPr>
                <w:rFonts w:ascii="Times New Roman" w:hAnsi="Times New Roman"/>
                <w:sz w:val="24"/>
                <w:szCs w:val="24"/>
              </w:rPr>
            </w:pPr>
            <w:r>
              <w:rPr>
                <w:rFonts w:cs="Times New Roman" w:ascii="Times New Roman" w:hAnsi="Times New Roman"/>
                <w:b/>
                <w:sz w:val="24"/>
                <w:szCs w:val="24"/>
              </w:rPr>
              <w:t xml:space="preserve">Расчет </w:t>
              <w:br/>
              <w:t>на 1 тыс.</w:t>
            </w:r>
          </w:p>
          <w:p>
            <w:pPr>
              <w:pStyle w:val="Normal"/>
              <w:spacing w:lineRule="auto" w:line="240" w:before="0" w:after="0"/>
              <w:ind w:left="-251" w:right="-284" w:firstLine="33"/>
              <w:jc w:val="center"/>
              <w:rPr>
                <w:rFonts w:ascii="Times New Roman" w:hAnsi="Times New Roman"/>
                <w:sz w:val="24"/>
                <w:szCs w:val="24"/>
              </w:rPr>
            </w:pPr>
            <w:r>
              <w:rPr>
                <w:rFonts w:cs="Times New Roman" w:ascii="Times New Roman" w:hAnsi="Times New Roman"/>
                <w:b/>
                <w:sz w:val="24"/>
                <w:szCs w:val="24"/>
              </w:rPr>
              <w:t>человек</w:t>
            </w:r>
          </w:p>
        </w:tc>
      </w:tr>
      <w:tr>
        <w:trPr>
          <w:trHeight w:val="433"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709"/>
              <w:jc w:val="both"/>
              <w:rPr>
                <w:rFonts w:ascii="Times New Roman" w:hAnsi="Times New Roman"/>
                <w:sz w:val="24"/>
                <w:szCs w:val="24"/>
              </w:rPr>
            </w:pPr>
            <w:r>
              <w:rPr>
                <w:rFonts w:cs="Times New Roman" w:ascii="Times New Roman" w:hAnsi="Times New Roman"/>
                <w:sz w:val="24"/>
                <w:szCs w:val="24"/>
              </w:rPr>
              <w:t>1.</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hanging="3"/>
              <w:jc w:val="center"/>
              <w:rPr>
                <w:rFonts w:ascii="Times New Roman" w:hAnsi="Times New Roman"/>
                <w:sz w:val="24"/>
                <w:szCs w:val="24"/>
              </w:rPr>
            </w:pPr>
            <w:r>
              <w:rPr>
                <w:rFonts w:cs="Times New Roman" w:ascii="Times New Roman" w:hAnsi="Times New Roman"/>
                <w:sz w:val="24"/>
                <w:szCs w:val="24"/>
              </w:rPr>
              <w:t>Большеустинский с/с</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sz w:val="24"/>
                <w:szCs w:val="24"/>
              </w:rPr>
              <w:t>605</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49"/>
              <w:jc w:val="center"/>
              <w:rPr>
                <w:rFonts w:ascii="Times New Roman" w:hAnsi="Times New Roman"/>
                <w:sz w:val="24"/>
                <w:szCs w:val="24"/>
              </w:rPr>
            </w:pPr>
            <w:r>
              <w:rPr>
                <w:rFonts w:cs="Times New Roman" w:ascii="Times New Roman" w:hAnsi="Times New Roman"/>
                <w:sz w:val="24"/>
                <w:szCs w:val="24"/>
              </w:rPr>
              <w:t>5</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8,26</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r>
      <w:tr>
        <w:trPr>
          <w:trHeight w:val="433"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709"/>
              <w:jc w:val="both"/>
              <w:rPr>
                <w:rFonts w:ascii="Times New Roman" w:hAnsi="Times New Roman"/>
                <w:sz w:val="24"/>
                <w:szCs w:val="24"/>
              </w:rPr>
            </w:pPr>
            <w:r>
              <w:rPr>
                <w:rFonts w:cs="Times New Roman" w:ascii="Times New Roman" w:hAnsi="Times New Roman"/>
                <w:sz w:val="24"/>
                <w:szCs w:val="24"/>
              </w:rPr>
              <w:t>2.</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hanging="3"/>
              <w:jc w:val="center"/>
              <w:rPr>
                <w:rFonts w:ascii="Times New Roman" w:hAnsi="Times New Roman"/>
                <w:sz w:val="24"/>
                <w:szCs w:val="24"/>
              </w:rPr>
            </w:pPr>
            <w:r>
              <w:rPr>
                <w:rFonts w:cs="Times New Roman" w:ascii="Times New Roman" w:hAnsi="Times New Roman"/>
                <w:sz w:val="24"/>
                <w:szCs w:val="24"/>
              </w:rPr>
              <w:t>Черномужский с/с</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sz w:val="24"/>
                <w:szCs w:val="24"/>
              </w:rPr>
              <w:t>821</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49"/>
              <w:jc w:val="center"/>
              <w:rPr>
                <w:rFonts w:ascii="Times New Roman" w:hAnsi="Times New Roman"/>
                <w:sz w:val="24"/>
                <w:szCs w:val="24"/>
              </w:rPr>
            </w:pPr>
            <w:r>
              <w:rPr>
                <w:rFonts w:cs="Times New Roman" w:ascii="Times New Roman" w:hAnsi="Times New Roman"/>
                <w:sz w:val="24"/>
                <w:szCs w:val="24"/>
              </w:rPr>
              <w:t>5</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6,09</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r>
      <w:tr>
        <w:trPr>
          <w:trHeight w:val="433"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709"/>
              <w:jc w:val="both"/>
              <w:rPr>
                <w:rFonts w:ascii="Times New Roman" w:hAnsi="Times New Roman"/>
                <w:sz w:val="24"/>
                <w:szCs w:val="24"/>
              </w:rPr>
            </w:pPr>
            <w:r>
              <w:rPr>
                <w:rFonts w:cs="Times New Roman" w:ascii="Times New Roman" w:hAnsi="Times New Roman"/>
                <w:sz w:val="24"/>
                <w:szCs w:val="24"/>
              </w:rPr>
              <w:t>3.</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hanging="3"/>
              <w:jc w:val="center"/>
              <w:rPr>
                <w:rFonts w:ascii="Times New Roman" w:hAnsi="Times New Roman"/>
                <w:sz w:val="24"/>
                <w:szCs w:val="24"/>
              </w:rPr>
            </w:pPr>
            <w:r>
              <w:rPr>
                <w:rFonts w:cs="Times New Roman" w:ascii="Times New Roman" w:hAnsi="Times New Roman"/>
                <w:sz w:val="24"/>
                <w:szCs w:val="24"/>
              </w:rPr>
              <w:t>Роженцовский с/с</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sz w:val="24"/>
                <w:szCs w:val="24"/>
              </w:rPr>
              <w:t>782</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49"/>
              <w:jc w:val="center"/>
              <w:rPr>
                <w:rFonts w:ascii="Times New Roman" w:hAnsi="Times New Roman"/>
                <w:sz w:val="24"/>
                <w:szCs w:val="24"/>
              </w:rPr>
            </w:pPr>
            <w:r>
              <w:rPr>
                <w:rFonts w:cs="Times New Roman" w:ascii="Times New Roman" w:hAnsi="Times New Roman"/>
                <w:sz w:val="24"/>
                <w:szCs w:val="24"/>
              </w:rPr>
              <w:t>8</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8,48</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1</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1,06</w:t>
            </w:r>
          </w:p>
        </w:tc>
      </w:tr>
      <w:tr>
        <w:trPr>
          <w:trHeight w:val="303"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709"/>
              <w:jc w:val="both"/>
              <w:rPr>
                <w:rFonts w:ascii="Times New Roman" w:hAnsi="Times New Roman"/>
                <w:sz w:val="24"/>
                <w:szCs w:val="24"/>
              </w:rPr>
            </w:pPr>
            <w:r>
              <w:rPr>
                <w:rFonts w:cs="Times New Roman" w:ascii="Times New Roman" w:hAnsi="Times New Roman"/>
                <w:sz w:val="24"/>
                <w:szCs w:val="24"/>
              </w:rPr>
              <w:t>4.</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hanging="3"/>
              <w:jc w:val="center"/>
              <w:rPr>
                <w:rFonts w:ascii="Times New Roman" w:hAnsi="Times New Roman"/>
                <w:sz w:val="24"/>
                <w:szCs w:val="24"/>
              </w:rPr>
            </w:pPr>
            <w:r>
              <w:rPr>
                <w:rFonts w:cs="Times New Roman" w:ascii="Times New Roman" w:hAnsi="Times New Roman"/>
                <w:sz w:val="24"/>
                <w:szCs w:val="24"/>
              </w:rPr>
              <w:t>р.п. Шаранга</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sz w:val="24"/>
                <w:szCs w:val="24"/>
              </w:rPr>
              <w:t>6856</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49"/>
              <w:jc w:val="center"/>
              <w:rPr>
                <w:rFonts w:ascii="Times New Roman" w:hAnsi="Times New Roman"/>
                <w:sz w:val="24"/>
                <w:szCs w:val="24"/>
              </w:rPr>
            </w:pPr>
            <w:r>
              <w:rPr>
                <w:rFonts w:cs="Times New Roman" w:ascii="Times New Roman" w:hAnsi="Times New Roman"/>
                <w:sz w:val="24"/>
                <w:szCs w:val="24"/>
              </w:rPr>
              <w:t>29</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4,06</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1</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0,14</w:t>
            </w:r>
          </w:p>
        </w:tc>
      </w:tr>
      <w:tr>
        <w:trPr>
          <w:trHeight w:val="300"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709"/>
              <w:jc w:val="both"/>
              <w:rPr>
                <w:rFonts w:ascii="Times New Roman" w:hAnsi="Times New Roman"/>
                <w:sz w:val="24"/>
                <w:szCs w:val="24"/>
              </w:rPr>
            </w:pPr>
            <w:r>
              <w:rPr>
                <w:rFonts w:cs="Times New Roman" w:ascii="Times New Roman" w:hAnsi="Times New Roman"/>
                <w:sz w:val="24"/>
                <w:szCs w:val="24"/>
              </w:rPr>
              <w:t>5.</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hanging="3"/>
              <w:jc w:val="center"/>
              <w:rPr>
                <w:rFonts w:ascii="Times New Roman" w:hAnsi="Times New Roman"/>
                <w:sz w:val="24"/>
                <w:szCs w:val="24"/>
              </w:rPr>
            </w:pPr>
            <w:r>
              <w:rPr>
                <w:rFonts w:cs="Times New Roman" w:ascii="Times New Roman" w:hAnsi="Times New Roman"/>
                <w:sz w:val="24"/>
                <w:szCs w:val="24"/>
              </w:rPr>
              <w:t>Кушнурский с/с</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sz w:val="24"/>
                <w:szCs w:val="24"/>
              </w:rPr>
              <w:t>622</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49"/>
              <w:jc w:val="center"/>
              <w:rPr>
                <w:rFonts w:ascii="Times New Roman" w:hAnsi="Times New Roman"/>
                <w:sz w:val="24"/>
                <w:szCs w:val="24"/>
              </w:rPr>
            </w:pPr>
            <w:r>
              <w:rPr>
                <w:rFonts w:cs="Times New Roman" w:ascii="Times New Roman" w:hAnsi="Times New Roman"/>
                <w:sz w:val="24"/>
                <w:szCs w:val="24"/>
              </w:rPr>
              <w:t>1</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1,52</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r>
      <w:tr>
        <w:trPr>
          <w:trHeight w:val="337"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709"/>
              <w:jc w:val="both"/>
              <w:rPr>
                <w:rFonts w:ascii="Times New Roman" w:hAnsi="Times New Roman"/>
                <w:sz w:val="24"/>
                <w:szCs w:val="24"/>
              </w:rPr>
            </w:pPr>
            <w:r>
              <w:rPr>
                <w:rFonts w:cs="Times New Roman" w:ascii="Times New Roman" w:hAnsi="Times New Roman"/>
                <w:sz w:val="24"/>
                <w:szCs w:val="24"/>
              </w:rPr>
              <w:t>6.</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hanging="3"/>
              <w:jc w:val="center"/>
              <w:rPr>
                <w:rFonts w:ascii="Times New Roman" w:hAnsi="Times New Roman"/>
                <w:sz w:val="24"/>
                <w:szCs w:val="24"/>
              </w:rPr>
            </w:pPr>
            <w:r>
              <w:rPr>
                <w:rFonts w:cs="Times New Roman" w:ascii="Times New Roman" w:hAnsi="Times New Roman"/>
                <w:sz w:val="24"/>
                <w:szCs w:val="24"/>
              </w:rPr>
              <w:t>Большерудкинский с/с</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sz w:val="24"/>
                <w:szCs w:val="24"/>
              </w:rPr>
              <w:t>1000</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49"/>
              <w:jc w:val="center"/>
              <w:rPr>
                <w:rFonts w:ascii="Times New Roman" w:hAnsi="Times New Roman"/>
                <w:sz w:val="24"/>
                <w:szCs w:val="24"/>
              </w:rPr>
            </w:pPr>
            <w:r>
              <w:rPr>
                <w:rFonts w:cs="Times New Roman" w:ascii="Times New Roman" w:hAnsi="Times New Roman"/>
                <w:sz w:val="24"/>
                <w:szCs w:val="24"/>
              </w:rPr>
              <w:t>3</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3,00</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r>
      <w:tr>
        <w:trPr>
          <w:trHeight w:val="283"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709"/>
              <w:jc w:val="both"/>
              <w:rPr>
                <w:rFonts w:ascii="Times New Roman" w:hAnsi="Times New Roman"/>
                <w:sz w:val="24"/>
                <w:szCs w:val="24"/>
              </w:rPr>
            </w:pPr>
            <w:r>
              <w:rPr>
                <w:rFonts w:cs="Times New Roman" w:ascii="Times New Roman" w:hAnsi="Times New Roman"/>
                <w:sz w:val="24"/>
                <w:szCs w:val="24"/>
              </w:rPr>
              <w:t>7.</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hanging="3"/>
              <w:jc w:val="center"/>
              <w:rPr>
                <w:rFonts w:ascii="Times New Roman" w:hAnsi="Times New Roman"/>
                <w:sz w:val="24"/>
                <w:szCs w:val="24"/>
              </w:rPr>
            </w:pPr>
            <w:r>
              <w:rPr>
                <w:rFonts w:cs="Times New Roman" w:ascii="Times New Roman" w:hAnsi="Times New Roman"/>
                <w:sz w:val="24"/>
                <w:szCs w:val="24"/>
              </w:rPr>
              <w:t>Щенниковский с/с</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sz w:val="24"/>
                <w:szCs w:val="24"/>
              </w:rPr>
              <w:t>596</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49"/>
              <w:jc w:val="center"/>
              <w:rPr>
                <w:rFonts w:ascii="Times New Roman" w:hAnsi="Times New Roman"/>
                <w:sz w:val="24"/>
                <w:szCs w:val="24"/>
              </w:rPr>
            </w:pPr>
            <w:r>
              <w:rPr>
                <w:rFonts w:cs="Times New Roman" w:ascii="Times New Roman" w:hAnsi="Times New Roman"/>
                <w:sz w:val="24"/>
                <w:szCs w:val="24"/>
              </w:rPr>
              <w:t>4</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6,92</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r>
      <w:tr>
        <w:trPr>
          <w:trHeight w:val="397" w:hRule="atLeast"/>
        </w:trPr>
        <w:tc>
          <w:tcPr>
            <w:tcW w:w="6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firstLine="709"/>
              <w:jc w:val="both"/>
              <w:rPr>
                <w:rFonts w:ascii="Times New Roman" w:hAnsi="Times New Roman"/>
                <w:sz w:val="24"/>
                <w:szCs w:val="24"/>
              </w:rPr>
            </w:pPr>
            <w:r>
              <w:rPr>
                <w:rFonts w:cs="Times New Roman" w:ascii="Times New Roman" w:hAnsi="Times New Roman"/>
                <w:sz w:val="24"/>
                <w:szCs w:val="24"/>
              </w:rPr>
              <w:t>8.</w:t>
            </w:r>
          </w:p>
        </w:tc>
        <w:tc>
          <w:tcPr>
            <w:tcW w:w="26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567" w:right="-284" w:hanging="3"/>
              <w:jc w:val="center"/>
              <w:rPr>
                <w:rFonts w:ascii="Times New Roman" w:hAnsi="Times New Roman"/>
                <w:sz w:val="24"/>
                <w:szCs w:val="24"/>
              </w:rPr>
            </w:pPr>
            <w:r>
              <w:rPr>
                <w:rFonts w:cs="Times New Roman" w:ascii="Times New Roman" w:hAnsi="Times New Roman"/>
                <w:sz w:val="24"/>
                <w:szCs w:val="24"/>
              </w:rPr>
              <w:t>Старорудкинский с/с</w:t>
            </w:r>
          </w:p>
        </w:tc>
        <w:tc>
          <w:tcPr>
            <w:tcW w:w="1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hanging="2"/>
              <w:jc w:val="center"/>
              <w:rPr>
                <w:rFonts w:ascii="Times New Roman" w:hAnsi="Times New Roman"/>
                <w:sz w:val="24"/>
                <w:szCs w:val="24"/>
              </w:rPr>
            </w:pPr>
            <w:r>
              <w:rPr>
                <w:rFonts w:cs="Times New Roman" w:ascii="Times New Roman" w:hAnsi="Times New Roman"/>
                <w:sz w:val="24"/>
                <w:szCs w:val="24"/>
              </w:rPr>
              <w:t>620</w:t>
            </w:r>
          </w:p>
        </w:tc>
        <w:tc>
          <w:tcPr>
            <w:tcW w:w="11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49"/>
              <w:jc w:val="center"/>
              <w:rPr>
                <w:rFonts w:ascii="Times New Roman" w:hAnsi="Times New Roman"/>
                <w:sz w:val="24"/>
                <w:szCs w:val="24"/>
              </w:rPr>
            </w:pPr>
            <w:r>
              <w:rPr>
                <w:rFonts w:cs="Times New Roman" w:ascii="Times New Roman" w:hAnsi="Times New Roman"/>
                <w:sz w:val="24"/>
                <w:szCs w:val="24"/>
              </w:rPr>
              <w:t>3</w:t>
            </w:r>
          </w:p>
        </w:tc>
        <w:tc>
          <w:tcPr>
            <w:tcW w:w="14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4,84</w:t>
            </w:r>
          </w:p>
        </w:tc>
        <w:tc>
          <w:tcPr>
            <w:tcW w:w="1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ind w:left="-144" w:right="-54" w:firstLine="37"/>
              <w:jc w:val="center"/>
              <w:rPr>
                <w:rFonts w:ascii="Times New Roman" w:hAnsi="Times New Roman"/>
                <w:sz w:val="24"/>
                <w:szCs w:val="24"/>
              </w:rPr>
            </w:pPr>
            <w:r>
              <w:rPr>
                <w:rFonts w:cs="Times New Roman" w:ascii="Times New Roman" w:hAnsi="Times New Roman"/>
                <w:sz w:val="24"/>
                <w:szCs w:val="24"/>
              </w:rPr>
              <w:t>0</w:t>
            </w:r>
          </w:p>
        </w:tc>
      </w:tr>
    </w:tbl>
    <w:p>
      <w:pPr>
        <w:pStyle w:val="Normal"/>
        <w:spacing w:lineRule="auto" w:line="360" w:before="0" w:after="0"/>
        <w:ind w:left="-567" w:right="-284" w:firstLine="709"/>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567" w:right="-284" w:firstLine="709"/>
        <w:jc w:val="right"/>
        <w:rPr>
          <w:rFonts w:cs="Times New Roman"/>
          <w:b/>
          <w:b/>
        </w:rPr>
      </w:pPr>
      <w:r>
        <w:rPr>
          <w:rFonts w:ascii="Times New Roman" w:hAnsi="Times New Roman"/>
          <w:sz w:val="24"/>
          <w:szCs w:val="24"/>
        </w:rPr>
      </w:r>
      <w:r>
        <w:br w:type="page"/>
      </w:r>
    </w:p>
    <w:p>
      <w:pPr>
        <w:pStyle w:val="Normal"/>
        <w:spacing w:lineRule="auto" w:line="240" w:before="0" w:after="0"/>
        <w:ind w:left="0" w:right="0" w:hanging="0"/>
        <w:jc w:val="right"/>
        <w:rPr>
          <w:rFonts w:ascii="Times New Roman" w:hAnsi="Times New Roman"/>
          <w:sz w:val="24"/>
          <w:szCs w:val="24"/>
        </w:rPr>
      </w:pPr>
      <w:r>
        <w:rPr>
          <w:rFonts w:cs="Times New Roman" w:ascii="Times New Roman" w:hAnsi="Times New Roman"/>
          <w:b/>
          <w:sz w:val="24"/>
          <w:szCs w:val="24"/>
        </w:rPr>
        <w:t>Таблица 5</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Распределение количества пожаров по населенным пунктам</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Шарангского муниципального района</w:t>
      </w:r>
    </w:p>
    <w:p>
      <w:pPr>
        <w:pStyle w:val="Normal"/>
        <w:spacing w:lineRule="auto" w:line="240" w:before="0" w:after="0"/>
        <w:ind w:left="0" w:right="0" w:hanging="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tbl>
      <w:tblPr>
        <w:tblpPr w:bottomFromText="0" w:horzAnchor="page" w:leftFromText="180" w:rightFromText="180" w:tblpX="0" w:tblpXSpec="center" w:tblpY="370" w:topFromText="0" w:vertAnchor="text"/>
        <w:tblW w:w="9629" w:type="dxa"/>
        <w:jc w:val="left"/>
        <w:tblInd w:w="7" w:type="dxa"/>
        <w:tblCellMar>
          <w:top w:w="0" w:type="dxa"/>
          <w:left w:w="108" w:type="dxa"/>
          <w:bottom w:w="0" w:type="dxa"/>
          <w:right w:w="108" w:type="dxa"/>
        </w:tblCellMar>
        <w:tblLook w:val="04a0"/>
      </w:tblPr>
      <w:tblGrid>
        <w:gridCol w:w="570"/>
        <w:gridCol w:w="1545"/>
        <w:gridCol w:w="1560"/>
        <w:gridCol w:w="915"/>
        <w:gridCol w:w="915"/>
        <w:gridCol w:w="720"/>
        <w:gridCol w:w="705"/>
        <w:gridCol w:w="705"/>
        <w:gridCol w:w="720"/>
        <w:gridCol w:w="705"/>
        <w:gridCol w:w="569"/>
      </w:tblGrid>
      <w:tr>
        <w:trPr>
          <w:trHeight w:val="300" w:hRule="atLeast"/>
        </w:trPr>
        <w:tc>
          <w:tcPr>
            <w:tcW w:w="5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b/>
                <w:color w:val="000000"/>
                <w:sz w:val="24"/>
                <w:szCs w:val="24"/>
                <w:lang w:eastAsia="ru-RU"/>
              </w:rPr>
              <w:t>п/п</w:t>
            </w:r>
          </w:p>
        </w:tc>
        <w:tc>
          <w:tcPr>
            <w:tcW w:w="15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Наимененование сельской администрации</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34" w:hanging="34"/>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Наименование населенного пункта</w:t>
            </w:r>
          </w:p>
        </w:tc>
        <w:tc>
          <w:tcPr>
            <w:tcW w:w="9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Число жителей</w:t>
            </w:r>
          </w:p>
        </w:tc>
        <w:tc>
          <w:tcPr>
            <w:tcW w:w="9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Число дворов (домов)</w:t>
            </w:r>
          </w:p>
        </w:tc>
        <w:tc>
          <w:tcPr>
            <w:tcW w:w="4124" w:type="dxa"/>
            <w:gridSpan w:val="6"/>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Количество пожаров</w:t>
            </w:r>
          </w:p>
        </w:tc>
      </w:tr>
      <w:tr>
        <w:trPr>
          <w:trHeight w:val="330" w:hRule="atLeast"/>
        </w:trPr>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1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1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72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2014</w:t>
            </w:r>
          </w:p>
        </w:tc>
        <w:tc>
          <w:tcPr>
            <w:tcW w:w="70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2015</w:t>
            </w:r>
          </w:p>
        </w:tc>
        <w:tc>
          <w:tcPr>
            <w:tcW w:w="70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2016</w:t>
            </w:r>
          </w:p>
        </w:tc>
        <w:tc>
          <w:tcPr>
            <w:tcW w:w="72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2017</w:t>
            </w:r>
          </w:p>
        </w:tc>
        <w:tc>
          <w:tcPr>
            <w:tcW w:w="70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2018</w:t>
            </w:r>
          </w:p>
        </w:tc>
        <w:tc>
          <w:tcPr>
            <w:tcW w:w="56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Всего</w:t>
            </w:r>
          </w:p>
        </w:tc>
      </w:tr>
      <w:tr>
        <w:trPr>
          <w:trHeight w:val="131" w:hRule="atLeast"/>
        </w:trPr>
        <w:tc>
          <w:tcPr>
            <w:tcW w:w="570"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1545"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р.п. Шаранга</w:t>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р.п.Шаранга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1608</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1608</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29</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д.БольшойРейчваж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54</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д.Куршаково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д.МалыйРейчваж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25</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w:t>
            </w:r>
          </w:p>
        </w:tc>
        <w:tc>
          <w:tcPr>
            <w:tcW w:w="1545"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Большеустинский сельсовет</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с.Большое Устинское</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477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143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д.Арзаматово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п.Заречный</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д.Малиновские</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д.Туманур</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16</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п.Уста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д.Челпайки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д.Чура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w:t>
            </w:r>
          </w:p>
        </w:tc>
        <w:tc>
          <w:tcPr>
            <w:tcW w:w="1545"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Большерудкинский сельсовет</w:t>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с.Большая Рудка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474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д.Глушково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д.Никольские</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д.Рудомучакш</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д.Старостино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с.Кугланур</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160</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д.Зыково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14</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д.Ивановские</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д.Клюжево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с.Пестово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226</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65</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д.Глубоково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15</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д.Загуляево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д.Куракино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д.Перчеваж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90</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д.Рудаково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д.Селезни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д.Смирново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w:t>
            </w:r>
          </w:p>
        </w:tc>
        <w:tc>
          <w:tcPr>
            <w:tcW w:w="1545"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Кушнурский сельсовет</w:t>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с.Кушнур</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328</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74</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д.Зинки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д.Ивановка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д.Красновка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88</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д.Кудрявка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д.ПервоеГусево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16</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д.Преображенка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д.Рогожники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д.Козлянур</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119</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5.</w:t>
            </w:r>
          </w:p>
        </w:tc>
        <w:tc>
          <w:tcPr>
            <w:tcW w:w="1545"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Роженцовский сельсовет</w:t>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с.Роженцово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325</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19</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д.Бахтино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д.БольшоеДоброво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д.БольшиеКилимары</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д.ВерхнееСамойлово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д.Коммунар</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д.Королёво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п.Красная Горка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59</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24</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д.Куклино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25</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д.Малое Зверево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д.МалыеКилимары</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д.Мельниково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д.Москвино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д.НижнееСамойлово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д.Первое Кузнецово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д.Поздеево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д.Посташ</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д.Свинцово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д.Сосновка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д.Фоминские</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д.Шалагино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д.Ермолино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6.</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Старорудкинский сельсовет</w:t>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с.Старая Рудка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341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д.Барышники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14</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д.Керганы</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д.Копытёнки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д.Курзеня</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д.Вторые Николаевские</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д.Новоселово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д.Пиштань</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д.Суслово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18</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д.Сысуи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д.Танайка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д.Торопово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д.Чезганы</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д.Щекотово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45</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r>
      <w:tr>
        <w:trPr>
          <w:trHeight w:val="131" w:hRule="atLeast"/>
        </w:trPr>
        <w:tc>
          <w:tcPr>
            <w:tcW w:w="570"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w:t>
            </w:r>
          </w:p>
        </w:tc>
        <w:tc>
          <w:tcPr>
            <w:tcW w:w="1545"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Черномужский сельсовет</w:t>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д.Черномуж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214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66</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д.ВтороеГусево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д.Качеево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65</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д.Лоскутово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д.Макарково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д.Марс</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д.Морозово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д.Мосуново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д.Пайдушево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45</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д.Полозово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д.Туманка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224</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75</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д.Чемоданово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8.</w:t>
            </w:r>
          </w:p>
        </w:tc>
        <w:tc>
          <w:tcPr>
            <w:tcW w:w="1545" w:type="dxa"/>
            <w:vMerge w:val="restart"/>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Щенниковский сельсовет</w:t>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с.Щенники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210</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д.Астанчурга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46</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д.Копани</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22</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д.Лежнино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д.Макаровские</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д.Малая Уста</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117</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36</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д.Тишкино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57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60"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д.Тунемер</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н/ж</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w:t>
            </w:r>
          </w:p>
        </w:tc>
      </w:tr>
      <w:tr>
        <w:trPr>
          <w:trHeight w:val="131" w:hRule="atLeast"/>
        </w:trPr>
        <w:tc>
          <w:tcPr>
            <w:tcW w:w="3675"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ВСЕГО:</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11902</w:t>
            </w:r>
          </w:p>
        </w:tc>
        <w:tc>
          <w:tcPr>
            <w:tcW w:w="915"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3253</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9</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13</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10</w:t>
            </w:r>
          </w:p>
        </w:tc>
        <w:tc>
          <w:tcPr>
            <w:tcW w:w="72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11</w:t>
            </w:r>
          </w:p>
        </w:tc>
        <w:tc>
          <w:tcPr>
            <w:tcW w:w="70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15</w:t>
            </w:r>
          </w:p>
        </w:tc>
        <w:tc>
          <w:tcPr>
            <w:tcW w:w="5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58</w:t>
            </w:r>
          </w:p>
        </w:tc>
      </w:tr>
    </w:tbl>
    <w:p>
      <w:pPr>
        <w:pStyle w:val="Normal"/>
        <w:spacing w:lineRule="auto" w:line="360" w:before="0" w:after="0"/>
        <w:ind w:left="-567" w:right="-284" w:firstLine="709"/>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ListParagraph"/>
        <w:spacing w:lineRule="auto" w:line="360" w:before="0" w:after="0"/>
        <w:ind w:left="502" w:right="-284" w:hanging="0"/>
        <w:contextualSpacing/>
        <w:jc w:val="right"/>
        <w:rPr>
          <w:rFonts w:cs="Times New Roman"/>
          <w:b/>
          <w:b/>
        </w:rPr>
      </w:pPr>
      <w:r>
        <w:rPr>
          <w:rFonts w:ascii="Times New Roman" w:hAnsi="Times New Roman"/>
          <w:sz w:val="24"/>
          <w:szCs w:val="24"/>
        </w:rPr>
      </w:r>
      <w:r>
        <w:br w:type="page"/>
      </w:r>
    </w:p>
    <w:p>
      <w:pPr>
        <w:pStyle w:val="ListParagraph"/>
        <w:spacing w:lineRule="auto" w:line="240" w:before="0" w:after="0"/>
        <w:ind w:left="0" w:right="0" w:hanging="0"/>
        <w:jc w:val="right"/>
        <w:rPr>
          <w:rFonts w:ascii="Times New Roman" w:hAnsi="Times New Roman"/>
          <w:sz w:val="24"/>
          <w:szCs w:val="24"/>
        </w:rPr>
      </w:pPr>
      <w:r>
        <w:rPr>
          <w:rFonts w:cs="Times New Roman" w:ascii="Times New Roman" w:hAnsi="Times New Roman"/>
          <w:b/>
          <w:sz w:val="24"/>
          <w:szCs w:val="24"/>
        </w:rPr>
        <w:t>Таблица 6</w:t>
      </w:r>
    </w:p>
    <w:p>
      <w:pPr>
        <w:pStyle w:val="ListParagraph"/>
        <w:spacing w:lineRule="auto" w:line="240" w:before="0" w:after="0"/>
        <w:ind w:left="0" w:right="0" w:hanging="0"/>
        <w:jc w:val="right"/>
        <w:rPr>
          <w:rFonts w:cs="Times New Roman"/>
          <w:b/>
          <w:b/>
        </w:rPr>
      </w:pPr>
      <w:r>
        <w:rPr>
          <w:rFonts w:ascii="Times New Roman" w:hAnsi="Times New Roman"/>
          <w:sz w:val="24"/>
          <w:szCs w:val="24"/>
        </w:rPr>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 xml:space="preserve">Сравнительный анализ основных причин возникновения пожаров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на территории Шарангского муниципального района</w:t>
      </w:r>
    </w:p>
    <w:p>
      <w:pPr>
        <w:pStyle w:val="Normal"/>
        <w:spacing w:lineRule="auto" w:line="24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bl>
      <w:tblPr>
        <w:tblStyle w:val="ac"/>
        <w:tblW w:w="9578" w:type="dxa"/>
        <w:jc w:val="left"/>
        <w:tblInd w:w="22" w:type="dxa"/>
        <w:tblCellMar>
          <w:top w:w="0" w:type="dxa"/>
          <w:left w:w="108" w:type="dxa"/>
          <w:bottom w:w="0" w:type="dxa"/>
          <w:right w:w="108" w:type="dxa"/>
        </w:tblCellMar>
        <w:tblLook w:val="04a0"/>
      </w:tblPr>
      <w:tblGrid>
        <w:gridCol w:w="450"/>
        <w:gridCol w:w="1350"/>
        <w:gridCol w:w="1515"/>
        <w:gridCol w:w="750"/>
        <w:gridCol w:w="840"/>
        <w:gridCol w:w="855"/>
        <w:gridCol w:w="855"/>
        <w:gridCol w:w="840"/>
        <w:gridCol w:w="990"/>
        <w:gridCol w:w="1133"/>
      </w:tblGrid>
      <w:tr>
        <w:trPr/>
        <w:tc>
          <w:tcPr>
            <w:tcW w:w="3315" w:type="dxa"/>
            <w:gridSpan w:val="3"/>
            <w:tcBorders>
              <w:top w:val="nil"/>
              <w:left w:val="nil"/>
              <w:bottom w:val="single" w:sz="12" w:space="0" w:color="000000"/>
              <w:right w:val="single" w:sz="12" w:space="0" w:color="000000"/>
            </w:tcBorders>
            <w:shd w:color="auto" w:fill="FFFFFF" w:themeFill="background1" w:val="clear"/>
          </w:tcPr>
          <w:p>
            <w:pPr>
              <w:pStyle w:val="Normal"/>
              <w:spacing w:lineRule="auto" w:line="24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750"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bottom"/>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2014</w:t>
            </w:r>
          </w:p>
        </w:tc>
        <w:tc>
          <w:tcPr>
            <w:tcW w:w="840"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bottom"/>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2015</w:t>
            </w:r>
          </w:p>
        </w:tc>
        <w:tc>
          <w:tcPr>
            <w:tcW w:w="855"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bottom"/>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2016</w:t>
            </w:r>
          </w:p>
        </w:tc>
        <w:tc>
          <w:tcPr>
            <w:tcW w:w="855"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bottom"/>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2017</w:t>
            </w:r>
          </w:p>
        </w:tc>
        <w:tc>
          <w:tcPr>
            <w:tcW w:w="840"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bottom"/>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2018</w:t>
            </w:r>
          </w:p>
        </w:tc>
        <w:tc>
          <w:tcPr>
            <w:tcW w:w="990"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ВСЕГО</w:t>
            </w:r>
          </w:p>
        </w:tc>
        <w:tc>
          <w:tcPr>
            <w:tcW w:w="1133" w:type="dxa"/>
            <w:vMerge w:val="restart"/>
            <w:tcBorders>
              <w:top w:val="single" w:sz="12" w:space="0" w:color="000000"/>
              <w:left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 xml:space="preserve">% </w:t>
              <w:br/>
              <w:t>от общего количества</w:t>
            </w:r>
          </w:p>
        </w:tc>
      </w:tr>
      <w:tr>
        <w:trPr/>
        <w:tc>
          <w:tcPr>
            <w:tcW w:w="1800" w:type="dxa"/>
            <w:gridSpan w:val="2"/>
            <w:vMerge w:val="restart"/>
            <w:tcBorders>
              <w:top w:val="single" w:sz="12" w:space="0" w:color="000000"/>
              <w:left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 xml:space="preserve">Всего пожаров, </w:t>
            </w:r>
          </w:p>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из них по причине:</w:t>
            </w:r>
          </w:p>
        </w:tc>
        <w:tc>
          <w:tcPr>
            <w:tcW w:w="1515"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Область</w:t>
            </w:r>
          </w:p>
        </w:tc>
        <w:tc>
          <w:tcPr>
            <w:tcW w:w="750"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2999</w:t>
            </w:r>
          </w:p>
        </w:tc>
        <w:tc>
          <w:tcPr>
            <w:tcW w:w="840"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2909</w:t>
            </w:r>
          </w:p>
        </w:tc>
        <w:tc>
          <w:tcPr>
            <w:tcW w:w="855"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2863</w:t>
            </w:r>
          </w:p>
        </w:tc>
        <w:tc>
          <w:tcPr>
            <w:tcW w:w="855" w:type="dxa"/>
            <w:tcBorders>
              <w:top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2659</w:t>
            </w:r>
          </w:p>
        </w:tc>
        <w:tc>
          <w:tcPr>
            <w:tcW w:w="840" w:type="dxa"/>
            <w:tcBorders>
              <w:top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3073</w:t>
            </w:r>
          </w:p>
        </w:tc>
        <w:tc>
          <w:tcPr>
            <w:tcW w:w="990"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14503</w:t>
            </w:r>
          </w:p>
        </w:tc>
        <w:tc>
          <w:tcPr>
            <w:tcW w:w="1133" w:type="dxa"/>
            <w:vMerge w:val="continue"/>
            <w:tcBorders>
              <w:left w:val="single" w:sz="12" w:space="0" w:color="000000"/>
              <w:right w:val="single" w:sz="12" w:space="0" w:color="000000"/>
            </w:tcBorders>
            <w:shd w:color="auto" w:fill="E7E6E6" w:themeFill="background2" w:val="clear"/>
          </w:tcPr>
          <w:p>
            <w:pPr>
              <w:pStyle w:val="Normal"/>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1800" w:type="dxa"/>
            <w:gridSpan w:val="2"/>
            <w:vMerge w:val="continue"/>
            <w:tcBorders>
              <w:top w:val="single" w:sz="12" w:space="0" w:color="000000"/>
              <w:left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515"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Сельские районы области</w:t>
            </w:r>
          </w:p>
        </w:tc>
        <w:tc>
          <w:tcPr>
            <w:tcW w:w="750"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1336</w:t>
            </w:r>
          </w:p>
        </w:tc>
        <w:tc>
          <w:tcPr>
            <w:tcW w:w="840"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1288</w:t>
            </w:r>
          </w:p>
        </w:tc>
        <w:tc>
          <w:tcPr>
            <w:tcW w:w="855"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1251</w:t>
            </w:r>
          </w:p>
        </w:tc>
        <w:tc>
          <w:tcPr>
            <w:tcW w:w="855" w:type="dxa"/>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1138</w:t>
            </w:r>
          </w:p>
        </w:tc>
        <w:tc>
          <w:tcPr>
            <w:tcW w:w="840" w:type="dxa"/>
            <w:tcBorders>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1349</w:t>
            </w:r>
          </w:p>
        </w:tc>
        <w:tc>
          <w:tcPr>
            <w:tcW w:w="990"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6362</w:t>
            </w:r>
          </w:p>
        </w:tc>
        <w:tc>
          <w:tcPr>
            <w:tcW w:w="1133" w:type="dxa"/>
            <w:vMerge w:val="continue"/>
            <w:tcBorders>
              <w:left w:val="single" w:sz="12" w:space="0" w:color="000000"/>
              <w:right w:val="single" w:sz="12" w:space="0" w:color="000000"/>
            </w:tcBorders>
            <w:shd w:color="auto" w:fill="E7E6E6" w:themeFill="background2" w:val="clear"/>
          </w:tcPr>
          <w:p>
            <w:pPr>
              <w:pStyle w:val="Normal"/>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1800" w:type="dxa"/>
            <w:gridSpan w:val="2"/>
            <w:vMerge w:val="continue"/>
            <w:tcBorders>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515"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Шарангский район</w:t>
            </w:r>
          </w:p>
        </w:tc>
        <w:tc>
          <w:tcPr>
            <w:tcW w:w="750"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9</w:t>
            </w:r>
          </w:p>
        </w:tc>
        <w:tc>
          <w:tcPr>
            <w:tcW w:w="840"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13</w:t>
            </w:r>
          </w:p>
        </w:tc>
        <w:tc>
          <w:tcPr>
            <w:tcW w:w="855" w:type="dxa"/>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10</w:t>
            </w:r>
          </w:p>
        </w:tc>
        <w:tc>
          <w:tcPr>
            <w:tcW w:w="855" w:type="dxa"/>
            <w:tcBorders>
              <w:left w:val="nil"/>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12</w:t>
            </w:r>
          </w:p>
        </w:tc>
        <w:tc>
          <w:tcPr>
            <w:tcW w:w="840" w:type="dxa"/>
            <w:tcBorders>
              <w:left w:val="nil"/>
            </w:tcBorders>
            <w:shd w:color="auto" w:fill="D9D9D9" w:themeFill="background1" w:themeFillShade="d9"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15</w:t>
            </w:r>
          </w:p>
        </w:tc>
        <w:tc>
          <w:tcPr>
            <w:tcW w:w="990"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0"/>
                <w:sz w:val="24"/>
                <w:szCs w:val="24"/>
                <w:lang w:eastAsia="ru-RU"/>
              </w:rPr>
              <w:t>59</w:t>
            </w:r>
          </w:p>
        </w:tc>
        <w:tc>
          <w:tcPr>
            <w:tcW w:w="1133" w:type="dxa"/>
            <w:vMerge w:val="continue"/>
            <w:tcBorders>
              <w:left w:val="single" w:sz="12" w:space="0" w:color="000000"/>
              <w:bottom w:val="single" w:sz="12" w:space="0" w:color="000000"/>
              <w:right w:val="single" w:sz="12" w:space="0" w:color="000000"/>
            </w:tcBorders>
            <w:shd w:color="auto" w:fill="E7E6E6" w:themeFill="background2" w:val="clear"/>
          </w:tcPr>
          <w:p>
            <w:pPr>
              <w:pStyle w:val="Normal"/>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450" w:type="dxa"/>
            <w:vMerge w:val="restart"/>
            <w:tcBorders>
              <w:top w:val="single" w:sz="12" w:space="0" w:color="000000"/>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1.</w:t>
            </w:r>
          </w:p>
        </w:tc>
        <w:tc>
          <w:tcPr>
            <w:tcW w:w="1350" w:type="dxa"/>
            <w:vMerge w:val="restart"/>
            <w:tcBorders>
              <w:top w:val="single" w:sz="12" w:space="0" w:color="000000"/>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Неправильное устройство или неисправность печей и дымоходов</w:t>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Область</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491</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485</w:t>
            </w:r>
          </w:p>
        </w:tc>
        <w:tc>
          <w:tcPr>
            <w:tcW w:w="855" w:type="dxa"/>
            <w:tcBorders>
              <w:top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517</w:t>
            </w:r>
          </w:p>
        </w:tc>
        <w:tc>
          <w:tcPr>
            <w:tcW w:w="855" w:type="dxa"/>
            <w:tcBorders>
              <w:top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505</w:t>
            </w:r>
          </w:p>
        </w:tc>
        <w:tc>
          <w:tcPr>
            <w:tcW w:w="840" w:type="dxa"/>
            <w:tcBorders>
              <w:top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729</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2727</w:t>
            </w:r>
          </w:p>
        </w:tc>
        <w:tc>
          <w:tcPr>
            <w:tcW w:w="1133" w:type="dxa"/>
            <w:tcBorders>
              <w:top w:val="single" w:sz="12" w:space="0" w:color="000000"/>
              <w:left w:val="single" w:sz="12" w:space="0" w:color="000000"/>
              <w:bottom w:val="single" w:sz="12" w:space="0" w:color="000000"/>
              <w:right w:val="single" w:sz="12" w:space="0" w:color="000000"/>
            </w:tcBorders>
            <w:shd w:color="auto" w:fill="FFFFFF" w:themeFill="background1"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18,80</w:t>
            </w:r>
          </w:p>
        </w:tc>
      </w:tr>
      <w:tr>
        <w:trPr/>
        <w:tc>
          <w:tcPr>
            <w:tcW w:w="450" w:type="dxa"/>
            <w:vMerge w:val="continue"/>
            <w:tcBorders>
              <w:top w:val="single" w:sz="12" w:space="0" w:color="000000"/>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350" w:type="dxa"/>
            <w:vMerge w:val="continue"/>
            <w:tcBorders>
              <w:top w:val="single" w:sz="12" w:space="0" w:color="000000"/>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Сельские районы области</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303</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291</w:t>
            </w:r>
          </w:p>
        </w:tc>
        <w:tc>
          <w:tcPr>
            <w:tcW w:w="85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338</w:t>
            </w:r>
          </w:p>
        </w:tc>
        <w:tc>
          <w:tcPr>
            <w:tcW w:w="85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312</w:t>
            </w:r>
          </w:p>
        </w:tc>
        <w:tc>
          <w:tcPr>
            <w:tcW w:w="840" w:type="dxa"/>
            <w:tcBorders>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314</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1558</w:t>
            </w:r>
          </w:p>
        </w:tc>
        <w:tc>
          <w:tcPr>
            <w:tcW w:w="1133" w:type="dxa"/>
            <w:tcBorders>
              <w:top w:val="single" w:sz="12" w:space="0" w:color="000000"/>
              <w:left w:val="single" w:sz="12" w:space="0" w:color="000000"/>
              <w:bottom w:val="single" w:sz="12" w:space="0" w:color="000000"/>
              <w:right w:val="single" w:sz="12" w:space="0" w:color="000000"/>
            </w:tcBorders>
            <w:shd w:color="auto" w:fill="FFFFFF" w:themeFill="background1"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24,49</w:t>
            </w:r>
          </w:p>
        </w:tc>
      </w:tr>
      <w:tr>
        <w:trPr/>
        <w:tc>
          <w:tcPr>
            <w:tcW w:w="450" w:type="dxa"/>
            <w:vMerge w:val="continue"/>
            <w:tcBorders>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350" w:type="dxa"/>
            <w:vMerge w:val="continue"/>
            <w:tcBorders>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Шарангский район</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5</w:t>
            </w:r>
          </w:p>
        </w:tc>
        <w:tc>
          <w:tcPr>
            <w:tcW w:w="855" w:type="dxa"/>
            <w:tcBorders>
              <w:bottom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5</w:t>
            </w:r>
          </w:p>
        </w:tc>
        <w:tc>
          <w:tcPr>
            <w:tcW w:w="855" w:type="dxa"/>
            <w:tcBorders>
              <w:bottom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w:t>
            </w:r>
          </w:p>
        </w:tc>
        <w:tc>
          <w:tcPr>
            <w:tcW w:w="840" w:type="dxa"/>
            <w:tcBorders>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8</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20</w:t>
            </w:r>
          </w:p>
        </w:tc>
        <w:tc>
          <w:tcPr>
            <w:tcW w:w="1133"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33,9</w:t>
            </w:r>
          </w:p>
        </w:tc>
      </w:tr>
      <w:tr>
        <w:trPr/>
        <w:tc>
          <w:tcPr>
            <w:tcW w:w="450" w:type="dxa"/>
            <w:vMerge w:val="restart"/>
            <w:tcBorders>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2.</w:t>
            </w:r>
          </w:p>
        </w:tc>
        <w:tc>
          <w:tcPr>
            <w:tcW w:w="1350" w:type="dxa"/>
            <w:vMerge w:val="restart"/>
            <w:tcBorders>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Нарушения правил технической эксплуатации электрооборудования</w:t>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Область</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743</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773</w:t>
            </w:r>
          </w:p>
        </w:tc>
        <w:tc>
          <w:tcPr>
            <w:tcW w:w="855" w:type="dxa"/>
            <w:tcBorders>
              <w:bottom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758</w:t>
            </w:r>
          </w:p>
        </w:tc>
        <w:tc>
          <w:tcPr>
            <w:tcW w:w="855" w:type="dxa"/>
            <w:tcBorders>
              <w:bottom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834</w:t>
            </w:r>
          </w:p>
        </w:tc>
        <w:tc>
          <w:tcPr>
            <w:tcW w:w="840" w:type="dxa"/>
            <w:tcBorders>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946</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4054</w:t>
            </w:r>
          </w:p>
        </w:tc>
        <w:tc>
          <w:tcPr>
            <w:tcW w:w="1133"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27,95</w:t>
            </w:r>
          </w:p>
        </w:tc>
      </w:tr>
      <w:tr>
        <w:trPr/>
        <w:tc>
          <w:tcPr>
            <w:tcW w:w="450" w:type="dxa"/>
            <w:vMerge w:val="continue"/>
            <w:tcBorders>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350" w:type="dxa"/>
            <w:vMerge w:val="continue"/>
            <w:tcBorders>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Сельские районы области</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383</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404</w:t>
            </w:r>
          </w:p>
        </w:tc>
        <w:tc>
          <w:tcPr>
            <w:tcW w:w="855" w:type="dxa"/>
            <w:tcBorders>
              <w:bottom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433</w:t>
            </w:r>
          </w:p>
        </w:tc>
        <w:tc>
          <w:tcPr>
            <w:tcW w:w="855" w:type="dxa"/>
            <w:tcBorders>
              <w:bottom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402</w:t>
            </w:r>
          </w:p>
        </w:tc>
        <w:tc>
          <w:tcPr>
            <w:tcW w:w="840" w:type="dxa"/>
            <w:tcBorders>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409</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2031</w:t>
            </w:r>
          </w:p>
        </w:tc>
        <w:tc>
          <w:tcPr>
            <w:tcW w:w="1133"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31,92</w:t>
            </w:r>
          </w:p>
        </w:tc>
      </w:tr>
      <w:tr>
        <w:trPr/>
        <w:tc>
          <w:tcPr>
            <w:tcW w:w="450" w:type="dxa"/>
            <w:vMerge w:val="continue"/>
            <w:tcBorders>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350" w:type="dxa"/>
            <w:vMerge w:val="continue"/>
            <w:tcBorders>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Шарангский район</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w:t>
            </w:r>
          </w:p>
        </w:tc>
        <w:tc>
          <w:tcPr>
            <w:tcW w:w="855" w:type="dxa"/>
            <w:tcBorders>
              <w:bottom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w:t>
            </w:r>
          </w:p>
        </w:tc>
        <w:tc>
          <w:tcPr>
            <w:tcW w:w="855" w:type="dxa"/>
            <w:tcBorders>
              <w:bottom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w:t>
            </w:r>
          </w:p>
        </w:tc>
        <w:tc>
          <w:tcPr>
            <w:tcW w:w="840" w:type="dxa"/>
            <w:tcBorders>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14</w:t>
            </w:r>
          </w:p>
        </w:tc>
        <w:tc>
          <w:tcPr>
            <w:tcW w:w="1133"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23,73</w:t>
            </w:r>
          </w:p>
        </w:tc>
      </w:tr>
      <w:tr>
        <w:trPr>
          <w:trHeight w:val="543" w:hRule="atLeast"/>
        </w:trPr>
        <w:tc>
          <w:tcPr>
            <w:tcW w:w="450" w:type="dxa"/>
            <w:vMerge w:val="restart"/>
            <w:tcBorders>
              <w:top w:val="single" w:sz="12" w:space="0" w:color="000000"/>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3.</w:t>
            </w:r>
          </w:p>
        </w:tc>
        <w:tc>
          <w:tcPr>
            <w:tcW w:w="1350" w:type="dxa"/>
            <w:vMerge w:val="restart"/>
            <w:tcBorders>
              <w:top w:val="single" w:sz="12" w:space="0" w:color="000000"/>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Неосторожного обращения с огнем</w:t>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Область</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711</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692</w:t>
            </w:r>
          </w:p>
        </w:tc>
        <w:tc>
          <w:tcPr>
            <w:tcW w:w="855" w:type="dxa"/>
            <w:tcBorders>
              <w:top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707</w:t>
            </w:r>
          </w:p>
        </w:tc>
        <w:tc>
          <w:tcPr>
            <w:tcW w:w="855" w:type="dxa"/>
            <w:tcBorders>
              <w:top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536</w:t>
            </w:r>
          </w:p>
        </w:tc>
        <w:tc>
          <w:tcPr>
            <w:tcW w:w="840" w:type="dxa"/>
            <w:tcBorders>
              <w:top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646</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3292</w:t>
            </w:r>
          </w:p>
        </w:tc>
        <w:tc>
          <w:tcPr>
            <w:tcW w:w="1133" w:type="dxa"/>
            <w:tcBorders>
              <w:top w:val="single" w:sz="12" w:space="0" w:color="000000"/>
              <w:left w:val="single" w:sz="12" w:space="0" w:color="000000"/>
              <w:bottom w:val="single" w:sz="12" w:space="0" w:color="000000"/>
              <w:right w:val="single" w:sz="12" w:space="0" w:color="000000"/>
            </w:tcBorders>
            <w:shd w:color="auto" w:fill="FFFFFF" w:themeFill="background1"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22,7</w:t>
            </w:r>
          </w:p>
        </w:tc>
      </w:tr>
      <w:tr>
        <w:trPr>
          <w:trHeight w:val="543" w:hRule="atLeast"/>
        </w:trPr>
        <w:tc>
          <w:tcPr>
            <w:tcW w:w="450" w:type="dxa"/>
            <w:vMerge w:val="continue"/>
            <w:tcBorders>
              <w:top w:val="single" w:sz="12" w:space="0" w:color="000000"/>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1350" w:type="dxa"/>
            <w:vMerge w:val="continue"/>
            <w:tcBorders>
              <w:top w:val="single" w:sz="12" w:space="0" w:color="000000"/>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Сельские районы области</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279</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269</w:t>
            </w:r>
          </w:p>
        </w:tc>
        <w:tc>
          <w:tcPr>
            <w:tcW w:w="85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231</w:t>
            </w:r>
          </w:p>
        </w:tc>
        <w:tc>
          <w:tcPr>
            <w:tcW w:w="85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283</w:t>
            </w:r>
          </w:p>
        </w:tc>
        <w:tc>
          <w:tcPr>
            <w:tcW w:w="840" w:type="dxa"/>
            <w:tcBorders>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276</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1338</w:t>
            </w:r>
          </w:p>
        </w:tc>
        <w:tc>
          <w:tcPr>
            <w:tcW w:w="1133" w:type="dxa"/>
            <w:tcBorders>
              <w:top w:val="single" w:sz="12" w:space="0" w:color="000000"/>
              <w:left w:val="single" w:sz="12" w:space="0" w:color="000000"/>
              <w:bottom w:val="single" w:sz="12" w:space="0" w:color="000000"/>
              <w:right w:val="single" w:sz="12" w:space="0" w:color="000000"/>
            </w:tcBorders>
            <w:shd w:color="auto" w:fill="FFFFFF" w:themeFill="background1"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21,03</w:t>
            </w:r>
          </w:p>
        </w:tc>
      </w:tr>
      <w:tr>
        <w:trPr/>
        <w:tc>
          <w:tcPr>
            <w:tcW w:w="450" w:type="dxa"/>
            <w:vMerge w:val="continue"/>
            <w:tcBorders>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1350" w:type="dxa"/>
            <w:vMerge w:val="continue"/>
            <w:tcBorders>
              <w:left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1515"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sz w:val="24"/>
                <w:szCs w:val="24"/>
              </w:rPr>
              <w:t>Шарангский район</w:t>
            </w:r>
          </w:p>
        </w:tc>
        <w:tc>
          <w:tcPr>
            <w:tcW w:w="75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0</w:t>
            </w:r>
          </w:p>
        </w:tc>
        <w:tc>
          <w:tcPr>
            <w:tcW w:w="840" w:type="dxa"/>
            <w:tcBorders/>
            <w:shd w:color="auto"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w:t>
            </w:r>
          </w:p>
        </w:tc>
        <w:tc>
          <w:tcPr>
            <w:tcW w:w="85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w:t>
            </w:r>
          </w:p>
        </w:tc>
        <w:tc>
          <w:tcPr>
            <w:tcW w:w="855" w:type="dxa"/>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w:t>
            </w:r>
          </w:p>
        </w:tc>
        <w:tc>
          <w:tcPr>
            <w:tcW w:w="840" w:type="dxa"/>
            <w:tcBorders>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0</w:t>
            </w:r>
          </w:p>
        </w:tc>
        <w:tc>
          <w:tcPr>
            <w:tcW w:w="99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ind w:left="0" w:right="0"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w:t>
            </w:r>
          </w:p>
        </w:tc>
        <w:tc>
          <w:tcPr>
            <w:tcW w:w="1133" w:type="dxa"/>
            <w:tcBorders>
              <w:top w:val="single" w:sz="12" w:space="0" w:color="000000"/>
              <w:left w:val="single" w:sz="12" w:space="0" w:color="000000"/>
              <w:bottom w:val="single" w:sz="12" w:space="0" w:color="000000"/>
              <w:right w:val="single" w:sz="12" w:space="0" w:color="000000"/>
            </w:tcBorders>
            <w:shd w:color="auto" w:fill="E7E6E6" w:themeFill="background2" w:val="clear"/>
            <w:vAlign w:val="center"/>
          </w:tcPr>
          <w:p>
            <w:pPr>
              <w:pStyle w:val="Normal"/>
              <w:spacing w:lineRule="auto" w:line="240" w:before="0" w:after="0"/>
              <w:ind w:left="0" w:right="0" w:hanging="0"/>
              <w:jc w:val="center"/>
              <w:rPr>
                <w:rFonts w:ascii="Times New Roman" w:hAnsi="Times New Roman"/>
                <w:sz w:val="24"/>
                <w:szCs w:val="24"/>
              </w:rPr>
            </w:pPr>
            <w:r>
              <w:rPr>
                <w:rFonts w:cs="Times New Roman" w:ascii="Times New Roman" w:hAnsi="Times New Roman"/>
                <w:b/>
                <w:sz w:val="24"/>
                <w:szCs w:val="24"/>
              </w:rPr>
              <w:t>11,86</w:t>
            </w:r>
          </w:p>
        </w:tc>
      </w:tr>
    </w:tbl>
    <w:p>
      <w:pPr>
        <w:pStyle w:val="Normal"/>
        <w:tabs>
          <w:tab w:val="clear" w:pos="709"/>
          <w:tab w:val="left" w:pos="8931" w:leader="none"/>
        </w:tabs>
        <w:spacing w:lineRule="auto" w:line="360" w:before="0" w:after="0"/>
        <w:ind w:right="-284" w:hanging="0"/>
        <w:jc w:val="both"/>
        <w:rPr>
          <w:rFonts w:cs="Times New Roman"/>
        </w:rPr>
      </w:pPr>
      <w:r>
        <w:rPr>
          <w:rFonts w:cs="Times New Roman" w:ascii="Times New Roman" w:hAnsi="Times New Roman"/>
          <w:sz w:val="24"/>
          <w:szCs w:val="24"/>
          <w:highlight w:val="yellow"/>
        </w:rPr>
      </w:r>
    </w:p>
    <w:sectPr>
      <w:headerReference w:type="default" r:id="rId7"/>
      <w:type w:val="nextPage"/>
      <w:pgSz w:w="11906" w:h="16838"/>
      <w:pgMar w:left="1418" w:right="850" w:header="930" w:top="987" w:footer="0" w:bottom="1118"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28</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20</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28</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upperRoman"/>
      <w:lvlText w:val="%1."/>
      <w:lvlJc w:val="left"/>
      <w:pPr>
        <w:ind w:left="294" w:hanging="72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4">
    <w:lvl w:ilvl="0">
      <w:start w:val="1"/>
      <w:numFmt w:val="decimal"/>
      <w:lvlText w:val="%1."/>
      <w:lvlJc w:val="left"/>
      <w:pPr>
        <w:ind w:left="502" w:hanging="360"/>
      </w:pPr>
      <w:rPr>
        <w:sz w:val="28"/>
        <w:szCs w:val="28"/>
        <w:rFonts w:ascii="Times New Roman"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lvl w:ilvl="0">
      <w:start w:val="1"/>
      <w:numFmt w:val="decimal"/>
      <w:lvlText w:val="%1."/>
      <w:lvlJc w:val="left"/>
      <w:pPr>
        <w:ind w:left="502" w:hanging="360"/>
      </w:pPr>
    </w:lvl>
    <w:lvl w:ilvl="1">
      <w:start w:val="1"/>
      <w:numFmt w:val="decimal"/>
      <w:lvlText w:val="%1.%2."/>
      <w:lvlJc w:val="left"/>
      <w:pPr>
        <w:ind w:left="862" w:hanging="720"/>
      </w:pPr>
      <w:rPr>
        <w:sz w:val="28"/>
        <w:b w:val="false"/>
        <w:rFonts w:ascii="Times New Roman" w:hAnsi="Times New Roman"/>
      </w:r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942" w:hanging="1800"/>
      </w:pPr>
    </w:lvl>
    <w:lvl w:ilvl="7">
      <w:start w:val="1"/>
      <w:numFmt w:val="decimal"/>
      <w:lvlText w:val="%1.%2.%3.%4.%5.%6.%7.%8."/>
      <w:lvlJc w:val="left"/>
      <w:pPr>
        <w:ind w:left="1942" w:hanging="1800"/>
      </w:pPr>
    </w:lvl>
    <w:lvl w:ilvl="8">
      <w:start w:val="1"/>
      <w:numFmt w:val="decimal"/>
      <w:lvlText w:val="%1.%2.%3.%4.%5.%6.%7.%8.%9."/>
      <w:lvlJc w:val="left"/>
      <w:pPr>
        <w:ind w:left="2302" w:hanging="2160"/>
      </w:pPr>
    </w:lvl>
  </w:abstractNum>
  <w:abstractNum w:abstractNumId="6">
    <w:lvl w:ilvl="0">
      <w:start w:val="1"/>
      <w:numFmt w:val="decimal"/>
      <w:lvlText w:val="%1"/>
      <w:lvlJc w:val="left"/>
      <w:pPr>
        <w:ind w:left="375" w:hanging="375"/>
      </w:pPr>
    </w:lvl>
    <w:lvl w:ilvl="1">
      <w:start w:val="1"/>
      <w:numFmt w:val="decimal"/>
      <w:lvlText w:val="%1.%2"/>
      <w:lvlJc w:val="left"/>
      <w:pPr>
        <w:ind w:left="517" w:hanging="375"/>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7">
    <w:lvl w:ilvl="0">
      <w:start w:val="3"/>
      <w:numFmt w:val="upperRoman"/>
      <w:lvlText w:val="%1."/>
      <w:lvlJc w:val="left"/>
      <w:pPr>
        <w:ind w:left="294" w:hanging="72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8">
    <w:lvl w:ilvl="0">
      <w:start w:val="4"/>
      <w:numFmt w:val="decimal"/>
      <w:lvlText w:val="%1."/>
      <w:lvlJc w:val="left"/>
      <w:pPr>
        <w:ind w:left="675" w:hanging="675"/>
      </w:pPr>
    </w:lvl>
    <w:lvl w:ilvl="1">
      <w:start w:val="1"/>
      <w:numFmt w:val="decimal"/>
      <w:lvlText w:val="%1.%2."/>
      <w:lvlJc w:val="left"/>
      <w:pPr>
        <w:ind w:left="791" w:hanging="720"/>
      </w:pPr>
    </w:lvl>
    <w:lvl w:ilvl="2">
      <w:start w:val="2"/>
      <w:numFmt w:val="decimal"/>
      <w:lvlText w:val="%1.%2.%3."/>
      <w:lvlJc w:val="left"/>
      <w:pPr>
        <w:ind w:left="862" w:hanging="720"/>
      </w:p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2226" w:hanging="1800"/>
      </w:pPr>
    </w:lvl>
    <w:lvl w:ilvl="7">
      <w:start w:val="1"/>
      <w:numFmt w:val="decimal"/>
      <w:lvlText w:val="%1.%2.%3.%4.%5.%6.%7.%8."/>
      <w:lvlJc w:val="left"/>
      <w:pPr>
        <w:ind w:left="2297" w:hanging="1800"/>
      </w:pPr>
    </w:lvl>
    <w:lvl w:ilvl="8">
      <w:start w:val="1"/>
      <w:numFmt w:val="decimal"/>
      <w:lvlText w:val="%1.%2.%3.%4.%5.%6.%7.%8.%9."/>
      <w:lvlJc w:val="left"/>
      <w:pPr>
        <w:ind w:left="2728" w:hanging="2160"/>
      </w:pPr>
    </w:lvl>
  </w:abstractNum>
  <w:abstractNum w:abstractNumId="9">
    <w:lvl w:ilvl="0">
      <w:start w:val="4"/>
      <w:numFmt w:val="decimal"/>
      <w:lvlText w:val="%1."/>
      <w:lvlJc w:val="left"/>
      <w:pPr>
        <w:ind w:left="450" w:hanging="450"/>
      </w:pPr>
    </w:lvl>
    <w:lvl w:ilvl="1">
      <w:start w:val="3"/>
      <w:numFmt w:val="decimal"/>
      <w:lvlText w:val="%1.%2."/>
      <w:lvlJc w:val="left"/>
      <w:pPr>
        <w:ind w:left="791" w:hanging="720"/>
      </w:pPr>
    </w:lvl>
    <w:lvl w:ilvl="2">
      <w:start w:val="1"/>
      <w:numFmt w:val="decimal"/>
      <w:lvlText w:val="%1.%2.%3."/>
      <w:lvlJc w:val="left"/>
      <w:pPr>
        <w:ind w:left="862" w:hanging="720"/>
      </w:p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2226" w:hanging="1800"/>
      </w:pPr>
    </w:lvl>
    <w:lvl w:ilvl="7">
      <w:start w:val="1"/>
      <w:numFmt w:val="decimal"/>
      <w:lvlText w:val="%1.%2.%3.%4.%5.%6.%7.%8."/>
      <w:lvlJc w:val="left"/>
      <w:pPr>
        <w:ind w:left="2297" w:hanging="1800"/>
      </w:pPr>
    </w:lvl>
    <w:lvl w:ilvl="8">
      <w:start w:val="1"/>
      <w:numFmt w:val="decimal"/>
      <w:lvlText w:val="%1.%2.%3.%4.%5.%6.%7.%8.%9."/>
      <w:lvlJc w:val="left"/>
      <w:pPr>
        <w:ind w:left="2728" w:hanging="216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name w:val="Верхний и нижний колонтитулы"/>
    <w:basedOn w:val="Normal"/>
    <w:qFormat/>
    <w:pPr/>
    <w:rPr/>
  </w:style>
  <w:style w:type="paragraph" w:styleId="Style19"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0"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2"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LibreOffice/6.3.3.2$Windows_x86 LibreOffice_project/a64200df03143b798afd1ec74a12ab50359878ed</Application>
  <Pages>28</Pages>
  <Words>6725</Words>
  <Characters>37544</Characters>
  <CharactersWithSpaces>42562</CharactersWithSpaces>
  <Paragraphs>1899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2019-12-02T11:43:18Z</cp:lastPrinted>
  <dcterms:modified xsi:type="dcterms:W3CDTF">2019-12-02T11:50:03Z</dcterms:modified>
  <cp:revision>75</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