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2.wmf" ContentType="image/x-wmf"/>
  <Override PartName="/word/media/image1.png" ContentType="image/png"/>
  <Override PartName="/word/media/image2.emf" ContentType="image/x-emf"/>
  <Override PartName="/word/media/image8.wmf" ContentType="image/x-wmf"/>
  <Override PartName="/word/media/image2.wmf" ContentType="image/x-wmf"/>
  <Override PartName="/word/media/image3.wmf" ContentType="image/x-wmf"/>
  <Override PartName="/word/media/image4.wmf" ContentType="image/x-wmf"/>
  <Override PartName="/word/media/image5.wmf" ContentType="image/x-wmf"/>
  <Override PartName="/word/media/image6.wmf" ContentType="image/x-wmf"/>
  <Override PartName="/word/media/image7.wmf" ContentType="image/x-wmf"/>
  <Override PartName="/word/media/image9.wmf" ContentType="image/x-wmf"/>
  <Override PartName="/word/media/image10.wmf" ContentType="image/x-wmf"/>
  <Override PartName="/word/media/image11.wmf" ContentType="image/x-wmf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mbeddings/oleObject1.bin" ContentType="application/vnd.openxmlformats-officedocument.oleObject"/>
  <Override PartName="/word/embeddings/oleObject9.bin" ContentType="application/vnd.openxmlformats-officedocument.oleObject"/>
  <Override PartName="/word/embeddings/oleObject2.bin" ContentType="application/vnd.openxmlformats-officedocument.oleObject"/>
  <Override PartName="/word/embeddings/oleObject3.docx" ContentType="application/vnd.openxmlformats-officedocument.wordprocessingml.document"/>
  <Override PartName="/word/embeddings/oleObject5.bin" ContentType="application/vnd.openxmlformats-officedocument.oleObject"/>
  <Override PartName="/word/embeddings/oleObject4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25.11.2019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631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suppressAutoHyphens w:val="true"/>
        <w:overflowPunct w:val="true"/>
        <w:bidi w:val="0"/>
        <w:ind w:left="1134" w:right="1134" w:hanging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Об утверждении схемы водоснабжения и водоотведения на территории Шарангского муниципального района Нижегородской области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color w:val="000000" w:themeColor="text1"/>
          <w:sz w:val="28"/>
          <w:szCs w:val="28"/>
          <w:shd w:fill="FFFFFF" w:val="clear"/>
        </w:rPr>
        <w:t>В соответствии с Федеральным законом от 07.12.2011 №416-ФЗ «О водоснабжении и водоотведении»</w:t>
      </w:r>
      <w:r>
        <w:rPr>
          <w:rFonts w:cs="Times New Roman" w:ascii="Times New Roman" w:hAnsi="Times New Roman"/>
          <w:color w:val="000000" w:themeColor="text1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постановлением Правительства Российской Федерации от 05.09.2013 №782 «О схемах водоснабжения и водоотведения», Уставом Шарангского муниципального района Нижегородской области, администрация Шарангского муниципального района </w:t>
      </w:r>
      <w:r>
        <w:rPr>
          <w:rFonts w:cs="Times New Roman" w:ascii="Times New Roman" w:hAnsi="Times New Roman"/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Утвердить прилагаемую схему водоснабжения и водоотведения на территории Шарангского муниципального района Нижегородской области на период 2019-2033 годов.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 Настоящее постановление подлежит официальному размещению на официальном сайте администрации Шарангского муниципального района.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cs="Times New Roman"/>
          <w:b w:val="false"/>
          <w:sz w:val="28"/>
          <w:szCs w:val="28"/>
        </w:rPr>
        <w:t>3.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43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1480" cy="1033780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0920" cy="103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pt;height:81.3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/>
      </w:pPr>
      <w:r>
        <w:rPr>
          <w:sz w:val="24"/>
          <w:szCs w:val="24"/>
        </w:rPr>
        <w:t>Утверждена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постановлением администрации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от 25.11.2019 № 631</w:t>
      </w:r>
    </w:p>
    <w:p>
      <w:pPr>
        <w:pStyle w:val="Normal"/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Схема водоснабжения и водоотведения на территории Шарангского муниципального района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Нижегородской области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на период 2019-2033 годов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Введение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Схема водоснабжения и водоотведения на территории Шарангского муниципального района Нижегородской области (далее также - схема) - документ, содержащий материалы по обоснованию эффективного и безопасного функционирования системы водоснабжения и водоотведения, ее развития с учетом правового регулирования в области энергосбережения и повышения энергетической эффективности, санитарной и экологической безопасности.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Основанием для разработки схемы водоснабжения и водоотведения на территории Шарангского муниципального района Нижегородской области является Федеральный закон от 07.12.2011 г№416-ФЗ «О водоснабжении и водоотведении».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Схема водоснабжения и водоотведения разрабатывается в целях определение долгосрочной перспективы развития системы водоснабжения и водоотведения, обеспечения надежного водоснабжения и водоотведения наиболее рациональным способом при минимальном воздействии на окружающую среду, а также экономического стимулирования развития систем водоснабжения и водоотведения и внедрения энергосберегающих технологий, повышение надежности работы систем водоснабжения и водоотведения в соответствии с нормативными требованиями, обеспечение жителей района водоснабжением и водоотведением, улучшение качества жизни за счет развития коммунальной инфраструктуры существующих объектов.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Основными задачами при разработке схемы водоснабжения и водоотведения сельского поселения являются: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обследование системы водоснабжения и водоотведения, анализ существующей ситуации в водоснабжении района;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выбор оптимального варианта развития водоснабжения и водоотведения и основные рекомендации по развитию системы водоснабжения и водоотведения.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Статья </w:t>
      </w: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. Схема водоснабжения и водоотведения 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территории Большерудкинского сельсовета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Шарангского муниципального района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b/>
          <w:b/>
        </w:rPr>
      </w:pPr>
      <w:r>
        <w:rPr>
          <w:b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 Схема водоснабжения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b/>
          <w:b/>
        </w:rPr>
      </w:pPr>
      <w:r>
        <w:rPr>
          <w:b/>
        </w:rPr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contextualSpacing/>
        <w:jc w:val="center"/>
        <w:rPr>
          <w:b/>
          <w:b/>
        </w:rPr>
      </w:pPr>
      <w:r>
        <w:rPr>
          <w:b/>
        </w:rPr>
      </w:r>
    </w:p>
    <w:p>
      <w:pPr>
        <w:pStyle w:val="ConsPlusNormal"/>
        <w:numPr>
          <w:ilvl w:val="1"/>
          <w:numId w:val="4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Описание системы и структуры водоснабжения поселения.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>Большерудкинский сельсовет</w:t>
      </w:r>
      <w:r>
        <w:rPr>
          <w:color w:val="222222"/>
          <w:sz w:val="24"/>
          <w:szCs w:val="24"/>
        </w:rPr>
        <w:t> – сельское поселение в Шарангском муниципальном районе Нижегородской области. Административный центр -село Большая Рудка.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Территорию Большерудкинского сельсовета Шарангского района Нижегородской области составляют исторически сложившиеся земли 16 населенных пунктов. На 01.01.2019 численность населения сельсовета составляет 991.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Территория Большерудкинского сельсовета составляет 24736 га, в том числе земли сельскохозяйственного назначения 9819 га.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Сельсовет расположен в первом агроклиматическом районе области и характеризуется наиболее суровой зимой и прохладным летом. Средняя годовая температура воздуха составляет +2,4С. По многолетним наблюдениям теплый период года продолжается 200-207 дней. Но при этом продолжительность безморозного периода только 130-135 дней.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среднем выпадает 550 мм осадков в год, годовая испаряемость составляет 520 мм и коэффициент увлажнения -1,1.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Инженерное обеспечение состоит из систем водоснабжения, электроснабжения и теплоснабжения. Централизованное горячее водоснабжение отсутствует. Территория сельсовета не газифицирована.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Основным источником водоснабжения населения и хозяйств поселения являются подземные воды. Для добычи используются глубоководные скважины, не имеющие очистных сооружений, оббезараживающих установок. Водоснабжение централизовано осуществляется в двух населенных пунктах (с.Большая Рудка, д. Перчеваж). В остальных населенных пунктах используется индивидуальное водоснабжение - колодцы.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Водоснабжение на территории Большерудкинского сельсовета осуществляется из 2 артезианских скважин.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 административном центре в с.Большая Рудка имеются 1 скважина, 1 водонапорная башня. Имеются водопроводные сети протяженностью 5,340км, введены в эксплуатацию в 2012 году. Установлено 26 водоразборных колонок. Централизованно обеспечиваются водой 105 жилых дома и 5 социально значимых объекта (школа, детский сад, дом-интернат, магазин, СДК)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 д.Перчеваж имеется 1 скважина, 1 водонапорная башня, водопроводные сети протяженностью 1,018 км, 1976 года ввода. Централизованно обеспечено водой 12 жилых домов.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существующих водозаборных узлов и скважин: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с.Б.Рудка - насос ЭЦВ 6-6,3-110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д.Перчеваж - насос ЭЦВ 6-6,3-85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Возле каждой скважины установлена водонапорная башня.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Таблица 1.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водонапорных башен.</w:t>
      </w:r>
    </w:p>
    <w:tbl>
      <w:tblPr>
        <w:tblpPr w:bottomFromText="0" w:horzAnchor="margin" w:leftFromText="180" w:rightFromText="180" w:tblpX="-595" w:tblpY="140" w:topFromText="0" w:vertAnchor="text"/>
        <w:tblW w:w="1016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848"/>
        <w:gridCol w:w="4388"/>
        <w:gridCol w:w="2268"/>
        <w:gridCol w:w="302"/>
        <w:gridCol w:w="2360"/>
      </w:tblGrid>
      <w:tr>
        <w:trPr/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расположения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постройки, г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3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Объем, куб.м</w:t>
            </w:r>
          </w:p>
        </w:tc>
      </w:tr>
      <w:tr>
        <w:trPr/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с.Б.Рудка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2012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>
        <w:trPr/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д.Перчеваж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1976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Водопроводная сеть жилого фонда представляет собой систему водопроводных труб диаметром 50мм и 90 мм. Материал, из которого выполнен водопровод: полиэтилен. Общая протяженность водопроводной сети 6358 м.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Таблица 2.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водопроводных сетей.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Style w:val="af"/>
        <w:tblW w:w="9597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874"/>
        <w:gridCol w:w="2025"/>
        <w:gridCol w:w="1964"/>
        <w:gridCol w:w="915"/>
        <w:gridCol w:w="1935"/>
        <w:gridCol w:w="883"/>
      </w:tblGrid>
      <w:tr>
        <w:trPr/>
        <w:tc>
          <w:tcPr>
            <w:tcW w:w="187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Наименование</w:t>
            </w:r>
          </w:p>
        </w:tc>
        <w:tc>
          <w:tcPr>
            <w:tcW w:w="202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Протяженность, м</w:t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Конструктивные элементы сооружения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Кол-во,шт.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Материал конструктивных элементов</w:t>
            </w:r>
          </w:p>
        </w:tc>
        <w:tc>
          <w:tcPr>
            <w:tcW w:w="883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Год ввода</w:t>
            </w:r>
          </w:p>
        </w:tc>
      </w:tr>
      <w:tr>
        <w:trPr/>
        <w:tc>
          <w:tcPr>
            <w:tcW w:w="1874" w:type="dxa"/>
            <w:vMerge w:val="restart"/>
            <w:tcBorders/>
            <w:shd w:fill="auto" w:val="clear"/>
            <w:textDirection w:val="btL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Магистральный водопровод/с.Б.Рудка</w:t>
            </w:r>
          </w:p>
        </w:tc>
        <w:tc>
          <w:tcPr>
            <w:tcW w:w="2025" w:type="dxa"/>
            <w:vMerge w:val="restart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5340</w:t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Водопропуск и водоотвод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17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Пожарные резервуары</w:t>
            </w:r>
          </w:p>
        </w:tc>
        <w:tc>
          <w:tcPr>
            <w:tcW w:w="883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2012</w:t>
            </w:r>
          </w:p>
        </w:tc>
      </w:tr>
      <w:tr>
        <w:trPr/>
        <w:tc>
          <w:tcPr>
            <w:tcW w:w="187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02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Водопропуск и водоотвод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26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Водоразборные колонки</w:t>
            </w:r>
          </w:p>
        </w:tc>
        <w:tc>
          <w:tcPr>
            <w:tcW w:w="883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87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02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Водопропуск и водоотвод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55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Смотровые колодцы</w:t>
            </w:r>
          </w:p>
        </w:tc>
        <w:tc>
          <w:tcPr>
            <w:tcW w:w="883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87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02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Водопропуск и водоотвод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207м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Стальные футляры</w:t>
            </w:r>
          </w:p>
        </w:tc>
        <w:tc>
          <w:tcPr>
            <w:tcW w:w="883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87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02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Водопропуск и водоотвод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48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Задвижки чугунные</w:t>
            </w:r>
          </w:p>
        </w:tc>
        <w:tc>
          <w:tcPr>
            <w:tcW w:w="883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87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02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Материалы стен и конструкций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1566 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Полиэтиленовые водопроводные трубы,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d=90</w:t>
            </w:r>
          </w:p>
        </w:tc>
        <w:tc>
          <w:tcPr>
            <w:tcW w:w="883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87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02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Материалы стен и конструкций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3774м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Полиэтиленовые водопроводные трубы,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d=50</w:t>
            </w:r>
          </w:p>
        </w:tc>
        <w:tc>
          <w:tcPr>
            <w:tcW w:w="883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87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Водопроводные сети, д.Перчеваж</w:t>
            </w:r>
          </w:p>
        </w:tc>
        <w:tc>
          <w:tcPr>
            <w:tcW w:w="202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1018</w:t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Материалы стен и конструкций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1018м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Полиэтиленовые водопроводные трубы</w:t>
            </w:r>
          </w:p>
        </w:tc>
        <w:tc>
          <w:tcPr>
            <w:tcW w:w="883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1976</w:t>
            </w:r>
          </w:p>
        </w:tc>
      </w:tr>
      <w:tr>
        <w:trPr/>
        <w:tc>
          <w:tcPr>
            <w:tcW w:w="187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ИТОГО</w:t>
            </w:r>
          </w:p>
        </w:tc>
        <w:tc>
          <w:tcPr>
            <w:tcW w:w="202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6358</w:t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883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</w:tbl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Подача воды питьевого качества предусматривается населению и учреждениям соцкультбыта на хозяйственно-питьевые нужды и полив, на пожаротушение. Схема систем водоснабжения представлена на рисунке 1, 2 графической части (Приложение к схеме).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</w:rPr>
        <w:t>1.2. Описание территорий поселения, не охваченных централизованными системами водоснабжения.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Большая часть</w:t>
      </w:r>
      <w:r>
        <w:rPr>
          <w:color w:val="000000"/>
          <w:sz w:val="24"/>
          <w:szCs w:val="24"/>
        </w:rPr>
        <w:t xml:space="preserve"> населения Большерудкинского</w:t>
      </w:r>
      <w:r>
        <w:rPr>
          <w:sz w:val="24"/>
          <w:szCs w:val="24"/>
        </w:rPr>
        <w:t xml:space="preserve"> сельсовета пользуется водой в хозяйственных целях из собственных колодцев от 20-30 м. глубиной.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настоящее время объекты систем водоснабжения является собственностью Шарангского муниципального района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>на праве хозяйственное ведение в МУП Шарангского муниципального района «Коммунсервис».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Данная организация оказывает услуги по водоснабжению, в том числе: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  <w:bookmarkStart w:id="0" w:name="_Toc359401263"/>
      <w:bookmarkEnd w:id="0"/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31"/>
          <w:rFonts w:eastAsia="" w:eastAsiaTheme="minorEastAsia"/>
          <w:color w:val="000000" w:themeColor="text1"/>
          <w:sz w:val="24"/>
          <w:szCs w:val="24"/>
        </w:rPr>
        <w:t>Раздел 2. Направления развития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целями развития системы водоснабжения являются: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Style w:val="31"/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bookmarkStart w:id="1" w:name="_Toc361734858"/>
      <w:bookmarkStart w:id="2" w:name="_Toc360633080"/>
      <w:bookmarkStart w:id="3" w:name="_Toc360613178"/>
      <w:bookmarkStart w:id="4" w:name="_Toc360612760"/>
      <w:bookmarkStart w:id="5" w:name="_Toc360611485"/>
      <w:bookmarkStart w:id="6" w:name="_Toc360611451"/>
      <w:bookmarkStart w:id="7" w:name="_Toc360541444"/>
      <w:bookmarkStart w:id="8" w:name="_Toc360541033"/>
      <w:bookmarkStart w:id="9" w:name="_Toc360540975"/>
      <w:bookmarkStart w:id="10" w:name="_Toc361734858"/>
      <w:bookmarkStart w:id="11" w:name="_Toc360633080"/>
      <w:bookmarkStart w:id="12" w:name="_Toc360613178"/>
      <w:bookmarkStart w:id="13" w:name="_Toc360612760"/>
      <w:bookmarkStart w:id="14" w:name="_Toc360611485"/>
      <w:bookmarkStart w:id="15" w:name="_Toc360611451"/>
      <w:bookmarkStart w:id="16" w:name="_Toc360541444"/>
      <w:bookmarkStart w:id="17" w:name="_Toc360541033"/>
      <w:bookmarkStart w:id="18" w:name="_Toc360540975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территории сельсовета имеются проблемные вопросы в сфере водоснабжения: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1.Централизованным водоснабжением не охвачена большая часть территории Большерудкинского сельсовета.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2.Водопроводная сеть на территории Большерудкинского сельсовета (д.Перчеваж) проложена в 1976 году, находится в неудовлетворительном состоянии и требует капитального ремонта.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3.Отсутствие в ряде деревень источников водоснабжения и магистральных водопроводов замедляет развитие сельского поселения в целом.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Роста численности в сельском поселении нет, вследствие этого нет перспектив строительства жилого фонда и социальной инфраструктуры. Строительство централизованных систем водоснабжения в населенных пунктах в ближайшей перспективе не планируется. Водоснабжение населенных пунктов (кроме с.Б.Рудка, д.Перчеваж) Большерудкинского сельсовета на расчетный срок предусматривает использование колодцев. 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Износ водопроводной сети в д.Перчеваж составляет 80%. При таком состоянии водопроводной сети, необходим ремонт системы водоснабжения. На водопроводной сети часто возникают прорывы, что сопровождается утечкой воды, население остается без водоснабжения. В связи с вышеизложенным, предусматривается ремонт водопроводной сети в д.Перчеваж. Также необходимо провести ремонт водозаборной скважины. 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right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Таблица 4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планируемых мероприятий по развитию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систем водоснабжения.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8548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50"/>
        <w:gridCol w:w="3378"/>
        <w:gridCol w:w="4420"/>
      </w:tblGrid>
      <w:tr>
        <w:trPr>
          <w:trHeight w:val="721" w:hRule="atLeast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Обоснование мероприятий</w:t>
            </w:r>
          </w:p>
        </w:tc>
      </w:tr>
      <w:tr>
        <w:trPr/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Ремонт водопроводных сетей д. Перчеваж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затрат на аварийные работы,</w:t>
            </w:r>
          </w:p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себестоимости, обеспечение устойчивого функционирования</w:t>
            </w:r>
          </w:p>
        </w:tc>
      </w:tr>
      <w:tr>
        <w:trPr/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Ремонт скважины д.Перчеваж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Необходимо для работы водозабора</w:t>
            </w:r>
          </w:p>
        </w:tc>
      </w:tr>
    </w:tbl>
    <w:p>
      <w:pPr>
        <w:pStyle w:val="ConsPlus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Большерудкинского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b w:val="false"/>
          <w:color w:val="000000" w:themeColor="text1"/>
          <w:sz w:val="24"/>
          <w:szCs w:val="24"/>
        </w:rPr>
        <w:t>В связи с тем, что в системах централизованного водоснабжения Большерудкинского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b w:val="false"/>
          <w:color w:val="000000" w:themeColor="text1"/>
          <w:sz w:val="24"/>
          <w:szCs w:val="24"/>
        </w:rPr>
        <w:t>На территории Большерудкинского сельсовета бесхозяйных объектов централизованной системы водоснабжения не выявлено.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bookmarkStart w:id="19" w:name="_Toc361734863"/>
      <w:bookmarkStart w:id="20" w:name="_Toc360633084"/>
      <w:bookmarkStart w:id="21" w:name="_Toc360613183"/>
      <w:bookmarkStart w:id="22" w:name="_Toc360612765"/>
      <w:bookmarkStart w:id="23" w:name="_Toc360611490"/>
      <w:bookmarkStart w:id="24" w:name="_Toc360611456"/>
      <w:bookmarkStart w:id="25" w:name="_Toc360541449"/>
      <w:bookmarkStart w:id="26" w:name="_Toc360541039"/>
      <w:bookmarkStart w:id="27" w:name="_Toc360540981"/>
      <w:bookmarkStart w:id="28" w:name="_Toc360540879"/>
      <w:bookmarkStart w:id="29" w:name="_Toc360540821"/>
      <w:bookmarkStart w:id="30" w:name="_Toc360187469"/>
      <w:r>
        <w:rPr>
          <w:rFonts w:cs="Times New Roman"/>
          <w:color w:val="auto"/>
          <w:sz w:val="24"/>
          <w:szCs w:val="24"/>
        </w:rPr>
        <w:t xml:space="preserve">Глава 2. </w:t>
      </w:r>
      <w:bookmarkEnd w:id="26"/>
      <w:bookmarkEnd w:id="27"/>
      <w:bookmarkEnd w:id="28"/>
      <w:bookmarkEnd w:id="29"/>
      <w:bookmarkEnd w:id="30"/>
      <w:r>
        <w:rPr>
          <w:rFonts w:cs="Times New Roman"/>
          <w:color w:val="auto"/>
          <w:sz w:val="24"/>
          <w:szCs w:val="24"/>
        </w:rPr>
        <w:t>Схема водоотведения</w:t>
      </w:r>
      <w:bookmarkEnd w:id="19"/>
      <w:bookmarkEnd w:id="20"/>
      <w:bookmarkEnd w:id="21"/>
      <w:bookmarkEnd w:id="22"/>
      <w:bookmarkEnd w:id="23"/>
      <w:bookmarkEnd w:id="24"/>
      <w:bookmarkEnd w:id="25"/>
    </w:p>
    <w:p>
      <w:pPr>
        <w:pStyle w:val="2"/>
        <w:numPr>
          <w:ilvl w:val="1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bookmarkStart w:id="31" w:name="_Toc361734864"/>
      <w:bookmarkStart w:id="32" w:name="_Toc360633085"/>
      <w:bookmarkStart w:id="33" w:name="_Toc360613184"/>
      <w:bookmarkStart w:id="34" w:name="_Toc360612766"/>
      <w:bookmarkStart w:id="35" w:name="_Toc360611491"/>
      <w:bookmarkStart w:id="36" w:name="_Toc360611457"/>
      <w:bookmarkStart w:id="37" w:name="_Toc360541450"/>
      <w:r>
        <w:rPr>
          <w:rFonts w:cs="Times New Roman" w:ascii="Times New Roman" w:hAnsi="Times New Roman"/>
          <w:color w:val="auto"/>
          <w:sz w:val="24"/>
          <w:szCs w:val="24"/>
        </w:rPr>
        <w:t>Раздел 1. Существующее положение в сфере водоотведения муниципального образования</w:t>
      </w:r>
      <w:bookmarkEnd w:id="31"/>
      <w:bookmarkEnd w:id="32"/>
      <w:bookmarkEnd w:id="33"/>
      <w:bookmarkEnd w:id="34"/>
      <w:bookmarkEnd w:id="35"/>
      <w:bookmarkEnd w:id="36"/>
      <w:bookmarkEnd w:id="37"/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 всех населенных пунктах Большерудкинского сельсовета Шарангского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</w:t>
      </w:r>
      <w:r>
        <w:rPr>
          <w:rFonts w:cs="Arial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Статья 2. Схема водоснабжения и водоотведения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на территории Большеустинского сельсовета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Шарангского муниципального района Нижегородской области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1.Схема водоснабжения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</w:p>
    <w:p>
      <w:pPr>
        <w:pStyle w:val="ConsPlusNormal"/>
        <w:numPr>
          <w:ilvl w:val="1"/>
          <w:numId w:val="5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Описание системы и структуры водоснабжения поселения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 xml:space="preserve"> </w:t>
      </w:r>
      <w:r>
        <w:rPr>
          <w:b/>
          <w:bCs/>
          <w:color w:val="222222"/>
          <w:sz w:val="24"/>
          <w:szCs w:val="24"/>
        </w:rPr>
        <w:t>Большеустинский сельсовет</w:t>
      </w:r>
      <w:r>
        <w:rPr>
          <w:color w:val="222222"/>
          <w:sz w:val="24"/>
          <w:szCs w:val="24"/>
        </w:rPr>
        <w:t> – сельское поселение в Шарангском муниципальном районе Нижегородской области. Административный центр -село Большое Устинское.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Большеустинский сельсовет входит в состав Шарангского муниципального района Нижегородской области. На территории администрации находятся 8 населенных пунктов: с.Большое Устинское, д.Чура , д.Туманур, д.Чалпайки, д.Арзаматово, д.Малиновские, п.Заречный, сельский поселок лесоучастка Уста.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Большеустинский сельсовет расположен в первом агроклиматическом районе области и характеризуется наиболее суровой зимой и прохладным летом. Средняя годовая температура воздуха составляет +2,4С. По многолетним наблюдениям теплый период года продолжается 200-207 дней. Но при этом продолжительность безморозного периода только 130-135 дней.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среднем выпадает 550 мм осадков в год, годовая испаряемость составляет 520 мм и коэффициент увлажнения -1,1.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 состоянию на 01.01.2019 года численность населения составила 570 человек.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Инженерное обеспечение состоит из систем водоснабжения, электроснабжения и теплоснабжения. Централизованное горячее водоснабжение отсутствует. Территория сельсовета не газифицирована.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Централизованное водоснабжение населения на территории Большеустинского сельсовета отсутствует. Все население обеспечивается водой из индивидуальных источников водоснабжения - шахтных колодцев частного пользования.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Два объекта МБДОУ детский сад «Рябинка» и МБОУ Большеустинская ООШ , находящиеся в с.Большое Устинское обеспечены централизованным водоснабжением. Источником водоснабжения являются подземные воды. Для добычи воды используются 1 артезианская скважина с насосной установкой.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существующих водозаборных узлов и скважин: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с.Большое Устинское - насос ЭЦВ 6-6,0-385.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Возле каждой скважины установлена водонапорная башня.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Таблица 1.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водонапорных башен.</w:t>
      </w:r>
    </w:p>
    <w:tbl>
      <w:tblPr>
        <w:tblpPr w:bottomFromText="0" w:horzAnchor="margin" w:leftFromText="180" w:rightFromText="180" w:tblpX="-595" w:tblpY="140" w:topFromText="0" w:vertAnchor="text"/>
        <w:tblW w:w="9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629"/>
        <w:gridCol w:w="3735"/>
        <w:gridCol w:w="2913"/>
        <w:gridCol w:w="2307"/>
      </w:tblGrid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расположения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постройки, г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Объем, куб.м</w:t>
            </w:r>
          </w:p>
        </w:tc>
      </w:tr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с.Большое Устинское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1979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lef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Водопроводная сеть представляет собой систему водопроводных труб диаметром 25 мм. Материал, из которого выполнен водопровод: полиэтилен. Общая протяженность водопроводной сети 507 м.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lef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Таблица 2.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водопроводных сетей.</w:t>
      </w:r>
    </w:p>
    <w:tbl>
      <w:tblPr>
        <w:tblW w:w="9645" w:type="dxa"/>
        <w:jc w:val="left"/>
        <w:tblInd w:w="-23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94"/>
        <w:gridCol w:w="2265"/>
        <w:gridCol w:w="1964"/>
        <w:gridCol w:w="915"/>
        <w:gridCol w:w="1935"/>
        <w:gridCol w:w="871"/>
      </w:tblGrid>
      <w:tr>
        <w:trPr/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Протяженность, м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Конструктивные элементы сооружения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Кол-во,шт.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Материал констуктивных элементов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Год ввода</w:t>
            </w:r>
          </w:p>
        </w:tc>
      </w:tr>
      <w:tr>
        <w:trPr/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Водопроводные сети, с.Б.Устинское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Материалы стен и конструкций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507м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Полиэтиленовые водопроводные трубы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1979</w:t>
            </w:r>
          </w:p>
        </w:tc>
      </w:tr>
      <w:tr>
        <w:trPr/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Схема систем водоснабжения представлена на рисунке 3 графической части (Приложение к схеме).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</w:rPr>
        <w:t>1.2. Описание территорий поселения, не охваченных централизованными системами водоснабжения.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Централизованное водоснабжение населения на территории Большеустинского сельсовета отсутствует. Все население обеспечивается водой из индивидуальных источников водоснабжения - шахтных колодцев частного пользования.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настоящее время объекты систем водоснабжения является собственностью Шарангского муниципального района Нижегородской области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>на праве хозяйственное ведение в МУП Шарангского муниципального района «Коммунсервис».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Данная организация оказывает услуги по водоснабжению, в том числе: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/>
      </w:pPr>
      <w:r>
        <w:rPr>
          <w:rStyle w:val="31"/>
          <w:rFonts w:eastAsia="Calibri" w:ascii="Times New Roman" w:hAnsi="Times New Roman"/>
          <w:color w:val="000000"/>
          <w:sz w:val="24"/>
          <w:szCs w:val="24"/>
        </w:rPr>
        <w:t>Раздел 2. Направления развития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целями развития системы водоснабжения являются: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централизованным водоснабжением населения сельсовета;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территории сельсовета имеются проблемные вопросы в сфере водоснабжения: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1.На территории сельсовета отсутствует централизованное водоснабжение.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Роста численности населения в сельском поселении нет, вследствие этого нет перспектив строительства жилого фонда и социальной инфраструктуры. Строительство централизованных систем водоснабжения в населенных пунктах (кроме с.Большое Устинское) в ближайшей перспективе не планируется. Водоснабжение населенных пунктов Большеустинского сельсовета на расчетный срок предусматривает использование колодцев. В с.Б.Устинское планируется строительство водопроводной сети.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3"/>
        <w:rPr>
          <w:rFonts w:cs="Times New Roman"/>
        </w:rPr>
      </w:pPr>
      <w:r>
        <w:rPr>
          <w:rFonts w:cs="Times New Roman"/>
        </w:rPr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планируемых мероприятий по развитию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систем водоснабжения 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655" w:type="dxa"/>
        <w:jc w:val="left"/>
        <w:tblInd w:w="-23" w:type="dxa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899"/>
        <w:gridCol w:w="4575"/>
        <w:gridCol w:w="4181"/>
      </w:tblGrid>
      <w:tr>
        <w:trPr>
          <w:trHeight w:val="435" w:hRule="atLeast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Обоснование мероприятий</w:t>
            </w:r>
          </w:p>
        </w:tc>
      </w:tr>
      <w:tr>
        <w:trPr>
          <w:trHeight w:val="300" w:hRule="atLeast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Строительство водопроводной сети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Улучшение качества жизни населения</w:t>
            </w:r>
          </w:p>
        </w:tc>
      </w:tr>
    </w:tbl>
    <w:p>
      <w:pPr>
        <w:pStyle w:val="1"/>
        <w:numPr>
          <w:ilvl w:val="0"/>
          <w:numId w:val="2"/>
        </w:numPr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>
        <w:rPr>
          <w:rFonts w:eastAsia="Times New Roman" w:cs="Times New Roman"/>
          <w:color w:val="auto"/>
          <w:sz w:val="24"/>
          <w:szCs w:val="24"/>
        </w:rPr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Большеустинского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/>
          <w:sz w:val="24"/>
          <w:szCs w:val="24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В связи с тем, что в системах централизованного водоснабжения Большеустинского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b w:val="false"/>
          <w:color w:val="000000"/>
          <w:sz w:val="24"/>
          <w:szCs w:val="24"/>
        </w:rPr>
        <w:t>На территории Большеустинского сельсовета бесхозяйных объектов централизованной системы водоснабжения не выявлено.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>
        <w:rPr>
          <w:rFonts w:eastAsia="Times New Roman" w:cs="Times New Roman"/>
          <w:color w:val="auto"/>
          <w:sz w:val="24"/>
          <w:szCs w:val="24"/>
        </w:rPr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color w:val="auto"/>
          <w:sz w:val="24"/>
          <w:szCs w:val="24"/>
        </w:rPr>
        <w:t>Глава 2. Схема водоотведения</w:t>
      </w:r>
    </w:p>
    <w:p>
      <w:pPr>
        <w:pStyle w:val="2"/>
        <w:numPr>
          <w:ilvl w:val="1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</w:rPr>
        <w:t>Раздел 1. Существующее положение в сфере водоотведения муниципального образования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 всех населенных пунктах администрации Большеустинского сельсовета Шарангского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</w:t>
      </w:r>
      <w:r>
        <w:rPr>
          <w:rFonts w:cs="Arial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>Статья 3.Схема водоснабжения и водоотведения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на территории Кушнурского сельсовета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Шарангского муниципального района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Нижегородской области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1.Схема водоснабжения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</w:p>
    <w:p>
      <w:pPr>
        <w:pStyle w:val="ConsPlusNormal"/>
        <w:numPr>
          <w:ilvl w:val="1"/>
          <w:numId w:val="4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Описание системы и структуры водоснабжения поселения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>Кушнурский сельсовет</w:t>
      </w:r>
      <w:r>
        <w:rPr>
          <w:color w:val="222222"/>
          <w:sz w:val="24"/>
          <w:szCs w:val="24"/>
        </w:rPr>
        <w:t> – сельское поселение в Шарангском муниципальном районе Нижегородской области. Административный центр -село Кушнур.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222222"/>
          <w:sz w:val="24"/>
          <w:szCs w:val="24"/>
        </w:rPr>
        <w:t>Т</w:t>
      </w:r>
      <w:r>
        <w:rPr>
          <w:sz w:val="24"/>
          <w:szCs w:val="24"/>
        </w:rPr>
        <w:t xml:space="preserve">ерритория Кушнурского сельсовета Шарангского муниципального района Нижегородской области составляют исторически сложившиеся земли 9 населенных пунктов.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На 01.01.2019 численность населения составляет 588 человек.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Территория Кушнурского сельсовета составляет 11788 гектаров, в том числе земли сельскохозяйственного назначения - 8241 га, земли поселений – 26,4 га.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Инженерное обеспечение состоит из систем водоснабжения, электроснабжения и теплоснабжения. Централизованное горячее водоснабжение отсутствует. Территория сельсовета не газифицирована.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Основным источником водоснабжения населения и хозяйств поселения являются подземные воды. Для добычи используются глубоководные скважины, не имеющие очистных сооружений, оббезараживающих установок. Водоснабжение централизовано осуществляется в одном населенном пункте - с.Кушнур. В остальных населенных пунктах используется индивидуальное водоснабжение - колодцы.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административном центре в с.Кушнур имеются 1 скважина, водонапорная башня. Имеются водопроводные сети протяженностью 4,705 км, из них 2,693 км -1970 года ввода в эксплуатацию и 2,012км - 2010 года ввода в эксплуатацию. Централизованно обеспечиваются водой 67 жилых домов и 2 социально значимых объекта.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существующих водозаборных узлов и скважин: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с.Кушнур - насос ЭЦВ 6-6,3-85.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Таблица 1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водонапорных башен</w:t>
      </w:r>
    </w:p>
    <w:tbl>
      <w:tblPr>
        <w:tblW w:w="9540" w:type="dxa"/>
        <w:jc w:val="left"/>
        <w:tblInd w:w="22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584"/>
        <w:gridCol w:w="4245"/>
        <w:gridCol w:w="1934"/>
        <w:gridCol w:w="420"/>
        <w:gridCol w:w="2357"/>
      </w:tblGrid>
      <w:tr>
        <w:trPr/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расположения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постройки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Объем, м. куб.</w:t>
            </w:r>
          </w:p>
        </w:tc>
      </w:tr>
      <w:tr>
        <w:trPr/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с.Кушнур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2010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Водопроводная сеть жилого фонда представляет собой систему водопроводных труб диаметром 40-90мм. Материал, из которого выполнен водопровод: сталь, полиэтилен. Таблица 2.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водопроводных сетей.</w:t>
      </w:r>
    </w:p>
    <w:tbl>
      <w:tblPr>
        <w:tblStyle w:val="af"/>
        <w:tblW w:w="9645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64"/>
        <w:gridCol w:w="2265"/>
        <w:gridCol w:w="1844"/>
        <w:gridCol w:w="1035"/>
        <w:gridCol w:w="1935"/>
        <w:gridCol w:w="901"/>
      </w:tblGrid>
      <w:tr>
        <w:trPr/>
        <w:tc>
          <w:tcPr>
            <w:tcW w:w="16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Наименование</w:t>
            </w:r>
          </w:p>
        </w:tc>
        <w:tc>
          <w:tcPr>
            <w:tcW w:w="226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Протяженность, м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Конструктивные элементы сооружения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Кол-во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Материал конструктивных элементов</w:t>
            </w:r>
          </w:p>
        </w:tc>
        <w:tc>
          <w:tcPr>
            <w:tcW w:w="90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Год ввода</w:t>
            </w:r>
          </w:p>
        </w:tc>
      </w:tr>
      <w:tr>
        <w:trPr/>
        <w:tc>
          <w:tcPr>
            <w:tcW w:w="1664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Сети водопроводные</w:t>
            </w:r>
          </w:p>
        </w:tc>
        <w:tc>
          <w:tcPr>
            <w:tcW w:w="2265" w:type="dxa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2693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трубы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2693 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Полиэтилен, сталь,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40,50,57,90</w:t>
            </w:r>
          </w:p>
        </w:tc>
        <w:tc>
          <w:tcPr>
            <w:tcW w:w="90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1970</w:t>
            </w:r>
          </w:p>
        </w:tc>
      </w:tr>
      <w:tr>
        <w:trPr>
          <w:trHeight w:val="709" w:hRule="atLeast"/>
        </w:trPr>
        <w:tc>
          <w:tcPr>
            <w:tcW w:w="166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265" w:type="dxa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2012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трубы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2012м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Полиэтилен, сталь,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40,50,57,90</w:t>
            </w:r>
          </w:p>
        </w:tc>
        <w:tc>
          <w:tcPr>
            <w:tcW w:w="90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2010</w:t>
            </w:r>
          </w:p>
        </w:tc>
      </w:tr>
      <w:tr>
        <w:trPr>
          <w:trHeight w:val="709" w:hRule="atLeast"/>
        </w:trPr>
        <w:tc>
          <w:tcPr>
            <w:tcW w:w="16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Итого</w:t>
            </w:r>
          </w:p>
        </w:tc>
        <w:tc>
          <w:tcPr>
            <w:tcW w:w="2265" w:type="dxa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4705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90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Подача воды питьевого качества предусматривается населению и учреждениям соцкультбыта на хозяйственно-питьевые нужды и полив, на пожаротушение.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Cs/>
          <w:iCs/>
          <w:color w:val="2D2D2D"/>
          <w:spacing w:val="2"/>
          <w:sz w:val="24"/>
          <w:szCs w:val="24"/>
        </w:rPr>
        <w:t>Схема систем водоснабжения представлена на рис.4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</w:rPr>
        <w:t>1.2. Описание территорий поселения, не охваченных централизованными системами водоснабжения.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2D2D2D"/>
          <w:spacing w:val="2"/>
          <w:sz w:val="24"/>
          <w:szCs w:val="24"/>
        </w:rPr>
        <w:t xml:space="preserve">Сельские населенные пункты: </w:t>
      </w:r>
      <w:r>
        <w:rPr>
          <w:color w:val="000000"/>
          <w:sz w:val="24"/>
          <w:szCs w:val="24"/>
          <w:shd w:fill="FFFFFF" w:val="clear"/>
        </w:rPr>
        <w:t>д.Преображенка, д.Зинки, д.Красновка, д.1-е Гусево, д.Козлянур</w:t>
      </w:r>
      <w:r>
        <w:rPr>
          <w:color w:val="2D2D2D"/>
          <w:spacing w:val="2"/>
          <w:sz w:val="24"/>
          <w:szCs w:val="24"/>
        </w:rPr>
        <w:t>, д.Ивановка, д.Кудрявка, д.Рогожники, входящие в территорию Кушнурского сельсовета, не имеют централизованной системы водоснабжения.</w:t>
        <w:br/>
      </w:r>
      <w:r>
        <w:rPr>
          <w:color w:val="000000"/>
          <w:sz w:val="24"/>
          <w:szCs w:val="24"/>
        </w:rPr>
        <w:t xml:space="preserve">Население </w:t>
      </w:r>
      <w:r>
        <w:rPr>
          <w:sz w:val="24"/>
          <w:szCs w:val="24"/>
        </w:rPr>
        <w:t xml:space="preserve">данных населенных пунктов пользуется водой в хозяйственных целях из собственных колодцев от 20-30 м. глубиной. 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настоящее время объекты систем водоснабжения является собственностью Шарангского муниципального района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>на праве хозяйственное ведение в МУП Шарангского муниципального района «Коммунсервис».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Данная организация оказывает услуги по водоснабжению, в том числе: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/>
      </w:pPr>
      <w:r>
        <w:rPr>
          <w:rStyle w:val="31"/>
          <w:rFonts w:eastAsia="" w:ascii="Times New Roman" w:hAnsi="Times New Roman" w:eastAsiaTheme="minorEastAsia"/>
          <w:color w:val="000000" w:themeColor="text1"/>
          <w:sz w:val="24"/>
          <w:szCs w:val="24"/>
        </w:rPr>
        <w:t>Раздел 2. Направления развития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целями развития системы водоснабжения являются: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территории сельсовета имеются проблемные вопросы в сфере водоснабжения: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1.Централизованным водоснабжением не охвачена большая часть территории Кушнурского сельсовета.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2.Отсутствие в ряде деревень источников водоснабжения и магистральных водопроводов замедляет развитие сельского поселения в целом.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Роста численности в сельском поселении нет, вследствие этого нет перспектив строительства жилого фонда и социальной инфраструктуры. Строительство централизованных систем водоснабжения в населенных пунктах в ближайшей перспективе не планируется. Водоснабжение населенных пунктов (кроме с. Кушнур) Кушнурского сельсовета на расчетный срок предусматривает использование колодцев</w:t>
      </w:r>
      <w:r>
        <w:rPr>
          <w:b/>
          <w:sz w:val="24"/>
          <w:szCs w:val="24"/>
        </w:rPr>
        <w:t xml:space="preserve">. 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Часть водопровода построена в 2010 году, но некоторые участки водопроводной сети требуют капитального ремонта. На водопроводной сети часто возникают прорывы, что сопровождается утечкой воды, население остается без водоснабжения.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Кушнурского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В связи с тем, что в системах централизованного водоснабжения Кушнурского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b w:val="false"/>
          <w:color w:val="000000" w:themeColor="text1"/>
          <w:sz w:val="24"/>
          <w:szCs w:val="24"/>
        </w:rPr>
        <w:t>На территории Кушнурского сельсовета бесхозяйных объектов централизованной системы водоснабжения не выявлено.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/>
          <w:color w:val="auto"/>
          <w:sz w:val="24"/>
          <w:szCs w:val="24"/>
        </w:rPr>
        <w:t>Глава 2. Схема водоотведения</w:t>
      </w:r>
    </w:p>
    <w:p>
      <w:pPr>
        <w:pStyle w:val="2"/>
        <w:numPr>
          <w:ilvl w:val="1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Раздел 1. Существующее положение в сфере водоотведения муниципального образования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 всех населенных пунктах Кушнурского сельсовета Шарангского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</w:t>
      </w:r>
      <w:r>
        <w:rPr>
          <w:rFonts w:cs="Arial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b/>
          <w:b/>
        </w:rPr>
      </w:pPr>
      <w:r>
        <w:rPr>
          <w:b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Статья 4.Схема водоснабжения и водоотведения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на территории Роженцовского сельсовета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Шарангского муниципального района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Нижегородской области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1.Схема водоснабжения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  <w:bookmarkStart w:id="38" w:name="_Toc360540868"/>
      <w:bookmarkStart w:id="39" w:name="_Toc360540966"/>
      <w:bookmarkStart w:id="40" w:name="_Toc360541029"/>
      <w:bookmarkStart w:id="41" w:name="_Toc360541441"/>
      <w:bookmarkStart w:id="42" w:name="_Toc360611448"/>
      <w:bookmarkStart w:id="43" w:name="_Toc360611482"/>
      <w:bookmarkStart w:id="44" w:name="_Toc360612757"/>
      <w:bookmarkStart w:id="45" w:name="_Toc360613175"/>
      <w:bookmarkStart w:id="46" w:name="_Toc360633077"/>
      <w:bookmarkStart w:id="47" w:name="_Toc361734855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</w:p>
    <w:p>
      <w:pPr>
        <w:pStyle w:val="ConsPlusNormal"/>
        <w:numPr>
          <w:ilvl w:val="1"/>
          <w:numId w:val="6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Описание системы и структуры водоснабжения поселения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>Роженцовский сельсовет</w:t>
      </w:r>
      <w:r>
        <w:rPr>
          <w:color w:val="222222"/>
          <w:sz w:val="24"/>
          <w:szCs w:val="24"/>
        </w:rPr>
        <w:t> – сельское поселение в Шарангском муниципальном районе Нижегородской области. Административный центр -село Роженцово.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Территорию Роженцовского сельсовета Шарангского муниципального района Нижегородской области составляют исторически сложившиеся земли 22 населенных пунктов. На 01.01.2019г численность населения составляет 879 человек. Наибольшее количество граждан проживает в селе Роженцово, д. Поздеево, д. Свинцово.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Территория Роженцовского сельсовета составляет 35019 га, в том числе земли сельскохозяйственного назначения - 9422 га, земли поселений - 772 га, земли лесного фонда - 24082 га, прочие земли - 743га.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Роженцовский сельсовет расположен в первом агроклиматическом районе области и характеризуется наиболее суровой зимой и прохладным летом. Средняя годовая температура воздуха составляет +2,4С. По многолетним наблюдениям, теплый период года продолжается 200-207 дней. Но при этом продолжительность безморозного периода только 130-135 дней.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среднем выпадает 550 мм осадков в год, годовая испаряемость составляет 520 мм и коэффициент увлажнения -1,1.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Инженерное обеспечение состоит из систем водоснабжения, электроснабжения и теплоснабжения. Централизованное горячее водоснабжение отсутствует. Территория администрации не газифицирована.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Основным источником водоснабжения населения и хозяйств поселения являются подземные воды. Для добычи используются глубоководные скважины, не имеющие очистных сооружений, обеззараживающих установок. Водоснабжение централизовано осуществляется в двух населенных пунктах (с.Роженцово, д. Поздеево). В остальных населенных пунктах используется индивидуальное водоснабжение - колодцы.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административном центре в с.Роженцово имеется 1 скважина, 1 водонапорная башня. Имеются водопроводные сети протяженностью 6,689 км, основной диаметр уличных сетей 600 мм, введены в эксплуатацию в 2009 году. Установлены 22 колонки. Централизованно обеспечиваются водой 128 жилых квартир и 10 социально-значимых объектов.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д.Поздеево имеется 1 скважина, 1 водонапорная башня, водопроводные сети протяженностью 0,5 км, 1964 года ввода, собственником является ООО «АПК Поздеево». Централизованно обеспечены водой 7 социально-значимых объектов (спорткомплекс, школа, детский сад, магазин, столовая, сельский дом культуры, ФАП) и 16-ти квартирный жилой дом.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существующих водозаборных узлов и скважин: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с.Роженцово - насосная установка ЭЦВ 6-6,3-8,5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д.Поздеево - насосная установка ЭЦВ 6-6,5-8057,0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Возле скважин установлены водонапорные башни.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Таблица 1.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водонапорных башен</w:t>
      </w:r>
    </w:p>
    <w:tbl>
      <w:tblPr>
        <w:tblpPr w:bottomFromText="200" w:horzAnchor="margin" w:leftFromText="180" w:rightFromText="180" w:tblpX="-595" w:tblpY="140" w:topFromText="0" w:vertAnchor="text"/>
        <w:tblW w:w="96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849"/>
        <w:gridCol w:w="4388"/>
        <w:gridCol w:w="2419"/>
        <w:gridCol w:w="1988"/>
      </w:tblGrid>
      <w:tr>
        <w:trPr/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расположения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постройки, г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Объем, куб.м</w:t>
            </w:r>
          </w:p>
        </w:tc>
      </w:tr>
      <w:tr>
        <w:trPr/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с.Роженцово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>
        <w:trPr/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д.Поздеево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1964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Водопроводная сеть жилого фонда представляет собой систему водопроводных труб диаметром 25-108 мм. Материал, из которого выполнен водопровод: сталь, полиэтилен. Общая протяженность водопроводной сети 7212,0м.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Таблица 2.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водопроводных сетей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9585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34"/>
        <w:gridCol w:w="2264"/>
        <w:gridCol w:w="1965"/>
        <w:gridCol w:w="914"/>
        <w:gridCol w:w="1934"/>
        <w:gridCol w:w="873"/>
      </w:tblGrid>
      <w:tr>
        <w:trPr/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Протяженность, м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Конструктивные элементы сооружения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Кол-во,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шт.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Материал констуктивных элементов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Год ввода</w:t>
            </w:r>
          </w:p>
        </w:tc>
      </w:tr>
      <w:tr>
        <w:trPr/>
        <w:tc>
          <w:tcPr>
            <w:tcW w:w="1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Водопроводная распределительная сеть, с. Роженцово</w:t>
            </w:r>
          </w:p>
        </w:tc>
        <w:tc>
          <w:tcPr>
            <w:tcW w:w="2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6689,0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Трубы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178,0м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Сталь ,</w:t>
            </w: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=108</w:t>
            </w:r>
          </w:p>
        </w:tc>
        <w:tc>
          <w:tcPr>
            <w:tcW w:w="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2009</w:t>
            </w:r>
          </w:p>
        </w:tc>
      </w:tr>
      <w:tr>
        <w:trPr/>
        <w:tc>
          <w:tcPr>
            <w:tcW w:w="16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Трубы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3852,0м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Полиэтилен ,</w:t>
            </w: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=90</w:t>
            </w:r>
          </w:p>
        </w:tc>
        <w:tc>
          <w:tcPr>
            <w:tcW w:w="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6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трубы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2579,0м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Полиэтилен ,</w:t>
            </w: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=50</w:t>
            </w:r>
          </w:p>
        </w:tc>
        <w:tc>
          <w:tcPr>
            <w:tcW w:w="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6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трубы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80,0м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Полиэтилен ,</w:t>
            </w:r>
            <w:r>
              <w:rPr>
                <w:sz w:val="24"/>
                <w:szCs w:val="24"/>
                <w:lang w:val="en-US"/>
              </w:rPr>
              <w:t>d=</w:t>
            </w:r>
            <w:r>
              <w:rPr>
                <w:sz w:val="24"/>
                <w:szCs w:val="24"/>
              </w:rPr>
              <w:t>25</w:t>
            </w:r>
          </w:p>
        </w:tc>
        <w:tc>
          <w:tcPr>
            <w:tcW w:w="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Водопроводные сети, д.Поздеево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523,0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трубы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523м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Полиэтилен ,</w:t>
            </w:r>
            <w:r>
              <w:rPr>
                <w:sz w:val="24"/>
                <w:szCs w:val="24"/>
                <w:lang w:val="en-US"/>
              </w:rPr>
              <w:t>d=</w:t>
            </w:r>
            <w:r>
              <w:rPr>
                <w:sz w:val="24"/>
                <w:szCs w:val="24"/>
              </w:rPr>
              <w:t>50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1964</w:t>
            </w:r>
          </w:p>
        </w:tc>
      </w:tr>
      <w:tr>
        <w:trPr/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7212,0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Подача воды питьевого качества предусматривается населению и учреждениям соцкультбыта на хозяйственно-питьевые нужды и полив, на пожаротушение.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Схема систем водоснабжения представлена на рис.5 графической части (Приложение к схеме).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</w:rPr>
        <w:t>1.2. Описание территорий поселения, не охваченных централизованными системами водоснабжения.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Большая часть</w:t>
      </w:r>
      <w:r>
        <w:rPr>
          <w:color w:val="000000"/>
          <w:sz w:val="24"/>
          <w:szCs w:val="24"/>
        </w:rPr>
        <w:t xml:space="preserve"> населения Роженцовского</w:t>
      </w:r>
      <w:r>
        <w:rPr>
          <w:sz w:val="24"/>
          <w:szCs w:val="24"/>
        </w:rPr>
        <w:t xml:space="preserve"> сельсовета пользуется водой в хозяйственных целях из собственных колодцев от 20-30 м. глубиной.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b/>
          <w:b/>
          <w:bCs/>
          <w:iCs/>
          <w:color w:val="2D2D2D"/>
          <w:spacing w:val="2"/>
          <w:sz w:val="24"/>
          <w:szCs w:val="24"/>
          <w:highlight w:val="white"/>
        </w:rPr>
      </w:pPr>
      <w:r>
        <w:rPr>
          <w:b/>
          <w:bCs/>
          <w:iCs/>
          <w:color w:val="2D2D2D"/>
          <w:spacing w:val="2"/>
          <w:sz w:val="24"/>
          <w:szCs w:val="24"/>
          <w:highlight w:val="white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настоящее время объекты систем водоснабжения Роженцовского сельсовета является муниципальной собственностью района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>на праве хозяйственное ведение в МУП Шарангского муниципального района «Коммунсервис» 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Данная организация оказывает услуги по водоснабжению, в том числе: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/>
      </w:pPr>
      <w:r>
        <w:rPr>
          <w:rStyle w:val="31"/>
          <w:rFonts w:eastAsia="Calibri" w:ascii="Times New Roman" w:hAnsi="Times New Roman"/>
          <w:color w:val="000000"/>
          <w:sz w:val="24"/>
          <w:szCs w:val="24"/>
        </w:rPr>
        <w:t>Раздел 2. Направления развития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целями развития системы водоснабжения являются: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Анализ существующей системы водоснабжения сельсовета и дальнейших перспектив развития показывает, что действующих сетей водоснабжения недостаточно. Необходимо строительство дополнительных современных сетей в д.Поздеево и в д.Свинцово, отвечающее энергосберегающим технологиям.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Анализ существующей системы водоснабжения сельсовета и дальнейших перспектив развития показывает, что действующих сетей водоснабжения недостаточно. Необходимо строительство дополнительных современных сетей в д.Поздеево и в д.Свинцово, отвечающее энергосберегающим технологиям.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Таблица 4. 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Перечень планируемых мероприятий 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 развитию систем водоснабжения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525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74"/>
        <w:gridCol w:w="4319"/>
        <w:gridCol w:w="4532"/>
      </w:tblGrid>
      <w:tr>
        <w:trPr>
          <w:trHeight w:val="435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№</w:t>
            </w:r>
          </w:p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Обоснование мероприятий</w:t>
            </w:r>
          </w:p>
        </w:tc>
      </w:tr>
      <w:tr>
        <w:trPr>
          <w:trHeight w:val="828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Строительство водопроводных сетей д.Свинцово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централизованным водоснабжением. Улучшение качества жизни населения</w:t>
            </w:r>
          </w:p>
        </w:tc>
      </w:tr>
      <w:tr>
        <w:trPr/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Строительство водопроводных сетей, д.Поздеево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Улучшение качества жизни населения.</w:t>
            </w:r>
          </w:p>
        </w:tc>
      </w:tr>
    </w:tbl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Роженцовского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/>
          <w:sz w:val="24"/>
          <w:szCs w:val="24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b w:val="false"/>
          <w:color w:val="000000"/>
          <w:sz w:val="24"/>
          <w:szCs w:val="24"/>
        </w:rPr>
        <w:t>В связи с тем, что в системах централизованного водоснабжения Роженцовского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b w:val="false"/>
          <w:color w:val="000000"/>
          <w:sz w:val="24"/>
          <w:szCs w:val="24"/>
        </w:rPr>
        <w:t>На территории Роженцовского сельсовета бесхозяйных объектов централизованной системы водоснабжения не выявлено.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Глава 2. Схема водоотведения.</w:t>
      </w:r>
    </w:p>
    <w:p>
      <w:pPr>
        <w:pStyle w:val="2"/>
        <w:numPr>
          <w:ilvl w:val="1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</w:rPr>
        <w:t>Раздел.1 Существующее положение в сфере водоотведения сельского поселения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Во всех населенных пунктах Роженцовского сельсовета Шарангского муниципального района централизованная система водоотведения отсутствует. Существующая система водоотведения на территории сельсовета в основном представлена индивидуальными выгребными ямами.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Хозяйственно -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Статья 5. Схема водоснабжения и водоотведения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на территории Старорудкинского сельсовета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Шарангского муниципального района Нижегородской области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Глава 1. Схема водоснабжения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1.1.Описание системы и структуры водоснабжения поселения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>Старорудкинский сельсовет</w:t>
      </w:r>
      <w:r>
        <w:rPr>
          <w:color w:val="222222"/>
          <w:sz w:val="24"/>
          <w:szCs w:val="24"/>
        </w:rPr>
        <w:t> – сельское поселение в Шарангском муниципальном районе Нижегородской области. Административный центр -село Старая Рудка.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sz w:val="24"/>
          <w:szCs w:val="24"/>
        </w:rPr>
        <w:t>Территория Старорудкинского сельсовета Шарангского муниципального района Нижегородской области составляют исторически сложившиеся земли 1</w:t>
      </w: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 населенных пунктов. На 01.01.2019, согласно похозяйственных книг, в 280 хозяйствах зарегистрировано 756 граждан. Наибольшее количество граждан проживает в селе Ст.Рудка и д.Щекотово. Территория Старорудкинского сельсовета составляет 4650 гектаров. Инженерное обеспечение состоит из систем водоснабжения, электроснабжения и теплоснабжения. Территория администрации не газифицирована. Централизованное горячее водоснабжение отсутствует.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Основным источником водоснабжения населения и хозяйств поселения являются подземные воды. Для добычи используются глубоководные скважины, не имеющие очистных сооружений, оббезараживающих установок. Водоснабжение централизовано осуществляется в двух населенных пунктах (с.Ст.Рудка, д.Щекотово). В остальных населенных пунктах используется индивидуальное водоснабжение - колодцы.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В административном центре в с.Ст.Рудка имеются: 1 артезианская скважина, водопроводные сети протяженностью 729 м, 1977 года ввода в эксплуатацию, установлена 1 колонка. Централизованно обеспечиваются водой 4 жилых дома и 8 социально-значимых объекта.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 д.Щекотово имеются: 1 артезианская скважина, водопроводные сети протяженностью 1,526км, 1976 года ввода в эксплуатацию. Централизованно обеспечиваются водой 13 жилых домов и 5 социально-значимых объектов.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существующих водозаборных узлов и скважин: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с.Ст.Рудка - насос ЭЦВ 6-6,3-85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д.Щекотово - насос ЭЦВ 10-65-100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Возле каждой скважины установлена водонапорная башня.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Таблица 1.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водонапорных башен.</w:t>
      </w:r>
    </w:p>
    <w:tbl>
      <w:tblPr>
        <w:tblpPr w:bottomFromText="0" w:horzAnchor="margin" w:leftFromText="180" w:rightFromText="180" w:tblpX="-595" w:tblpY="140" w:topFromText="0" w:vertAnchor="text"/>
        <w:tblW w:w="96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849"/>
        <w:gridCol w:w="4388"/>
        <w:gridCol w:w="2267"/>
        <w:gridCol w:w="302"/>
        <w:gridCol w:w="1839"/>
      </w:tblGrid>
      <w:tr>
        <w:trPr/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расположения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постройки, г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8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Объем, куб.м</w:t>
            </w:r>
          </w:p>
        </w:tc>
      </w:tr>
      <w:tr>
        <w:trPr/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с.Ст.Рудка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1977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>
        <w:trPr/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д.Щекотово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1976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Водопроводная сеть жилого фонда представляет собой систему водопроводных труб диаметром 25 мм и 100 мм. Материал, из которого выполнен водопровод: полиэтилен, сталь.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Общая протяженность водопроводной сети 2255 м. 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Таблица 2.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водопроводных сетей.</w:t>
      </w:r>
    </w:p>
    <w:tbl>
      <w:tblPr>
        <w:tblStyle w:val="af"/>
        <w:tblW w:w="9645" w:type="dxa"/>
        <w:jc w:val="left"/>
        <w:tblInd w:w="-23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94"/>
        <w:gridCol w:w="2265"/>
        <w:gridCol w:w="1964"/>
        <w:gridCol w:w="915"/>
        <w:gridCol w:w="1935"/>
        <w:gridCol w:w="871"/>
      </w:tblGrid>
      <w:tr>
        <w:trPr/>
        <w:tc>
          <w:tcPr>
            <w:tcW w:w="169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Наименование</w:t>
            </w:r>
          </w:p>
        </w:tc>
        <w:tc>
          <w:tcPr>
            <w:tcW w:w="226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Протяженность, м</w:t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Конструктивные элементы сооружения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Кол-во,шт.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Материал конструктивных элементов</w:t>
            </w:r>
          </w:p>
        </w:tc>
        <w:tc>
          <w:tcPr>
            <w:tcW w:w="87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/>
                <w:sz w:val="24"/>
                <w:szCs w:val="24"/>
                <w:lang w:eastAsia="en-US" w:bidi="ar-SA"/>
              </w:rPr>
              <w:t>Год ввода</w:t>
            </w:r>
          </w:p>
        </w:tc>
      </w:tr>
      <w:tr>
        <w:trPr>
          <w:trHeight w:val="345" w:hRule="atLeast"/>
        </w:trPr>
        <w:tc>
          <w:tcPr>
            <w:tcW w:w="1694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Водопроводные сети, с.Ст.Рудка</w:t>
            </w:r>
          </w:p>
        </w:tc>
        <w:tc>
          <w:tcPr>
            <w:tcW w:w="2265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729,0</w:t>
            </w:r>
          </w:p>
        </w:tc>
        <w:tc>
          <w:tcPr>
            <w:tcW w:w="1964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трубы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186,1м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сталь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10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0</w:t>
            </w:r>
          </w:p>
        </w:tc>
        <w:tc>
          <w:tcPr>
            <w:tcW w:w="871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1977</w:t>
            </w:r>
          </w:p>
        </w:tc>
      </w:tr>
      <w:tr>
        <w:trPr>
          <w:trHeight w:val="240" w:hRule="atLeast"/>
        </w:trPr>
        <w:tc>
          <w:tcPr>
            <w:tcW w:w="169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26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50,5м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сталь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50</w:t>
            </w:r>
          </w:p>
        </w:tc>
        <w:tc>
          <w:tcPr>
            <w:tcW w:w="871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240" w:hRule="atLeast"/>
        </w:trPr>
        <w:tc>
          <w:tcPr>
            <w:tcW w:w="169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26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118,5м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сталь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25</w:t>
            </w:r>
          </w:p>
        </w:tc>
        <w:tc>
          <w:tcPr>
            <w:tcW w:w="871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180" w:hRule="atLeast"/>
        </w:trPr>
        <w:tc>
          <w:tcPr>
            <w:tcW w:w="169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265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6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373,9м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сталь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50</w:t>
            </w:r>
          </w:p>
        </w:tc>
        <w:tc>
          <w:tcPr>
            <w:tcW w:w="871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69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Водопроводные сети, д.Щекотово</w:t>
            </w:r>
          </w:p>
        </w:tc>
        <w:tc>
          <w:tcPr>
            <w:tcW w:w="226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1526,0</w:t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трубы</w:t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1526,0</w:t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полиэтилен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50</w:t>
            </w:r>
          </w:p>
        </w:tc>
        <w:tc>
          <w:tcPr>
            <w:tcW w:w="87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1976</w:t>
            </w:r>
          </w:p>
        </w:tc>
      </w:tr>
      <w:tr>
        <w:trPr/>
        <w:tc>
          <w:tcPr>
            <w:tcW w:w="169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ИТОГО</w:t>
            </w:r>
          </w:p>
        </w:tc>
        <w:tc>
          <w:tcPr>
            <w:tcW w:w="226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2255,0</w:t>
            </w:r>
          </w:p>
        </w:tc>
        <w:tc>
          <w:tcPr>
            <w:tcW w:w="196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91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87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Подача воды питьевого качества предусматривается населению и учреждениям соцкультбыта на хозяйственно-питьевые нужды и полив, на пожаротушение.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Схема систем водоснабжения представлена на рис.6, рис.7, рис.8 графической части (Приложение к схеме).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</w:rPr>
        <w:t>1.2. Описание территорий поселения, не охваченных централизованными системами водоснабжения.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 xml:space="preserve">Большая часть населения Старорудкинского сельсовета </w:t>
      </w:r>
      <w:r>
        <w:rPr>
          <w:sz w:val="24"/>
          <w:szCs w:val="24"/>
        </w:rPr>
        <w:t xml:space="preserve">пользуется водой в хозяйственных целях из собственных колодцев глубиной 20-30 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b/>
          <w:b/>
          <w:bCs/>
          <w:iCs/>
          <w:color w:val="2D2D2D"/>
          <w:spacing w:val="2"/>
          <w:sz w:val="24"/>
          <w:szCs w:val="24"/>
          <w:highlight w:val="white"/>
        </w:rPr>
      </w:pPr>
      <w:r>
        <w:rPr>
          <w:b/>
          <w:bCs/>
          <w:iCs/>
          <w:color w:val="2D2D2D"/>
          <w:spacing w:val="2"/>
          <w:sz w:val="24"/>
          <w:szCs w:val="24"/>
          <w:highlight w:val="white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настоящее время объекты систем водоснабжения является собственностью Шарангского муниципального района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>на праве хозяйственное ведение в МУП Шарангского муниципального района «Коммунсервис».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Данная организация оказывает услуги по водоснабжению, в том числе: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водоснабжения.».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/>
      </w:pPr>
      <w:r>
        <w:rPr>
          <w:rStyle w:val="31"/>
          <w:rFonts w:eastAsia="" w:ascii="Times New Roman" w:hAnsi="Times New Roman" w:eastAsiaTheme="minorEastAsia"/>
          <w:color w:val="000000" w:themeColor="text1"/>
          <w:sz w:val="24"/>
          <w:szCs w:val="24"/>
        </w:rPr>
        <w:t>Раздел 2. Направления развития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целями развития системы водоснабжения являются: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территории сельсовета имеются проблемные вопросы в сфере водоснабжения: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1.Централизованным водоснабжением не охвачена большая часть территории Старорудкинского сельсовета.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2.Водопроводные сети на территории Старорудкинского сельсовета находятся в неудовлетворительном состоянии и требуют капитального ремонта.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3.Отсутствие в ряде деревень источников водоснабжения и магистральных водопроводов замедляет развитие сельского поселения в целом.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Необходимо строительство централизованных систем водоснабжения в населенных пунктах с.Ст.Рудка и д.Щекотово. В остальных населенных пунктах водоснабжение на расчетный срок предусматривает использование колодцев. 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right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Таблица 4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планируемых мероприятий по развитию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систем водоснабжения.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585" w:type="dxa"/>
        <w:jc w:val="left"/>
        <w:tblInd w:w="22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29"/>
        <w:gridCol w:w="4020"/>
        <w:gridCol w:w="4936"/>
      </w:tblGrid>
      <w:tr>
        <w:trPr>
          <w:trHeight w:val="721" w:hRule="atLeas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Обоснование мероприятий</w:t>
            </w:r>
          </w:p>
        </w:tc>
      </w:tr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Строительство водопроводных сетей,</w:t>
            </w:r>
          </w:p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д. Щекотово (1 км)</w:t>
            </w:r>
          </w:p>
        </w:tc>
        <w:tc>
          <w:tcPr>
            <w:tcW w:w="4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централизованным водоснабжением. Улучшение качества жизни населения.</w:t>
            </w:r>
          </w:p>
        </w:tc>
      </w:tr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Строительство водопроводных сетей,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с. Ст.Рудка (6,5 км)</w:t>
            </w:r>
          </w:p>
        </w:tc>
        <w:tc>
          <w:tcPr>
            <w:tcW w:w="4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централизованным водоснабжением. Улучшение качества жизни населения.</w:t>
            </w:r>
          </w:p>
        </w:tc>
      </w:tr>
    </w:tbl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Старорудкинского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b w:val="false"/>
          <w:color w:val="000000" w:themeColor="text1"/>
          <w:sz w:val="24"/>
          <w:szCs w:val="24"/>
        </w:rPr>
        <w:t>В связи с тем, что в системах централизованного водоснабжения Старорудкинского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b w:val="false"/>
          <w:color w:val="000000" w:themeColor="text1"/>
          <w:sz w:val="24"/>
          <w:szCs w:val="24"/>
        </w:rPr>
        <w:t>На территории Старорудкинского сельсовета бесхозяйных объектов централизованной системы водоснабжения не выявлено.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/>
          <w:color w:val="auto"/>
          <w:sz w:val="24"/>
          <w:szCs w:val="24"/>
        </w:rPr>
        <w:t>Глава 2. Схема водоотведения</w:t>
      </w:r>
    </w:p>
    <w:p>
      <w:pPr>
        <w:pStyle w:val="2"/>
        <w:numPr>
          <w:ilvl w:val="1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Раздел 1. Существующее положение в сфере водоотведения муниципального образования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ab/>
        <w:t xml:space="preserve">Во всех населенных пунктах Старорудкинского сельсовета Шарангского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Строительство централизованной канализации в ближайшей перспективе не планируется</w:t>
      </w:r>
      <w:r>
        <w:rPr>
          <w:rFonts w:cs="Arial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Статья 6. Схема водоснабжения и водоотведения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администрация Черномужского сельсовета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Шарангского муниципального района Нижегородской области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 Схема водоснабжения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1.1.Описание системы и структуры водоснабжения поселения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>Черномужский сельсовет</w:t>
      </w:r>
      <w:r>
        <w:rPr>
          <w:color w:val="222222"/>
          <w:sz w:val="24"/>
          <w:szCs w:val="24"/>
        </w:rPr>
        <w:t> – сельское поселение в Шарангском муниципальном районе Нижегородской области. Административный центр –д. Черномуж.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Территория Черномужского сельсовета Шарангского муниципального района Нижегородской области составляют исторически сложившиеся земли 12 населенных пунктов. На 01.01.2019 численность населения составляет 670 человек.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Территория Черномужского сельсовета составляет 22630 гектаров, в том числе земли сельскохозяйственного назначения - 7709 га, земли поселений - 416 га, земли лесного фонда - 14401 га.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Инженерное обеспечение состоит из систем водоснабжения, электроснабжения и теплоснабжения. Централизованное горячее водоснабжение отсутствует. Территория сельсовета не газифицирована.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Основным источником водоснабжения населения и хозяйств поселения являются подземные воды. Для добычи используются глубоководные скважины, не имеющие очистных сооружений, оббезараживающих установок. Водоснабжение централизовано осуществляется в трех населенных пунктах (д.Черномуж, д.Качеево,д.Туманка). В остальных населенных пунктах используется индивидуальное водоснабжение - колодцы.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В административном центре в д.Черномуж имеются артезианская скважины, водопроводные сети протяженностью 4,010 км, 1974 года ввода в эксплуатацию. Износ данных сетей составляет 90 %.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д.Качеево имеются артезианская скважина, водопроводные сети протяженностью 0,974км, 1975 года ввода в эксплуатацию. Централизованно обеспечиваются водой 12 жилых дома.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д.Туманка имеются артезианская скважина, водопроводные сети протяженностью 2,230км.,1974 года ввода в эксплуатацию.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существующих водозаборных узлов и скважин: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д.Черномуж - насосная установка ЭЦВ 6-6,5-8,5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д.Туманка - насосная установка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Скважина д.Качеево - насосная установка ЭЦВ 6-6,5-8,5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Возле скважин установлены водонапорные башни.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Таблица 1.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водонапорных башен.</w:t>
      </w:r>
    </w:p>
    <w:tbl>
      <w:tblPr>
        <w:tblW w:w="9495" w:type="dxa"/>
        <w:jc w:val="left"/>
        <w:tblInd w:w="67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675"/>
        <w:gridCol w:w="3194"/>
        <w:gridCol w:w="2849"/>
        <w:gridCol w:w="420"/>
        <w:gridCol w:w="2357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расположения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постройки, г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Объем, м. куб.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д.Черномуж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1974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д.Туманка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1974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д.Качеево</w:t>
            </w:r>
          </w:p>
        </w:tc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1975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Водопроводная сеть жилого фонда представляет собой систему водопроводных труб диаметром 20-50 мм. Материал, из которого выполнен водопровод: сталь, полиэтилен. Общая протяженность водопроводной сети 7,214 км.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Таблица 2.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Характеристика водопроводных сетей.</w:t>
      </w:r>
    </w:p>
    <w:tbl>
      <w:tblPr>
        <w:tblStyle w:val="af"/>
        <w:tblW w:w="9645" w:type="dxa"/>
        <w:jc w:val="left"/>
        <w:tblInd w:w="-23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94"/>
        <w:gridCol w:w="2265"/>
        <w:gridCol w:w="1844"/>
        <w:gridCol w:w="1035"/>
        <w:gridCol w:w="1889"/>
        <w:gridCol w:w="917"/>
      </w:tblGrid>
      <w:tr>
        <w:trPr/>
        <w:tc>
          <w:tcPr>
            <w:tcW w:w="169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 w:val="false"/>
                <w:bCs w:val="false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sz w:val="24"/>
                <w:szCs w:val="24"/>
                <w:lang w:eastAsia="en-US" w:bidi="ar-SA"/>
              </w:rPr>
              <w:t>Наименование</w:t>
            </w:r>
          </w:p>
        </w:tc>
        <w:tc>
          <w:tcPr>
            <w:tcW w:w="226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 w:val="false"/>
                <w:bCs w:val="false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sz w:val="24"/>
                <w:szCs w:val="24"/>
                <w:lang w:eastAsia="en-US" w:bidi="ar-SA"/>
              </w:rPr>
              <w:t>Протяженность, м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 w:val="false"/>
                <w:bCs w:val="false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sz w:val="24"/>
                <w:szCs w:val="24"/>
                <w:lang w:eastAsia="en-US" w:bidi="ar-SA"/>
              </w:rPr>
              <w:t>Конструктивные элементы сооружения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 w:val="false"/>
                <w:bCs w:val="false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sz w:val="24"/>
                <w:szCs w:val="24"/>
                <w:lang w:eastAsia="en-US" w:bidi="ar-SA"/>
              </w:rPr>
              <w:t>Кол-во</w:t>
            </w:r>
          </w:p>
        </w:tc>
        <w:tc>
          <w:tcPr>
            <w:tcW w:w="1889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 w:val="false"/>
                <w:bCs w:val="false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sz w:val="24"/>
                <w:szCs w:val="24"/>
                <w:lang w:eastAsia="en-US" w:bidi="ar-SA"/>
              </w:rPr>
              <w:t>Материал конструктивных элементов</w:t>
            </w:r>
          </w:p>
        </w:tc>
        <w:tc>
          <w:tcPr>
            <w:tcW w:w="91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 w:val="false"/>
                <w:bCs w:val="false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sz w:val="24"/>
                <w:szCs w:val="24"/>
                <w:lang w:eastAsia="en-US" w:bidi="ar-SA"/>
              </w:rPr>
              <w:t>Год ввода</w:t>
            </w:r>
          </w:p>
        </w:tc>
      </w:tr>
      <w:tr>
        <w:trPr/>
        <w:tc>
          <w:tcPr>
            <w:tcW w:w="1694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Водопроводная распределительная сеть, д.Черномуж</w:t>
            </w:r>
          </w:p>
        </w:tc>
        <w:tc>
          <w:tcPr>
            <w:tcW w:w="2265" w:type="dxa"/>
            <w:vMerge w:val="restart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4010,0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трубы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1472,0м</w:t>
            </w:r>
          </w:p>
        </w:tc>
        <w:tc>
          <w:tcPr>
            <w:tcW w:w="1889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Сталь,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d=50</w:t>
            </w:r>
          </w:p>
        </w:tc>
        <w:tc>
          <w:tcPr>
            <w:tcW w:w="917" w:type="dxa"/>
            <w:vMerge w:val="restart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1974</w:t>
            </w:r>
          </w:p>
        </w:tc>
      </w:tr>
      <w:tr>
        <w:trPr/>
        <w:tc>
          <w:tcPr>
            <w:tcW w:w="169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26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трубы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128,0 м</w:t>
            </w:r>
          </w:p>
        </w:tc>
        <w:tc>
          <w:tcPr>
            <w:tcW w:w="1889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полиэтилен,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0</w:t>
            </w:r>
          </w:p>
        </w:tc>
        <w:tc>
          <w:tcPr>
            <w:tcW w:w="917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694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226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трубы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2410,0м</w:t>
            </w:r>
          </w:p>
        </w:tc>
        <w:tc>
          <w:tcPr>
            <w:tcW w:w="1889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 xml:space="preserve">полиэтилен, 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d=</w:t>
            </w: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4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>0</w:t>
            </w:r>
          </w:p>
        </w:tc>
        <w:tc>
          <w:tcPr>
            <w:tcW w:w="917" w:type="dxa"/>
            <w:vMerge w:val="continue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  <w:tr>
        <w:trPr/>
        <w:tc>
          <w:tcPr>
            <w:tcW w:w="169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Водопроводные сети, д.Туманка</w:t>
            </w:r>
          </w:p>
        </w:tc>
        <w:tc>
          <w:tcPr>
            <w:tcW w:w="2265" w:type="dxa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2230,0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Материалы стен и конструкций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2230,0м</w:t>
            </w:r>
          </w:p>
        </w:tc>
        <w:tc>
          <w:tcPr>
            <w:tcW w:w="1889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Стальные водопроводные трубы,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d=50</w:t>
            </w:r>
          </w:p>
        </w:tc>
        <w:tc>
          <w:tcPr>
            <w:tcW w:w="91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1976</w:t>
            </w:r>
          </w:p>
        </w:tc>
      </w:tr>
      <w:tr>
        <w:trPr/>
        <w:tc>
          <w:tcPr>
            <w:tcW w:w="169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Водопроводные сети, д.Качеево</w:t>
            </w:r>
          </w:p>
        </w:tc>
        <w:tc>
          <w:tcPr>
            <w:tcW w:w="2265" w:type="dxa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974,0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Материалы стен и конструкций</w:t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974,0м</w:t>
            </w:r>
          </w:p>
        </w:tc>
        <w:tc>
          <w:tcPr>
            <w:tcW w:w="1889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Стальные водопроводные трубы,</w:t>
            </w:r>
            <w:r>
              <w:rPr>
                <w:rFonts w:eastAsia="Calibri" w:cs="" w:cstheme="minorBidi" w:eastAsiaTheme="minorHAnsi"/>
                <w:sz w:val="24"/>
                <w:szCs w:val="24"/>
                <w:lang w:val="en-US" w:eastAsia="en-US" w:bidi="ar-SA"/>
              </w:rPr>
              <w:t xml:space="preserve"> d=50</w:t>
            </w:r>
          </w:p>
        </w:tc>
        <w:tc>
          <w:tcPr>
            <w:tcW w:w="91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1975</w:t>
            </w:r>
          </w:p>
        </w:tc>
      </w:tr>
      <w:tr>
        <w:trPr/>
        <w:tc>
          <w:tcPr>
            <w:tcW w:w="169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ИТОГО</w:t>
            </w:r>
          </w:p>
        </w:tc>
        <w:tc>
          <w:tcPr>
            <w:tcW w:w="2265" w:type="dxa"/>
            <w:tcBorders/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  <w:t>7214,0</w:t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035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1889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  <w:tc>
          <w:tcPr>
            <w:tcW w:w="91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" w:cstheme="minorBidi" w:eastAsiaTheme="minorHAnsi"/>
                <w:sz w:val="24"/>
                <w:szCs w:val="24"/>
                <w:lang w:eastAsia="en-US" w:bidi="ar-SA"/>
              </w:rPr>
            </w:pPr>
            <w:r>
              <w:rPr>
                <w:rFonts w:eastAsia="Calibri" w:cs="" w:cstheme="minorBidi" w:eastAsiaTheme="minorHAnsi"/>
                <w:sz w:val="24"/>
                <w:szCs w:val="24"/>
                <w:lang w:eastAsia="en-US" w:bidi="ar-SA"/>
              </w:rPr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Подача воды питьевого качества предусматривается населению и учреждениям соцкультбыта на хозяйственно-питьевые нужды и полив, на пожаротушение.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Cs/>
          <w:iCs/>
          <w:color w:val="2D2D2D"/>
          <w:spacing w:val="2"/>
          <w:sz w:val="24"/>
          <w:szCs w:val="24"/>
        </w:rPr>
        <w:t>Схема систем водоснабжения представлена на рис.9, рис.10, рис.11 графической части (Приложение к схеме).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</w:rPr>
        <w:t>1.2. Описание территорий поселения, не охваченных централизованными системами водоснабжения.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Большая часть</w:t>
      </w:r>
      <w:r>
        <w:rPr>
          <w:color w:val="000000"/>
          <w:sz w:val="24"/>
          <w:szCs w:val="24"/>
        </w:rPr>
        <w:t xml:space="preserve"> населения Черномужского</w:t>
      </w:r>
      <w:r>
        <w:rPr>
          <w:sz w:val="24"/>
          <w:szCs w:val="24"/>
        </w:rPr>
        <w:t xml:space="preserve"> сельсовета пользуется водой в хозяйственных целях из собственных колодцев глубиной от 20-30 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настоящее время объекты систем водоснабжения является муниципальной собственностью района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>на праве хозяйственное ведение в МУП Шарангского муниципального района «Коммунсервис».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Данная организация оказывает услуги по водоснабжению, в том числе: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/>
      </w:pPr>
      <w:r>
        <w:rPr>
          <w:rStyle w:val="31"/>
          <w:rFonts w:eastAsia="" w:ascii="Times New Roman" w:hAnsi="Times New Roman" w:eastAsiaTheme="minorEastAsia"/>
          <w:color w:val="000000" w:themeColor="text1"/>
          <w:sz w:val="24"/>
          <w:szCs w:val="24"/>
        </w:rPr>
        <w:t>Раздел 2. Направления развития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целями развития системы водоснабжения являются: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территории сельсовета имеются проблемные вопросы в сфере водоснабжения: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1.Централизованным водоснабжением не охвачена большая часть территории Черномужского сельсовета.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2.Водопроводная сеть на территории Черномужского сельсовета, которая проложена до 1980 года, находится в неудовлетворительном состоянии и требует реконструкции и капитального ремонта.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 w:themeColor="text1"/>
          <w:sz w:val="24"/>
          <w:szCs w:val="24"/>
        </w:rPr>
        <w:t>3.Отсутствие в ряде деревень источников водоснабжения и магистральных водопроводов замедляет развитие сельского поселения в целом.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Роста численности в сельском поселении нет, вследствие этого нет перспектив строительства жилого фонда и социальной инфраструктуры. Строительство централизованных систем водоснабжения в населенных пунктах в ближайшей перспективе не планируется. Водоснабжение населенных пунктов Черномужского сельсовета на расчетный срок предусматривает использование колодцев. 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Анализ существующей системы водоснабжения сельсовета и дальнейших перспектив развития показывает, что необходим ремонт водопроводной сети. Так администрация Черномужского сельсовета Шарангского района запланировала мероприятия по ремонту водопроводной сети в д.Качеево., а также в д.Туманка (ул.Новая и ул. Молодежная). На водопроводной сети часто возникают прорывы, что сопровождается утечкой воды, население остается без водоснабжения. Также необходимо провести ремонт водозаборной скважины д.Черномуж.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right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Таблица 4.</w:t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планируемых мероприятий по развитию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систем водоснабжения.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645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75"/>
        <w:gridCol w:w="3989"/>
        <w:gridCol w:w="4981"/>
      </w:tblGrid>
      <w:tr>
        <w:trPr>
          <w:trHeight w:val="43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Обоснование мероприятий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Ремонт водопроводных сетей д. Качеево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затрат на аварийные работы,</w:t>
            </w:r>
          </w:p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себестоимости, обеспечение устойчивого функционирования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Ремонт водопроводных сетей д. Туманка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затрат на аварийные работы,</w:t>
            </w:r>
          </w:p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себестоимости, обеспечение устойчивого функционирования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Ремонт скважины д.Черномуж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Необходимо для работы водозабора</w:t>
            </w:r>
          </w:p>
        </w:tc>
      </w:tr>
    </w:tbl>
    <w:p>
      <w:pPr>
        <w:pStyle w:val="Normal"/>
        <w:tabs>
          <w:tab w:val="clear" w:pos="709"/>
          <w:tab w:val="left" w:pos="1545" w:leader="none"/>
        </w:tabs>
        <w:suppressAutoHyphens w:val="true"/>
        <w:spacing w:lineRule="auto" w:line="240" w:before="0" w:after="0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Черномужского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b w:val="false"/>
          <w:color w:val="000000" w:themeColor="text1"/>
          <w:sz w:val="24"/>
          <w:szCs w:val="24"/>
        </w:rPr>
        <w:t>В связи с тем, что в системах централизованного водоснабжения Черномужского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/>
          <w:b w:val="false"/>
          <w:color w:val="000000" w:themeColor="text1"/>
          <w:sz w:val="24"/>
          <w:szCs w:val="24"/>
        </w:rPr>
        <w:t>На территории Черномужского сельсовета бесхозяйных объектов централизованной системы водоснабжения не выявлено.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/>
          <w:color w:val="auto"/>
          <w:sz w:val="24"/>
          <w:szCs w:val="24"/>
        </w:rPr>
        <w:t>Глава 2. Схема водоотведения</w:t>
      </w:r>
    </w:p>
    <w:p>
      <w:pPr>
        <w:pStyle w:val="2"/>
        <w:numPr>
          <w:ilvl w:val="1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Раздел 1. Существующее положение в сфере водоотведения муниципального образования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ab/>
        <w:t xml:space="preserve">Во всех населенных пунктах Черномужского сельсовета Шарангского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</w:t>
      </w:r>
      <w:r>
        <w:rPr>
          <w:rFonts w:cs="Arial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Статья 7</w:t>
      </w:r>
      <w:r>
        <w:rPr>
          <w:rFonts w:cs="Arial"/>
          <w:b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</w:t>
      </w:r>
      <w:r>
        <w:rPr>
          <w:b/>
          <w:sz w:val="24"/>
          <w:szCs w:val="24"/>
        </w:rPr>
        <w:t>Схема водоснабжения и водоотведения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на территории Щенниковского сельсовета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Шарангского муниципального района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Нижегородской области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 Схема водоснабжения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</w:p>
    <w:p>
      <w:pPr>
        <w:pStyle w:val="Normal"/>
        <w:numPr>
          <w:ilvl w:val="1"/>
          <w:numId w:val="7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Описание системы и структуры водоснабжения поселения</w:t>
      </w:r>
    </w:p>
    <w:p>
      <w:pPr>
        <w:pStyle w:val="NormalWeb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>Щенниковский сельсовет</w:t>
      </w:r>
      <w:r>
        <w:rPr>
          <w:color w:val="222222"/>
          <w:sz w:val="24"/>
          <w:szCs w:val="24"/>
        </w:rPr>
        <w:t> – сельское поселение в Шарангском муниципальном районе Нижегородской области. Административный центр -село Щенники.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Территорию Щенниковского сельсовета Шарангского муниципального района Нижегородской области составляют исторически сложившиеся земли 8 населенных пунктов. На 01.01.2019 численность населения составляет 487 человек. Наибольшее количество граждан проживает в селах: с.Щенники, д. М-Уста, д. Астанчурга, д. Копани.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Территория Щенниковского сельсовета составляет 9222,0 гектаров, в том числе земли сельскохозяйственного назначения - 6525 га, земли поселений - 267 га.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Инженерное обеспечение состоит из систем водоснабжения, электроснабжения и теплоснабжения. Централизованное горячее водоснабжение отсутствует. Территория сельсовета не газифицирована.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Основным источником водоснабжения населения и хозяйств поселения являются подземные воды. Для добычи используются глубоководные скважины, не имеющие очистных сооружений, оббезараживающих установок. Водоснабжение централизовано осуществляется в трех населенных пунктах (с.Щенники, д.Копани, с.Малая Уста). 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качестве источников водоснабжения с.Щенники используются две скважины: новая скважина и существующая скважина в качестве резервной, расположенной на площадке водозаборных сооружений (насос в существующей скважине ЭЦВ6-10-80 установлен на глубине 45м) категория водоснабжения –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первая. Согласно СниП 2.04.02-84 ширина санитарно-защитной полосы водоводов составляет 10м в каждую сторону. Вода из скважины забирается насосной станцией первого подъема насосом марки 3ЭЦВ 6-6,3-85. Проходит через водомерный узел станции. Далее поступает в водонапорные башни (2 шт) емкостью 50 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высотой ствола 18м, а также в уличную сеть села, с пожарным запасом 27 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в каждой башне. По результатам анализа воды скважина относится к первому классу по ГОСТ 2761-84, используемой для водоснабжения с.Щенники, превышение ПДК не наблюдается. После станции вода поступает в башни емкостью бака 50 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. Башни запроектированы по типовому проекту ТП 901-5-29 (системы Рожновского). Из башни вода поступает в сеть поселка. Система водопровода -хозяйственно-питьевого и противопожарного назначения. Неприкосновенный пожарный запас в башнях регулируется с помощью датчиков уровня установленных в башнях, а также максимальный уровень отключения насоса в скважине. Автоматика расположена в насосной станции первого подъема. Водопровод запроектирован из труб диаметром 110*4,2мм,63*3,8 мм,32*2,0мм с маркировкой «Питьевая» по ГОСТ 18599-2001. В местах пересечений прокладываемого водопровода с существующими дорогами водопровод выполняется в футляре из полиэтиленовых труб диаметром 110 и 315мм. Общая протяженность водопровода-2801м.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качестве источника водоснабжения д. Малая Уста используется новая скважина и существующая скважина в качестве резервной, расположенной на площадке водозаборных сооружений (насос в существующей скважине ЭЦВ6-10-80 установлен на глубине 40м) категория водоснабжения – </w:t>
      </w:r>
      <w:r>
        <w:rPr>
          <w:sz w:val="24"/>
          <w:szCs w:val="24"/>
          <w:lang w:val="en-US"/>
        </w:rPr>
        <w:t>III</w:t>
      </w:r>
      <w:r>
        <w:rPr>
          <w:sz w:val="24"/>
          <w:szCs w:val="24"/>
        </w:rPr>
        <w:t xml:space="preserve"> третья. Согласно СниП 2.04.02-84 ширина санитарно-защитной полосы водоводов составляет 10м в каждую сторону. Вода из скважины забирается насосной станцией первого подъема насосом марки ЭЦВ 4-2,5-65. Проходит через водомерный узел станции. Вода по анализам №195 от 02.03.2012г. не требует очистки и сразу подается в водонапорную башню емкостью 15 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высотой ствола 12м, а также в уличную сеть деревни. 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 результатам анализа воды скважина относится к первому классу по ГОСТ 2761-84, используемой для водоснабжения д.Малая Уста, все показатели не выходят за ПДК. После насосной станции вода поступает в башню емкостью бака 15м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. Башня запроектирована по типовому проекту ТП 901-5-29 (системы Рожновского). Из башни вода поступает в сеть деревни. Система водопровода -хозяйственно-питьевого назначения. Уровень башни регулируется автоматикой с помощью датчиков уровня установленных в водонапорной башне. Автоматика расположена в насосной станции первого подъема. Существующая скважина и проектируемая работают попеременно по 24 часа, для равномерного износа оборудования.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Водопровод запроектирован из труб диаметром 63*2,5мм, ,32*2,0мм с маркировкой «Питьевая» по ГОСТ 18599-2001. В местах пересечений прокладываемого водопровода с существующими дорогами водопровод выполняется в футляре из полиэтиленовых труб диаметром 110мм. Закрытым способом. Общая протяженность водопровода - 1315м. Колодцы приняты диаметром 1000мм и 1500мм из сборных железобетонных конструкций по типовому проекту 902-09-11,84.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Наружное пожаротушение составляет 5л/с (существующие здания в деревне одно этажные жилые дома) и осуществляется из проектируемых пожарных резервуаров 27*2=54м</w:t>
      </w:r>
      <w:r>
        <w:rPr>
          <w:sz w:val="24"/>
          <w:szCs w:val="24"/>
          <w:vertAlign w:val="superscript"/>
        </w:rPr>
        <w:t xml:space="preserve">3 </w:t>
      </w:r>
      <w:r>
        <w:rPr>
          <w:sz w:val="24"/>
          <w:szCs w:val="24"/>
        </w:rPr>
        <w:t xml:space="preserve">, заполнение пожарных резервуаров производится из водонапорных колодцев с помощью пожарных рукавов не далее чем 250м от резервуаров.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д.Копани имеются 2 артезианские скважины, водопроводные сети протяженностью 1,829км.,1989 года ввода в эксплуатацию.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Схема систем водоснабжения представлена на рис.12, рис.13 графической части (Приложение к схеме).</w:t>
      </w:r>
    </w:p>
    <w:p>
      <w:pPr>
        <w:pStyle w:val="Formattext"/>
        <w:shd w:val="clear" w:color="auto" w:fill="FFFFFF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</w:rPr>
        <w:t>1.2. Описание территорий поселения, не охваченных централизованными системами водоснабжения.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  <w:shd w:fill="FFFFFF" w:val="clear"/>
        </w:rPr>
        <w:t>В Щенниковском сельсовете один населенный пункт без централизованного водоснабжения - д. Астанчурга.</w:t>
      </w:r>
      <w:r>
        <w:rPr>
          <w:color w:val="2D2D2D"/>
          <w:spacing w:val="2"/>
          <w:sz w:val="24"/>
          <w:szCs w:val="24"/>
        </w:rPr>
        <w:br/>
      </w:r>
      <w:r>
        <w:rPr>
          <w:color w:val="000000"/>
          <w:sz w:val="24"/>
          <w:szCs w:val="24"/>
        </w:rPr>
        <w:t xml:space="preserve">Население </w:t>
      </w:r>
      <w:r>
        <w:rPr>
          <w:sz w:val="24"/>
          <w:szCs w:val="24"/>
        </w:rPr>
        <w:t xml:space="preserve">данного населенного пункта пользуется водой в хозяйственных целях из собственных колодцев глубиной 20-30 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настоящее время объекты систем водоснабжения является собственностью Шарангского муниципального района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>на праве хозяйственное ведение в МУП Шарангского муниципального района «Коммунсервис».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Данная организация оказывают услуги по водоснабжению, в том числе: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>
      <w:pPr>
        <w:pStyle w:val="ListParagraph"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center"/>
        <w:rPr/>
      </w:pPr>
      <w:r>
        <w:rPr>
          <w:rStyle w:val="31"/>
          <w:rFonts w:eastAsia="Calibri" w:ascii="Times New Roman" w:hAnsi="Times New Roman"/>
          <w:color w:val="000000"/>
          <w:sz w:val="24"/>
          <w:szCs w:val="24"/>
        </w:rPr>
        <w:t>Раздел 2. Направления развития централизованных систем водоснабжения.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целями развития системы водоснабжения являются: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Роста численности в сельском поселении нет, вследствие этого нет перспектив строительства жилого фонда и социальной инфраструктуры. Строительство централизованных систем водоснабжения в населенных пунктах в ближайшей перспективе не планируется.</w:t>
      </w:r>
      <w:r>
        <w:rPr>
          <w:b/>
          <w:sz w:val="24"/>
          <w:szCs w:val="24"/>
        </w:rPr>
        <w:t xml:space="preserve"> </w:t>
      </w:r>
    </w:p>
    <w:p>
      <w:pPr>
        <w:pStyle w:val="NormalWeb"/>
        <w:suppressAutoHyphens w:val="true"/>
        <w:overflowPunct w:val="true"/>
        <w:bidi w:val="0"/>
        <w:spacing w:lineRule="auto" w:line="240" w:beforeAutospacing="0" w:before="0" w:afterAutospacing="0" w:after="0"/>
        <w:ind w:left="0" w:right="0" w:firstLine="567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Предусмотрены мероприятия по снижению вредных воздействий на окружающую природную среду при эксплуатации объектов. Для предотвращения проникновения загрязняющих веществ в подземные воды предусмотрены специальные конструктивные меры при строительстве сооружений и сетей. Водопроводные колодцы и трубопроводы выполнены герметичными, исключающими проникновение вод в грунт.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Щенниковского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tabs>
          <w:tab w:val="clear" w:pos="709"/>
          <w:tab w:val="left" w:pos="1545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/>
          <w:color w:val="000000"/>
          <w:sz w:val="24"/>
          <w:szCs w:val="24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 w:val="false"/>
          <w:color w:val="000000"/>
          <w:sz w:val="24"/>
          <w:szCs w:val="24"/>
        </w:rPr>
        <w:t>В связи с тем, что в системах централизованного водоснабжения Щенниковского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b w:val="false"/>
          <w:color w:val="000000"/>
          <w:sz w:val="24"/>
          <w:szCs w:val="24"/>
        </w:rPr>
        <w:t>На территории Щенниковского сельсовета бесхозяйных объектов централизованной системы водоснабжения не выявлено.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1"/>
        <w:numPr>
          <w:ilvl w:val="0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color w:val="auto"/>
          <w:sz w:val="24"/>
          <w:szCs w:val="24"/>
        </w:rPr>
        <w:t>Глава 2. Схема водоотведения</w:t>
      </w:r>
    </w:p>
    <w:p>
      <w:pPr>
        <w:pStyle w:val="2"/>
        <w:numPr>
          <w:ilvl w:val="1"/>
          <w:numId w:val="2"/>
        </w:numPr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Раздел 1. Существующее положение в сфере водоотведения муниципального образования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ab/>
        <w:t xml:space="preserve">Во всех населенных пунктах Щенниковского сельсовета Шарангского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планируется.</w:t>
      </w:r>
    </w:p>
    <w:p>
      <w:pPr>
        <w:pStyle w:val="Normal"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>
        <w:br w:type="page"/>
      </w:r>
    </w:p>
    <w:p>
      <w:pPr>
        <w:pStyle w:val="Normal"/>
        <w:widowControl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Приложение </w:t>
      </w:r>
    </w:p>
    <w:p>
      <w:pPr>
        <w:pStyle w:val="Normal"/>
        <w:widowControl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к Схеме водоснабжения и водоотведения </w:t>
      </w:r>
    </w:p>
    <w:p>
      <w:pPr>
        <w:pStyle w:val="Normal"/>
        <w:widowControl/>
        <w:tabs>
          <w:tab w:val="clear" w:pos="709"/>
          <w:tab w:val="left" w:pos="510" w:leader="none"/>
        </w:tabs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на территории Шарангского муниципального района Нижегородской области </w:t>
      </w:r>
    </w:p>
    <w:p>
      <w:pPr>
        <w:pStyle w:val="Normal"/>
        <w:widowControl/>
        <w:tabs>
          <w:tab w:val="clear" w:pos="709"/>
          <w:tab w:val="left" w:pos="2040" w:leader="none"/>
        </w:tabs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на период 2019-2033 годов</w:t>
      </w:r>
    </w:p>
    <w:p>
      <w:pPr>
        <w:pStyle w:val="Normal"/>
        <w:widowControl/>
        <w:tabs>
          <w:tab w:val="clear" w:pos="709"/>
          <w:tab w:val="left" w:pos="2040" w:leader="none"/>
        </w:tabs>
        <w:suppressAutoHyphens w:val="true"/>
        <w:overflowPunct w:val="true"/>
        <w:bidi w:val="0"/>
        <w:spacing w:lineRule="auto" w:line="240" w:before="0" w:after="0"/>
        <w:ind w:left="4479" w:right="0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Графическая часть</w:t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Рис.1</w:t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4" style="width:458.25pt;height:594.75pt" o:ole="">
            <v:imagedata r:id="rId5" o:title=""/>
          </v:shape>
          <o:OLEObject Type="Embed" ProgID="" ShapeID="ole_rId4" DrawAspect="Content" ObjectID="_1271107641" r:id="rId4"/>
        </w:object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Рис.2</w:t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6" style="width:450pt;height:584.25pt" o:ole="">
            <v:imagedata r:id="rId7" o:title=""/>
          </v:shape>
          <o:OLEObject Type="Embed" ProgID="" ShapeID="ole_rId6" DrawAspect="Content" ObjectID="_886300239" r:id="rId6"/>
        </w:object>
      </w:r>
      <w:r>
        <w:br w:type="page"/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Рис.3</w:t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/>
        <w:object w:dxaOrig="9390" w:dyaOrig="13547">
          <v:shape id="ole_rId8" style="width:466.5pt;height:651.75pt" o:ole="">
            <v:imagedata r:id="rId9" o:title=""/>
          </v:shape>
          <o:OLEObject Type="Embed" ProgID="Word.Document.12" ShapeID="ole_rId8" DrawAspect="Content" ObjectID="_2099032513" r:id="rId8"/>
        </w:object>
      </w:r>
      <w:r>
        <w:br w:type="page"/>
      </w:r>
    </w:p>
    <w:p>
      <w:pPr>
        <w:pStyle w:val="Normal"/>
        <w:tabs>
          <w:tab w:val="clear" w:pos="709"/>
          <w:tab w:val="left" w:pos="915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Рис.4</w:t>
      </w:r>
    </w:p>
    <w:p>
      <w:pPr>
        <w:pStyle w:val="Normal"/>
        <w:tabs>
          <w:tab w:val="clear" w:pos="709"/>
          <w:tab w:val="left" w:pos="915" w:leader="none"/>
        </w:tabs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10" style="width:458.25pt;height:594.75pt" o:ole="">
            <v:imagedata r:id="rId11" o:title=""/>
          </v:shape>
          <o:OLEObject Type="Embed" ProgID="" ShapeID="ole_rId10" DrawAspect="Content" ObjectID="_2129171688" r:id="rId10"/>
        </w:object>
      </w:r>
    </w:p>
    <w:p>
      <w:pPr>
        <w:pStyle w:val="Normal"/>
        <w:tabs>
          <w:tab w:val="clear" w:pos="709"/>
          <w:tab w:val="left" w:pos="915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cs="Arial"/>
        </w:rPr>
      </w:pPr>
      <w:r>
        <w:rPr>
          <w:rFonts w:cs="Arial"/>
        </w:rPr>
      </w:r>
      <w:r>
        <w:br w:type="page"/>
      </w:r>
    </w:p>
    <w:p>
      <w:pPr>
        <w:pStyle w:val="Normal"/>
        <w:tabs>
          <w:tab w:val="clear" w:pos="709"/>
          <w:tab w:val="left" w:pos="915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rFonts w:cs="Arial"/>
          <w:sz w:val="24"/>
          <w:szCs w:val="24"/>
        </w:rPr>
        <w:t>Рис.5</w:t>
      </w:r>
    </w:p>
    <w:p>
      <w:pPr>
        <w:pStyle w:val="Normal"/>
        <w:tabs>
          <w:tab w:val="clear" w:pos="709"/>
          <w:tab w:val="left" w:pos="915" w:leader="none"/>
        </w:tabs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12" style="width:459.75pt;height:594.75pt" o:ole="">
            <v:imagedata r:id="rId13" o:title=""/>
          </v:shape>
          <o:OLEObject Type="Embed" ProgID="" ShapeID="ole_rId12" DrawAspect="Content" ObjectID="_1616739700" r:id="rId12"/>
        </w:objec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Рис.6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14" style="width:458.25pt;height:594.75pt" o:ole="">
            <v:imagedata r:id="rId15" o:title=""/>
          </v:shape>
          <o:OLEObject Type="Embed" ProgID="" ShapeID="ole_rId14" DrawAspect="Content" ObjectID="_1277179067" r:id="rId14"/>
        </w:objec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Рис.7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16" style="width:458.25pt;height:594.75pt" o:ole="">
            <v:imagedata r:id="rId17" o:title=""/>
          </v:shape>
          <o:OLEObject Type="Embed" ProgID="" ShapeID="ole_rId16" DrawAspect="Content" ObjectID="_1304939611" r:id="rId16"/>
        </w:object>
      </w:r>
    </w:p>
    <w:p>
      <w:pPr>
        <w:pStyle w:val="Normal"/>
        <w:tabs>
          <w:tab w:val="clear" w:pos="709"/>
          <w:tab w:val="left" w:pos="7605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tabs>
          <w:tab w:val="clear" w:pos="709"/>
          <w:tab w:val="left" w:pos="7605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Рис.8</w:t>
      </w:r>
    </w:p>
    <w:p>
      <w:pPr>
        <w:pStyle w:val="Normal"/>
        <w:tabs>
          <w:tab w:val="clear" w:pos="709"/>
          <w:tab w:val="left" w:pos="7605" w:leader="none"/>
        </w:tabs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18" style="width:458.25pt;height:594.75pt" o:ole="">
            <v:imagedata r:id="rId19" o:title=""/>
          </v:shape>
          <o:OLEObject Type="Embed" ProgID="" ShapeID="ole_rId18" DrawAspect="Content" ObjectID="_786239666" r:id="rId18"/>
        </w:objec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Рис.9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20" style="width:458.25pt;height:594.75pt" o:ole="">
            <v:imagedata r:id="rId21" o:title=""/>
          </v:shape>
          <o:OLEObject Type="Embed" ProgID="" ShapeID="ole_rId20" DrawAspect="Content" ObjectID="_709027464" r:id="rId20"/>
        </w:objec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Рис.10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22" style="width:458.25pt;height:569.25pt" o:ole="">
            <v:imagedata r:id="rId23" o:title=""/>
          </v:shape>
          <o:OLEObject Type="Embed" ProgID="" ShapeID="ole_rId22" DrawAspect="Content" ObjectID="_1460237619" r:id="rId22"/>
        </w:objec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Рис.11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/>
        <w:object w:dxaOrig="9180" w:dyaOrig="11880">
          <v:shape id="ole_rId24" style="width:458.25pt;height:594.75pt" o:ole="">
            <v:imagedata r:id="rId25" o:title=""/>
          </v:shape>
          <o:OLEObject Type="Embed" ProgID="" ShapeID="ole_rId24" DrawAspect="Content" ObjectID="_670280433" r:id="rId24"/>
        </w:objec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Рис.12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/>
        <w:drawing>
          <wp:inline distT="0" distB="0" distL="0" distR="0">
            <wp:extent cx="5829935" cy="7544435"/>
            <wp:effectExtent l="0" t="0" r="0" b="0"/>
            <wp:docPr id="3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754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Рис.13</w:t>
      </w:r>
    </w:p>
    <w:p>
      <w:pPr>
        <w:pStyle w:val="Normal"/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2040" w:leader="none"/>
        </w:tabs>
        <w:suppressAutoHyphens w:val="true"/>
        <w:spacing w:lineRule="auto" w:line="240" w:before="0" w:after="0"/>
        <w:ind w:left="0" w:right="0" w:hanging="0"/>
        <w:jc w:val="center"/>
        <w:rPr/>
      </w:pPr>
      <w:r>
        <w:rPr/>
        <w:drawing>
          <wp:inline distT="0" distB="0" distL="0" distR="0">
            <wp:extent cx="5829935" cy="7544435"/>
            <wp:effectExtent l="0" t="0" r="0" b="0"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754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w:type="default" r:id="rId28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37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1620" w:hanging="72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780" w:hanging="108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940" w:hanging="1440"/>
      </w:pPr>
    </w:lvl>
    <w:lvl w:ilvl="6">
      <w:start w:val="1"/>
      <w:numFmt w:val="decimal"/>
      <w:lvlText w:val="%1.%2.%3.%4.%5.%6.%7."/>
      <w:lvlJc w:val="left"/>
      <w:pPr>
        <w:ind w:left="7200" w:hanging="1800"/>
      </w:pPr>
    </w:lvl>
    <w:lvl w:ilvl="7">
      <w:start w:val="1"/>
      <w:numFmt w:val="decimal"/>
      <w:lvlText w:val="%1.%2.%3.%4.%5.%6.%7.%8."/>
      <w:lvlJc w:val="left"/>
      <w:pPr>
        <w:ind w:left="8100" w:hanging="1800"/>
      </w:pPr>
    </w:lvl>
    <w:lvl w:ilvl="8">
      <w:start w:val="1"/>
      <w:numFmt w:val="decimal"/>
      <w:lvlText w:val="%1.%2.%3.%4.%5.%6.%7.%8.%9."/>
      <w:lvlJc w:val="left"/>
      <w:pPr>
        <w:ind w:left="9360" w:hanging="2160"/>
      </w:pPr>
    </w:lvl>
  </w:abstractNum>
  <w:abstractNum w:abstractNumId="5"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1620" w:hanging="72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780" w:hanging="108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940" w:hanging="1440"/>
      </w:pPr>
    </w:lvl>
    <w:lvl w:ilvl="6">
      <w:start w:val="1"/>
      <w:numFmt w:val="decimal"/>
      <w:lvlText w:val="%1.%2.%3.%4.%5.%6.%7."/>
      <w:lvlJc w:val="left"/>
      <w:pPr>
        <w:ind w:left="7200" w:hanging="1800"/>
      </w:pPr>
    </w:lvl>
    <w:lvl w:ilvl="7">
      <w:start w:val="1"/>
      <w:numFmt w:val="decimal"/>
      <w:lvlText w:val="%1.%2.%3.%4.%5.%6.%7.%8."/>
      <w:lvlJc w:val="left"/>
      <w:pPr>
        <w:ind w:left="8100" w:hanging="1800"/>
      </w:pPr>
    </w:lvl>
    <w:lvl w:ilvl="8">
      <w:start w:val="1"/>
      <w:numFmt w:val="decimal"/>
      <w:lvlText w:val="%1.%2.%3.%4.%5.%6.%7.%8.%9."/>
      <w:lvlJc w:val="left"/>
      <w:pPr>
        <w:ind w:left="9360" w:hanging="2160"/>
      </w:pPr>
    </w:lvl>
  </w:abstractNum>
  <w:abstractNum w:abstractNumId="6">
    <w:lvl w:ilvl="0">
      <w:start w:val="1"/>
      <w:numFmt w:val="decimal"/>
      <w:lvlText w:val="%1"/>
      <w:lvlJc w:val="left"/>
      <w:pPr>
        <w:ind w:left="465" w:hanging="465"/>
      </w:pPr>
    </w:lvl>
    <w:lvl w:ilvl="1">
      <w:start w:val="1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7"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31">
    <w:name w:val="Заголовок 3 Знак"/>
    <w:basedOn w:val="DefaultParagraphFont"/>
    <w:qFormat/>
    <w:rPr>
      <w:rFonts w:ascii="Cambria" w:hAnsi="Cambria" w:eastAsia="Times New Roman" w:cs="Times New Roman"/>
      <w:b/>
      <w:bCs/>
      <w:color w:val="4F81BD"/>
      <w:sz w:val="24"/>
      <w:szCs w:val="22"/>
      <w:lang w:eastAsia="ru-RU" w:bidi="ar-SA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NormalWeb">
    <w:name w:val="Normal (Web)"/>
    <w:basedOn w:val="Normal"/>
    <w:qFormat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oleObject" Target="embeddings/oleObject1.bin"/><Relationship Id="rId5" Type="http://schemas.openxmlformats.org/officeDocument/2006/relationships/image" Target="media/image2.wmf"/><Relationship Id="rId6" Type="http://schemas.openxmlformats.org/officeDocument/2006/relationships/oleObject" Target="embeddings/oleObject2.bin"/><Relationship Id="rId7" Type="http://schemas.openxmlformats.org/officeDocument/2006/relationships/image" Target="media/image3.wmf"/><Relationship Id="rId8" Type="http://schemas.openxmlformats.org/officeDocument/2006/relationships/package" Target="embeddings/oleObject3.docx"/><Relationship Id="rId9" Type="http://schemas.openxmlformats.org/officeDocument/2006/relationships/image" Target="media/image2.emf"/><Relationship Id="rId10" Type="http://schemas.openxmlformats.org/officeDocument/2006/relationships/oleObject" Target="embeddings/oleObject4.bin"/><Relationship Id="rId11" Type="http://schemas.openxmlformats.org/officeDocument/2006/relationships/image" Target="media/image3.wmf"/><Relationship Id="rId12" Type="http://schemas.openxmlformats.org/officeDocument/2006/relationships/oleObject" Target="embeddings/oleObject5.bin"/><Relationship Id="rId13" Type="http://schemas.openxmlformats.org/officeDocument/2006/relationships/image" Target="media/image4.wmf"/><Relationship Id="rId14" Type="http://schemas.openxmlformats.org/officeDocument/2006/relationships/oleObject" Target="embeddings/oleObject6.bin"/><Relationship Id="rId15" Type="http://schemas.openxmlformats.org/officeDocument/2006/relationships/image" Target="media/image5.wmf"/><Relationship Id="rId16" Type="http://schemas.openxmlformats.org/officeDocument/2006/relationships/oleObject" Target="embeddings/oleObject7.bin"/><Relationship Id="rId17" Type="http://schemas.openxmlformats.org/officeDocument/2006/relationships/image" Target="media/image6.wmf"/><Relationship Id="rId18" Type="http://schemas.openxmlformats.org/officeDocument/2006/relationships/oleObject" Target="embeddings/oleObject8.bin"/><Relationship Id="rId19" Type="http://schemas.openxmlformats.org/officeDocument/2006/relationships/image" Target="media/image7.wmf"/><Relationship Id="rId20" Type="http://schemas.openxmlformats.org/officeDocument/2006/relationships/oleObject" Target="embeddings/oleObject9.bin"/><Relationship Id="rId21" Type="http://schemas.openxmlformats.org/officeDocument/2006/relationships/image" Target="media/image8.wmf"/><Relationship Id="rId22" Type="http://schemas.openxmlformats.org/officeDocument/2006/relationships/oleObject" Target="embeddings/oleObject10.bin"/><Relationship Id="rId23" Type="http://schemas.openxmlformats.org/officeDocument/2006/relationships/image" Target="media/image9.wmf"/><Relationship Id="rId24" Type="http://schemas.openxmlformats.org/officeDocument/2006/relationships/oleObject" Target="embeddings/oleObject11.bin"/><Relationship Id="rId25" Type="http://schemas.openxmlformats.org/officeDocument/2006/relationships/image" Target="media/image10.wmf"/><Relationship Id="rId26" Type="http://schemas.openxmlformats.org/officeDocument/2006/relationships/image" Target="media/image11.wmf"/><Relationship Id="rId27" Type="http://schemas.openxmlformats.org/officeDocument/2006/relationships/image" Target="media/image12.wmf"/><Relationship Id="rId28" Type="http://schemas.openxmlformats.org/officeDocument/2006/relationships/header" Target="header2.xml"/><Relationship Id="rId29" Type="http://schemas.openxmlformats.org/officeDocument/2006/relationships/numbering" Target="numbering.xml"/><Relationship Id="rId30" Type="http://schemas.openxmlformats.org/officeDocument/2006/relationships/fontTable" Target="fontTable.xml"/><Relationship Id="rId31" Type="http://schemas.openxmlformats.org/officeDocument/2006/relationships/settings" Target="settings.xml"/><Relationship Id="rId3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Application>LibreOffice/6.3.3.2$Windows_x86 LibreOffice_project/a64200df03143b798afd1ec74a12ab50359878ed</Application>
  <Pages>37</Pages>
  <Words>7299</Words>
  <Characters>57181</Characters>
  <CharactersWithSpaces>63908</CharactersWithSpaces>
  <Paragraphs>753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2019-11-28T16:32:17Z</cp:lastPrinted>
  <dcterms:modified xsi:type="dcterms:W3CDTF">2019-11-28T16:32:37Z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