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>
            <wp:extent cx="63119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1" t="-302" r="-291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Heading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Heading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Heading1"/>
        <w:numPr>
          <w:ilvl w:val="0"/>
          <w:numId w:val="1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28.10.2019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584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21.08.2017 года № 417 «Об утверждении Муниципальной программы «Экология Шарангского муниципального района </w:t>
      </w:r>
    </w:p>
    <w:p>
      <w:pPr>
        <w:pStyle w:val="Normal"/>
        <w:ind w:left="1134" w:right="113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– 2020 годы»</w:t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/>
        <w:bidi w:val="0"/>
        <w:ind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В соответствии с постановлением Правительства Нижегородской области от 16.07.2019г № 444 «О предоставлении межбюджетных трансфертов бюджетам муниципальных районов (городских округов) Нижегородской области на реализацию полномочий в области обращения с твердыми коммунальными отходами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Внести изменения в постановление администрации Шарангского муниципального района </w:t>
      </w:r>
      <w:r>
        <w:rPr>
          <w:bCs/>
          <w:sz w:val="28"/>
          <w:szCs w:val="28"/>
        </w:rPr>
        <w:t>от 21.08.2017 года № 417 «Об утверждении Муниципальной программы «Экология Шарангского муниципального района на 2018-2020 годы»</w:t>
      </w:r>
      <w:r>
        <w:rPr>
          <w:sz w:val="28"/>
          <w:szCs w:val="28"/>
        </w:rPr>
        <w:t xml:space="preserve"> (далее соответственно – муниципальная программа, постановление):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муниципальной программе, утвержденной постановлением: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sz w:val="28"/>
          <w:szCs w:val="28"/>
        </w:rPr>
        <w:t>1.1. В разделе 1 «</w:t>
      </w:r>
      <w:r>
        <w:rPr>
          <w:sz w:val="28"/>
          <w:szCs w:val="28"/>
        </w:rPr>
        <w:t>Паспорт программы» пункт 1.9.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79" w:type="dxa"/>
        <w:jc w:val="left"/>
        <w:tblInd w:w="-41" w:type="dxa"/>
        <w:tblCellMar>
          <w:top w:w="0" w:type="dxa"/>
          <w:left w:w="32" w:type="dxa"/>
          <w:bottom w:w="0" w:type="dxa"/>
          <w:right w:w="40" w:type="dxa"/>
        </w:tblCellMar>
      </w:tblPr>
      <w:tblGrid>
        <w:gridCol w:w="2142"/>
        <w:gridCol w:w="2153"/>
        <w:gridCol w:w="1298"/>
        <w:gridCol w:w="1212"/>
        <w:gridCol w:w="1120"/>
        <w:gridCol w:w="1754"/>
      </w:tblGrid>
      <w:tr>
        <w:trPr>
          <w:trHeight w:val="428" w:hRule="exact"/>
        </w:trPr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1.9. Объемы и источники финансирования Программы</w:t>
            </w:r>
          </w:p>
        </w:tc>
        <w:tc>
          <w:tcPr>
            <w:tcW w:w="21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>
        <w:trPr>
          <w:trHeight w:val="878" w:hRule="exact"/>
        </w:trPr>
        <w:tc>
          <w:tcPr>
            <w:tcW w:w="2142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3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2018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spacing w:val="-1"/>
                <w:sz w:val="24"/>
                <w:szCs w:val="24"/>
              </w:rPr>
              <w:t xml:space="preserve">Всего за период </w:t>
            </w:r>
            <w:r>
              <w:rPr>
                <w:sz w:val="24"/>
                <w:szCs w:val="24"/>
              </w:rPr>
              <w:t>реализации Программы</w:t>
            </w:r>
          </w:p>
        </w:tc>
      </w:tr>
      <w:tr>
        <w:trPr>
          <w:trHeight w:val="630" w:hRule="exact"/>
        </w:trPr>
        <w:tc>
          <w:tcPr>
            <w:tcW w:w="2142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sz w:val="24"/>
                <w:szCs w:val="24"/>
              </w:rPr>
              <w:t xml:space="preserve">Всего, в том </w:t>
            </w:r>
            <w:r>
              <w:rPr>
                <w:spacing w:val="-2"/>
                <w:sz w:val="24"/>
                <w:szCs w:val="24"/>
              </w:rPr>
              <w:t>числе (тыс. руб.)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3397,87132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5155,97132</w:t>
            </w:r>
          </w:p>
        </w:tc>
      </w:tr>
      <w:tr>
        <w:trPr>
          <w:trHeight w:val="584" w:hRule="exact"/>
        </w:trPr>
        <w:tc>
          <w:tcPr>
            <w:tcW w:w="2142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2655,56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2655,56</w:t>
            </w:r>
          </w:p>
        </w:tc>
      </w:tr>
      <w:tr>
        <w:trPr>
          <w:trHeight w:val="564" w:hRule="exact"/>
        </w:trPr>
        <w:tc>
          <w:tcPr>
            <w:tcW w:w="2142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sz w:val="24"/>
                <w:szCs w:val="24"/>
              </w:rPr>
              <w:t>Федеральный бюджет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699" w:hRule="exact"/>
        </w:trPr>
        <w:tc>
          <w:tcPr>
            <w:tcW w:w="2142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742,31132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2500,41132</w:t>
            </w:r>
          </w:p>
        </w:tc>
      </w:tr>
    </w:tbl>
    <w:p>
      <w:pPr>
        <w:pStyle w:val="Normal"/>
        <w:spacing w:lineRule="auto" w:line="360"/>
        <w:ind w:left="8640" w:firstLine="72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разделе 2 «Текст программы»: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2.5.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«2.5. Система программных мероприятий</w:t>
      </w:r>
    </w:p>
    <w:tbl>
      <w:tblPr>
        <w:tblW w:w="9807" w:type="dxa"/>
        <w:jc w:val="left"/>
        <w:tblInd w:w="-56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1"/>
        <w:gridCol w:w="2175"/>
        <w:gridCol w:w="1376"/>
        <w:gridCol w:w="1987"/>
        <w:gridCol w:w="1279"/>
        <w:gridCol w:w="661"/>
        <w:gridCol w:w="1081"/>
        <w:gridCol w:w="717"/>
      </w:tblGrid>
      <w:tr>
        <w:trPr/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3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6223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Исполнители мероприятий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Объемы финансирования (по годам в разрезе источников), тыс.руб.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2020г.</w:t>
            </w:r>
          </w:p>
        </w:tc>
      </w:tr>
      <w:tr>
        <w:trPr>
          <w:trHeight w:val="329" w:hRule="atLeast"/>
        </w:trPr>
        <w:tc>
          <w:tcPr>
            <w:tcW w:w="60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pacing w:val="-8"/>
              </w:rPr>
            </w:pPr>
            <w:r>
              <w:rPr>
                <w:spacing w:val="-8"/>
              </w:rPr>
              <w:t>Цель Программы:</w:t>
            </w:r>
          </w:p>
          <w:p>
            <w:pPr>
              <w:pStyle w:val="Normal"/>
              <w:rPr/>
            </w:pPr>
            <w:r>
              <w:rPr/>
              <w:t xml:space="preserve">Совершенствование природных богатств и естественной среды обитания человека, предотвращения экологически вредного воздействия хозяйственной и иной деятельности, оздоровления и улучшения качества окружающей среды в интересах настоящего и будущих поколений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5155,97132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826,1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3397,87132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932,0</w:t>
            </w:r>
          </w:p>
        </w:tc>
      </w:tr>
      <w:tr>
        <w:trPr>
          <w:trHeight w:val="558" w:hRule="atLeast"/>
        </w:trPr>
        <w:tc>
          <w:tcPr>
            <w:tcW w:w="606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pacing w:val="-8"/>
              </w:rPr>
            </w:pPr>
            <w:r>
              <w:rPr>
                <w:b/>
                <w:spacing w:val="-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2655,56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2" w:hRule="atLeast"/>
        </w:trPr>
        <w:tc>
          <w:tcPr>
            <w:tcW w:w="606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8"/>
              </w:rPr>
            </w:pPr>
            <w:r>
              <w:rPr>
                <w:spacing w:val="-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45" w:hRule="atLeast"/>
        </w:trPr>
        <w:tc>
          <w:tcPr>
            <w:tcW w:w="606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pacing w:val="-8"/>
              </w:rPr>
            </w:pPr>
            <w:r>
              <w:rPr>
                <w:spacing w:val="-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826,1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742,31132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932,0</w:t>
            </w:r>
          </w:p>
        </w:tc>
      </w:tr>
      <w:tr>
        <w:trPr>
          <w:trHeight w:val="552" w:hRule="atLeast"/>
        </w:trPr>
        <w:tc>
          <w:tcPr>
            <w:tcW w:w="606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pacing w:val="-8"/>
              </w:rPr>
            </w:pPr>
            <w:r>
              <w:rPr>
                <w:b/>
                <w:spacing w:val="-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00" w:hRule="atLeast"/>
        </w:trPr>
        <w:tc>
          <w:tcPr>
            <w:tcW w:w="9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</w:rPr>
              <w:t>Задача 1</w:t>
            </w:r>
          </w:p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Рассмотрение актуальных вопросов экологической безопасности, возникающей в ходе хозяйствующей деятельности организаций Шарангского муниципального района </w:t>
            </w:r>
          </w:p>
        </w:tc>
      </w:tr>
      <w:tr>
        <w:trPr>
          <w:trHeight w:val="562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Проведение заседаний комиссии по экологической безопасности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2018 – 2020 г.г. ежеквартально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62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03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1.2.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Участие в конкурсе ЭКО-посёлок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2018 – 2020г.г.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62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0" w:hRule="atLeast"/>
        </w:trPr>
        <w:tc>
          <w:tcPr>
            <w:tcW w:w="9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Охрана водного бассейна и земель от загрязнения сточными водами</w:t>
            </w:r>
          </w:p>
        </w:tc>
      </w:tr>
      <w:tr>
        <w:trPr>
          <w:trHeight w:val="412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2.1.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rPr/>
            </w:pPr>
            <w:r>
              <w:rPr/>
              <w:t>Очистка водоемов и прибрежных зон от бытового мусора в черте населенных пунктов и местах массового посещения людей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2018г – 2020г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jc w:val="center"/>
              <w:rPr/>
            </w:pPr>
            <w:r>
              <w:rPr/>
              <w:t>администрация района, администрации поселений (по согласованию)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621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9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53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0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684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496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9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3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Охрана окружающей среды от загрязнения отходами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обследования территории Шарангского муниципального района в целях выявления мест несанкционированного размещения твердых коммунальных отходов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Ежегодно с апреля по октябрь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Комиссия по предупреждению и ликвидации несанкционированных свалок ТБО на территории Шарангского муниципального района (далее –Комиссия), администрации поселений района (по согласованию)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Федеральный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33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3.2.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Ликвидация свалок и объектов размещения отходов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постоянно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Администрация района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431,625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431,625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345,3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86,325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7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3.3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Приобретение саженцев для озеленения территорий р.п. Шаранга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 гг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Районный отдел образования администрации Шарангского муниципального района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3.4.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Работа с населением района в целях предупреждения и недопущения образования свалок ТБО: размещение в районной газете «Знамя победы» публикаций, видеороликов на телевидении «Истоки», проведение агитационных бесед с населением, организация сходов граждан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spacing w:val="-1"/>
              </w:rPr>
            </w:pPr>
            <w:r>
              <w:rPr>
                <w:spacing w:val="-1"/>
              </w:rPr>
              <w:t>Комиссия, администрации поселений района (по согласованию), МП районная газета «Знамя победы», МП Шарангское телевидение «Истоки»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pacing w:val="-1"/>
              </w:rPr>
            </w:pPr>
            <w:r>
              <w:rPr>
                <w:b/>
                <w:spacing w:val="-1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7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3.5.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Работа с учащимися образовательных учреждений района с целью формирования экологической культуры школьников: проведение тематических классных часов, бесед, районных акций «Чистый берег», «Чистая обочина» с участием учащихся школ; участие школьников, их родителей и учителей в международной экологической акции «Сделай мир чище», «Чистый родник»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Постоянно 2018-2020 г.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Проведение акций: ежегодно апрель-май-октябрь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Районный отдел образования администрации Шарангского муниципального района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6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6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66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69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3.6.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Приобретение контейнеров и (или) бункеров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2019-2020 гг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680,526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680,52632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646,5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34,02632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3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522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3.7.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Создание (обустройство) контейнерных площадок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2019-2020 гг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 xml:space="preserve">Администрация района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1751,32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1751,32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1663,76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8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8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87,56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08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33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3.8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расчету платы за негативное воздействие на окружающую среду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Главные распорядители бюджетных средств и подведомственные им бюджетные учреждения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604,8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219,2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215,5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8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3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219,2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215,5</w:t>
            </w:r>
          </w:p>
        </w:tc>
      </w:tr>
      <w:tr>
        <w:trPr>
          <w:trHeight w:val="45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84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3.9.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вывозу ТКО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Администрация района, администрации поселений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334,5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134,5</w:t>
            </w:r>
          </w:p>
        </w:tc>
      </w:tr>
      <w:tr>
        <w:trPr>
          <w:trHeight w:val="34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134,5</w:t>
            </w:r>
          </w:p>
        </w:tc>
      </w:tr>
      <w:tr>
        <w:trPr>
          <w:trHeight w:val="19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08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3.10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утилизация промышленных .отходов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Администрация района, администрации поселений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9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3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3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3.11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Оплата услуг по составлению и утверждению отчета 2-ТП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Главные распорядители бюджетных средств и подведомственные им бюджетные учреждения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218,7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91,5</w:t>
            </w:r>
          </w:p>
        </w:tc>
      </w:tr>
      <w:tr>
        <w:trPr>
          <w:trHeight w:val="4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91,5</w:t>
            </w:r>
          </w:p>
        </w:tc>
      </w:tr>
      <w:tr>
        <w:trPr>
          <w:trHeight w:val="49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65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3.12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Проведение мероприятий по очистке территории района в рамках месячника по благоустройству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2018-2020гг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Заместитель главы администрации района; администрации поселений района (по согласованию); организации, предприятия, учреждения, (по согласованию)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590,5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230,5</w:t>
            </w:r>
          </w:p>
        </w:tc>
      </w:tr>
      <w:tr>
        <w:trPr>
          <w:trHeight w:val="542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22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13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230,5</w:t>
            </w:r>
          </w:p>
        </w:tc>
      </w:tr>
      <w:tr>
        <w:trPr>
          <w:trHeight w:val="407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99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3.13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Организация и проведение субботников по благоустройству на подведомственных территориях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2018-2020гг еженедельно с апреля по октябрь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Администрации поселений района (по согласованию), руководители предприятий, организаций, учреждений (по согласованию)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3.14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Разработка паспортов отходов 1-4 классов опасности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2019-2020 гг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Администрации поселений района ( по согласованию)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40" w:hRule="atLeast"/>
        </w:trPr>
        <w:tc>
          <w:tcPr>
            <w:tcW w:w="9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№4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Экологическое образование и просвещение</w:t>
            </w:r>
          </w:p>
        </w:tc>
      </w:tr>
      <w:tr>
        <w:trPr>
          <w:trHeight w:val="468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4.1.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Проведение семинаров и конференций в образовательных учреждениях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Районный отдел образования администрации района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96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4.2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Приобретение методической литературы по экологическому образованию в ДОУ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2018-2020гг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Районный отдел образования администрации района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0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7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9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Задача №5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Информационное обеспечение состояния окружающей среды</w:t>
            </w:r>
          </w:p>
        </w:tc>
      </w:tr>
      <w:tr>
        <w:trPr>
          <w:trHeight w:val="399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5.1.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Размещение в районной газете «Знамя победы» публикаций, видеороликов на телевидении «Истоки», информацию о состоянии окружающей среды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2018-2020 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Администрации поселений района (по согласованию), МП районная газета «Знамя победы», МП Шарангское телевидение «Истоки»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418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24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04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51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5.2.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/>
            </w:pPr>
            <w:r>
              <w:rPr/>
              <w:t>Изготовление и установка информационных указателей в местах массового отдыха людей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pacing w:val="-3"/>
              </w:rPr>
              <w:t>2018-2020гг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администрация района , администрации поселений района (по согласованию)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Областной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источники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2.7. изложить в следующей редакции:</w:t>
      </w:r>
    </w:p>
    <w:p>
      <w:pPr>
        <w:pStyle w:val="Normal"/>
        <w:numPr>
          <w:ilvl w:val="0"/>
          <w:numId w:val="0"/>
        </w:numPr>
        <w:ind w:left="709" w:hanging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«2.7. Индикаторы достижения целей программы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35" w:type="dxa"/>
        <w:jc w:val="left"/>
        <w:tblInd w:w="-70" w:type="dxa"/>
        <w:tblCellMar>
          <w:top w:w="62" w:type="dxa"/>
          <w:left w:w="102" w:type="dxa"/>
          <w:bottom w:w="102" w:type="dxa"/>
          <w:right w:w="62" w:type="dxa"/>
        </w:tblCellMar>
      </w:tblPr>
      <w:tblGrid>
        <w:gridCol w:w="4710"/>
        <w:gridCol w:w="1650"/>
        <w:gridCol w:w="960"/>
        <w:gridCol w:w="1125"/>
        <w:gridCol w:w="1090"/>
      </w:tblGrid>
      <w:tr>
        <w:trPr/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 Индикаторов целей программы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>
        <w:trPr>
          <w:trHeight w:val="541" w:hRule="atLeast"/>
        </w:trPr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зеленых насаждений в районе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контейнеров для ТБО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Вывоз и утилизация бытового и промышленного мусора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метров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Очистка прибрежной зоны водоемов от бытового мусора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Оборудование мест для отдыха на водоемах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обеспечение природоохранной деятельности (газетные статьи)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999" w:hRule="atLeast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экологического образования в школах района (беседы, совместные мероприятия по уборке территорий)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434" w:hRule="atLeast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контейнеров и (или) бункеров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1" w:hRule="atLeast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(обустройство) контейнерных площадок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ConsPlusNormal"/>
              <w:bidi w:val="0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bidi w:val="0"/>
              <w:snapToGrid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right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>
      <w:pPr>
        <w:pStyle w:val="HTML1"/>
        <w:shd w:fill="FFFFFF" w:val="clear"/>
        <w:tabs>
          <w:tab w:val="clear" w:pos="709"/>
          <w:tab w:val="left" w:pos="1134" w:leader="none"/>
        </w:tabs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О.Л.Зыков</w:t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4"/>
        <w:jc w:val="left"/>
        <w:rPr>
          <w:b w:val="false"/>
          <w:b w:val="false"/>
          <w:bCs/>
          <w:color w:val="000000"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  <w:t>О.А. Головина</w:t>
      </w:r>
    </w:p>
    <w:p>
      <w:pPr>
        <w:pStyle w:val="14"/>
        <w:jc w:val="left"/>
        <w:rPr>
          <w:b w:val="false"/>
          <w:b w:val="false"/>
          <w:bCs/>
          <w:kern w:val="2"/>
          <w:szCs w:val="28"/>
        </w:rPr>
      </w:pPr>
      <w:r>
        <w:rPr>
          <w:b w:val="false"/>
          <w:bCs/>
          <w:color w:val="000000"/>
          <w:kern w:val="2"/>
          <w:szCs w:val="28"/>
        </w:rPr>
        <w:t>2-18-81</w:t>
      </w:r>
    </w:p>
    <w:p>
      <w:pPr>
        <w:pStyle w:val="Style29"/>
        <w:rPr>
          <w:b/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</w:r>
    </w:p>
    <w:p>
      <w:pPr>
        <w:pStyle w:val="Style29"/>
        <w:rPr>
          <w:sz w:val="28"/>
          <w:szCs w:val="28"/>
        </w:rPr>
      </w:pPr>
      <w:r>
        <w:rPr>
          <w:color w:val="000000"/>
          <w:sz w:val="28"/>
          <w:szCs w:val="28"/>
        </w:rPr>
        <w:t>Зав. орг.- прав. отделом</w:t>
      </w:r>
    </w:p>
    <w:p>
      <w:p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0"/>
    <w:family w:val="roman"/>
    <w:pitch w:val="default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4"/>
    <w:qFormat/>
    <w:rPr>
      <w:rFonts w:ascii="Times New Roman" w:hAnsi="Times New Roman" w:cs="Times New Roman"/>
      <w:sz w:val="26"/>
      <w:szCs w:val="26"/>
    </w:rPr>
  </w:style>
  <w:style w:type="character" w:styleId="HTML">
    <w:name w:val="Стандартный HTML Знак"/>
    <w:basedOn w:val="Style14"/>
    <w:qFormat/>
    <w:rPr>
      <w:rFonts w:ascii="Courier New" w:hAnsi="Courier New" w:eastAsia="Times New Roman" w:cs="Courier New"/>
      <w:sz w:val="20"/>
      <w:szCs w:val="20"/>
      <w:lang w:bidi="ar-SA"/>
    </w:rPr>
  </w:style>
  <w:style w:type="character" w:styleId="FontStyle14">
    <w:name w:val="Font Style14"/>
    <w:basedOn w:val="Style14"/>
    <w:qFormat/>
    <w:rPr>
      <w:rFonts w:ascii="Times New Roman" w:hAnsi="Times New Roman" w:cs="Times New Roman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qFormat/>
    <w:pPr>
      <w:keepNext w:val="true"/>
      <w:numPr>
        <w:ilvl w:val="0"/>
        <w:numId w:val="2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Heading2">
    <w:name w:val="Heading 2"/>
    <w:basedOn w:val="Normal"/>
    <w:qFormat/>
    <w:pPr>
      <w:keepNext w:val="true"/>
      <w:numPr>
        <w:ilvl w:val="0"/>
        <w:numId w:val="2"/>
      </w:numPr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qFormat/>
    <w:pPr>
      <w:keepNext w:val="true"/>
      <w:numPr>
        <w:ilvl w:val="0"/>
        <w:numId w:val="2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3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Header">
    <w:name w:val="Header"/>
    <w:basedOn w:val="Normal"/>
    <w:qFormat/>
    <w:pPr/>
    <w:rPr/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4">
    <w:name w:val="Текст"/>
    <w:basedOn w:val="Normal"/>
    <w:qFormat/>
    <w:pPr/>
    <w:rPr>
      <w:rFonts w:ascii="Courier New" w:hAnsi="Courier New" w:cs="Courier New"/>
    </w:rPr>
  </w:style>
  <w:style w:type="paragraph" w:styleId="31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Footer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Style26">
    <w:name w:val="Без интервала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7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9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>
      <w:color w:val="000000"/>
      <w:sz w:val="24"/>
      <w:szCs w:val="24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LibreOffice/6.3.1.2$Windows_X86_64 LibreOffice_project/b79626edf0065ac373bd1df5c28bd630b4424273</Application>
  <Pages>9</Pages>
  <Words>1416</Words>
  <Characters>8315</Characters>
  <CharactersWithSpaces>9134</CharactersWithSpaces>
  <Paragraphs>648</Paragraphs>
  <Company>Microsoft_x0000__x0000_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2019-10-28T13:15:00Z</dcterms:created>
  <dc:creator>Катышева Е. В.</dc:creator>
  <dc:description/>
  <dc:language>ru-RU</dc:language>
  <cp:lastModifiedBy>Priemnaja</cp:lastModifiedBy>
  <cp:lastPrinted>2019-10-28T13:15:00Z</cp:lastPrinted>
  <dcterms:modified xsi:type="dcterms:W3CDTF">2019-10-28T13:15:00Z</dcterms:modified>
  <cp:revision>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Microsoft_x0000__x0000_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