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color w:val="auto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color w:val="auto"/>
          <w:kern w:val="2"/>
          <w:sz w:val="32"/>
        </w:rPr>
      </w:pPr>
      <w:r>
        <w:rPr>
          <w:b/>
          <w:color w:val="auto"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color w:val="auto"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color w:val="auto"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color w:val="auto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color w:val="auto"/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color w:val="auto"/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</w:r>
    </w:p>
    <w:p>
      <w:pPr>
        <w:pStyle w:val="Normal"/>
        <w:jc w:val="both"/>
        <w:rPr>
          <w:color w:val="auto"/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color w:val="auto"/>
        </w:rPr>
      </w:pPr>
      <w:r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>.09.2019</w:t>
        <w:tab/>
      </w:r>
      <w:r>
        <w:rPr>
          <w:color w:val="auto"/>
          <w:sz w:val="28"/>
          <w:szCs w:val="28"/>
          <w:lang w:val="en-US"/>
        </w:rPr>
        <w:t>N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524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left="850" w:right="850" w:hanging="0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Об утверждении Основных направлений бюджетной и налоговой политики Шарангского муниципального района на 2020 год и на плановый период 2021 и 2022 годов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 соответствии со статьей 15 Положения о бюджетном процессе в Шарангском муниципальном районе, принятого решением Земского собрания Шарангского муниципального района от 27.03.2008г №3, в целях разработки проекта решения Земского собрания Шарангского муниципального района «О районном бюджете на 2020 год и плановый период 2021 и 2022 годов» администрация Шарангского муниципального района </w:t>
      </w:r>
      <w:r>
        <w:rPr>
          <w:b/>
          <w:color w:val="auto"/>
          <w:sz w:val="28"/>
          <w:szCs w:val="28"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1. Утвердить прилагаемые Основные направления бюджетной и налоговой политики Шарангского муниципального района на 2020 год и на плановый период 2021 и 2022 годов.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2. Финансовому управлению и другим структурным подразделениям администрации Шарангского муниципального района при планировании бюджетных ассигнований на 2020 год и плановый период 2021 и 2022 годов руководствоваться Основными направлениями бюджетной и налоговой политики Шарангского муниципального района на 2020 год и на плановый период 2021 и 2022 годов.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>
          <w:color w:val="auto"/>
        </w:rPr>
      </w:pPr>
      <w:r>
        <w:rPr>
          <w:color w:val="auto"/>
          <w:sz w:val="28"/>
          <w:szCs w:val="28"/>
        </w:rPr>
        <w:t>Заместитель главы администрации</w:t>
        <w:tab/>
        <w:t>Д.О.Ожиганов</w:t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Утверждены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30</w:t>
      </w:r>
      <w:r>
        <w:rPr>
          <w:color w:val="auto"/>
          <w:sz w:val="24"/>
          <w:szCs w:val="24"/>
        </w:rPr>
        <w:t xml:space="preserve">.09.2019 года № </w:t>
      </w:r>
      <w:r>
        <w:rPr>
          <w:color w:val="auto"/>
          <w:sz w:val="24"/>
          <w:szCs w:val="24"/>
        </w:rPr>
        <w:t>524</w:t>
      </w:r>
    </w:p>
    <w:p>
      <w:pPr>
        <w:pStyle w:val="Normal"/>
        <w:spacing w:before="0" w:after="0"/>
        <w:ind w:left="0" w:right="0" w:firstLine="567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Основные направления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бюджетной и налоговой политики Шарангского муниципального района на 2020 год и на плановый период 2021 и 2022 годов</w:t>
      </w:r>
    </w:p>
    <w:p>
      <w:pPr>
        <w:pStyle w:val="Normal"/>
        <w:spacing w:before="0" w:after="0"/>
        <w:ind w:left="0" w:right="0" w:firstLine="567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направления бюджетной и налоговой политики Шарангского муниципального района на 2020 год и на плановый период 2021 и 2022 годов разработаны в соответствии со статьей 15 решения Земского собрания Шарангского муниципального района от 27 марта 2008 года № 3 «Об утверждении Положения о бюджетном процессе в Шарангском муниципальном районе» с целью определения условий и основных подходов к формированию проекта районного бюджета на 2020 год и на плановый период 2021 и 2022 годов.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Бюджетная и налоговая политика администрации Шарангского муниципального района на среднесрочную перспективу сохраняет преемственность целей и задач предыдущего планового периода и ориентирована в первую очередь на достижение стратегической цели – повышение качества жизни населения района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Главными рисками, которые могут возникнуть в ходе реализации бюджетной и налоговой политики района, являются: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изменения норм федерального и областного законодательства, влекущие за собой снижение доходов и (или) увеличение расходов бюджета Шарангского муниципального района;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ухудшение общеэкономической ситуации в Нижегородской области и Шарангском муниципальном районе, приводящее к уменьшению поступлений налоговых и неналоговых доходов бюджета.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Основные задачи бюджетной и налоговой политики </w:t>
      </w:r>
    </w:p>
    <w:p>
      <w:pPr>
        <w:pStyle w:val="ListParagraph"/>
        <w:spacing w:lineRule="auto" w:line="240"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2020 год и на плановый период 2021 и 2022 годов</w:t>
      </w:r>
    </w:p>
    <w:p>
      <w:pPr>
        <w:pStyle w:val="ListParagraph"/>
        <w:spacing w:lineRule="auto" w:line="240" w:before="0" w:after="0"/>
        <w:ind w:left="0" w:righ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Исходя из текущей экономической ситуации бюджетная и налоговая политика на 2020 год и на плановый период 2021 и 2022 годов будет направлена на: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1. Обеспечение сбалансированности и долгосрочной устойчивости бюджетной системы Шарангского муниципального района, в том числе за счет: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повышения качества бюджетного планирования путем формирования бюджета на трехлетний период;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безусловное исполнение действующих расходных обязательств, недопущения принятия новых расходных обязательств, не обеспеченных доходными источниками;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проведение взвешенной долговой политики.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2. Обеспечение поступления в бюджет Шарангского муниципального района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3. Повышение эффективности бюджетных расходов, в том числе за счет: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оптимизации бюджетных расходов</w:t>
      </w:r>
      <w:bookmarkStart w:id="0" w:name="_GoBack"/>
      <w:bookmarkEnd w:id="0"/>
      <w:r>
        <w:rPr>
          <w:rFonts w:cs="Times New Roman" w:ascii="Times New Roman" w:hAnsi="Times New Roman"/>
          <w:color w:val="auto"/>
          <w:sz w:val="24"/>
          <w:szCs w:val="24"/>
        </w:rPr>
        <w:t>, перераспределения средств на самые важные направления, снижения неэффективных затрат, применения системы нормирования закупок;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усиления финансовой дисциплины.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4. Повышение эффективности муниципального управления, в том числе за счет: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повышения эффективности и результативности реализуемых в районе муниципальных программ;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установления муниципальных заданий на оказание муниципальных услуг (выполнение работ) в отношении муниципальных учреждений в соответствии с общероссийскими базовыми (отраслевыми) и региональными перечнями (классификаторами) муниципальных услуг и работ;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определения финансового обеспечения муниципальных заданий на оказание муниципальных услуг (выполнение работ) в отношении муниципальных учреждений на основе нормативных затрат, установленных в соответствии с действующим законодательством;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- повышения обоснованности планирования и распределения средств бюджета на оказание муниципальных услуг, анализ объективной необходимости и целесообразности их оказания;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районный бюджет в случае недостижения показателей, установленных в муниципальном задании.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5. Повышение качества финансового контроля в управлении бюджетным процессом, в том числе внутреннего финансового контроля.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6. Развитие и совершенствование системы финансового контроля в сфере закупок.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7. Реализация принципов открытости и прозрачности управления муниципальными финансами.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2. Политика в области доходов</w:t>
      </w:r>
    </w:p>
    <w:p>
      <w:pPr>
        <w:pStyle w:val="ConsPlus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Налоговая политика в области доходов в 2020-2022 годах будет выстраиваться с учетом реализации изменений федерального законодательства, законодательства Нижегородской области, муниципальных правовых актов Шарангского района.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Налоговая политика Шарангского муниципального района будет направлена на обеспечение поступления доходов в бюджет в запланированных объемах за счет: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обеспечения качественного администрирования доходов участниками бюджетного процесса;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проведения экономического анализа финансово-хозяйственной деятельности муниципальных предприятий и реализации мероприятий по повышению эффективности их работы;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проведения мероприятий по повышению эффективности управления муниципальной собственностью;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сохранения и развития налогового потенциала на территории района;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мобилизации доходов консолидированного бюджета Шарангского муниципального района за счет эффективного администрирования местных налогов и повышения собираемости налогов, поступающих в бюджет;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осуществления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 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целях обеспечения мер социальной стабильности налогообложение земельным налогом начиная с 2019 и в последующие годы будет осуществляться с учетом изменений на федеральном уровне (Федеральный </w:t>
      </w:r>
      <w:r>
        <w:rPr>
          <w:rFonts w:cs="Times New Roman" w:ascii="Times New Roman" w:hAnsi="Times New Roman"/>
          <w:color w:val="auto"/>
          <w:sz w:val="24"/>
          <w:szCs w:val="24"/>
        </w:rPr>
        <w:t>закон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сборах"):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для граждан, имеющих трех и более несовершеннолетних детей, предоставляется льгота в виде уменьшения налоговой базы на величину кадастровой стоимости 600 кв. м площади земельного участка;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- установлено ограничение на рост суммы земельного налога, подлежащего уплате в текущем налоговом периоде, не более 10% суммы налога, исчисленного за предыдущий налоговый период.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Поскольку в связи с принятыми изменениями может снизиться объем поступлений от земельного налога, на федеральном уровне планируется рассмотреть механизм компенсации выпадающих доходов местным бюджетам.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Установленное в 2018 году ограничение роста (не более 10% в год) суммы налога на имущество физических лиц будет распространять свое действие и в период 2020 - 2022 годов.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 целях мобилизации доходов районного бюджета во взаимодействии с Управлением федеральной налоговой службы России по Нижегородской области будет продолжена работа по развитию налогооблагаемой базы и повышению эффективности администрирования местных налогов.</w:t>
      </w:r>
    </w:p>
    <w:p>
      <w:pPr>
        <w:pStyle w:val="ConsPlus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 учетом значительной доли льгот по местным налогам, предоставленных в соответствии с федеральным законодательством, во избежание роста выпадающих доходов районного бюджета налоговая политика в плановом периоде будет предусматривать ограничение предоставления новых налоговых льгот. Ежегодно будет проводиться анализ эффективности установленных налоговых льгот.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rmal"/>
        <w:spacing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3. Политика в области расходов</w:t>
      </w:r>
    </w:p>
    <w:p>
      <w:pPr>
        <w:pStyle w:val="ConsPlus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Бюджетная политика в области расходов будет направлена на обеспечение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Приоритетами бюджетных расходов будут являться: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индексация заработной платы прочих категорий работников бюджетной сферы;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повышение уровня минимального размера оплаты труда работников бюджетной сферы до величины прожиточного минимума трудоспособного населения;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оплата коммунальных услуг;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предоставление межбюджетных трансфертов бюджетам поселений;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реализация муниципальных программ, направленных на содействие устойчивому развитию экономики Шарангского муниципального района, в том числе программ поддержки приоритетных отраслей экономики района, поддержки сельскохозяйственного производства, а также малого бизнеса.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 районного бюджета на 2020 год и плановый период 2021 и 2022 годов будет формироваться в соответствии со следующими основными подходами: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параметры районного бюджета будут определены исходя из ожидаемого прогноза поступления доходов и допустимого уровня дефицита бюджета;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определении предельных объемов бюджетных ассигнований перед субъектам бюджетного планирования будут поставлены задачи по оптимизации расходов;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с учетом установленного на федеральном уровне минимального размера оплаты труда.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решении задачи повышения заработной платы отдельным категориям работников социальной сферы, предусмотренных Указами Президента Российской Федерации от 7 мая 2012 года, будет учитываться привлечение высвободившихся средств от оптимизации сети учреждений социальной сферы, а также внебюджетные источники финансирования.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Расходы инвестиционного характера будут осуществляться в рамках муниципальных программ Шарангского муниципального района и в соответствии с Адресной инвестиционной программой Нижегородской области.</w:t>
      </w:r>
    </w:p>
    <w:p>
      <w:pPr>
        <w:pStyle w:val="ConsPlusNormal"/>
        <w:spacing w:before="0" w:after="0"/>
        <w:ind w:left="0" w:right="0" w:firstLine="567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ConsPlusNormal"/>
        <w:spacing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4. Политика в области формирования межбюджетных отношений</w:t>
      </w:r>
    </w:p>
    <w:p>
      <w:pPr>
        <w:pStyle w:val="ConsPlus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Межбюджетные отношения на 2020-2022 годы будут формироваться в соответствии с требованиями Бюджетного кодекса Российской Федерации, Законом Нижегородской области от 6 декабря 2011 года № 177-З «О межбюджетных отношениях в Нижегородской области» и решением Земского собрания Шарангского района от 25 ноября 2011 года № 45 «О межбюджетных отношениях в Шарангском муниципальном районе».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Основными задачами формирования межбюджетных отношений являются: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выравнивание бюджетной обеспеченности поселений Шарангского муниципального района;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обеспечение бюджетов поселений Шарангского муниципального района средствами, необходимыми для эффективного исполнения возложенных на них полномочий.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nsPlusNormal"/>
        <w:spacing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5. Политика в области управления муниципальным долгом</w:t>
      </w:r>
    </w:p>
    <w:p>
      <w:pPr>
        <w:pStyle w:val="ConsPlusNormal"/>
        <w:spacing w:before="0" w:after="0"/>
        <w:ind w:left="0" w:right="0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Долговая политика администрации Шарангского муниципального района в 2020-2022 годах будет строиться на принципах безусловного исполнения и обслуживания долговых обязательств в полном объеме и в установленные сроки.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долговой политики направлена на обеспечение выполнения принятых долговых обязательств Шарангского муниципального района в среднесрочной и долгосрочной перспективе при наименьших затратах и разумной степени риска.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 планируемые показатели по долговым обязательствам будут формироваться в рамках ограничений, установленных Бюджетным кодексом Российской Федерации.</w:t>
      </w:r>
    </w:p>
    <w:p>
      <w:pPr>
        <w:pStyle w:val="ConsPlus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ConsPlusNormal"/>
        <w:spacing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6. Совершенствование управления исполнением районного бюджета</w:t>
      </w:r>
    </w:p>
    <w:p>
      <w:pPr>
        <w:pStyle w:val="ConsPlus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Организация исполнения районного бюджета будет ориентирована на повышение эффективности и прозрачности использования денежных средств, повышение качества управления средствами районного бюджета и строгое соблюдение бюджетной дисциплины всеми участниками бюджетного процесса, включая: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повышение качества прогнозирования кассового плана, в том числе за счет усиления действенности механизма предельных объемов финансирования;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доведение лимитов бюджетных обязательств до получателей средств районного бюджета;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совершенствование процедуры кассового исполнения районного бюджета, осуществляемого через лицевые счета, открытые в финансовом управлении администрации Шарангского муниципального района и в Управлении Федерального казначейства по Нижегородской области;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развитие системы внутреннего финансового контроля и аудита; 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совершенствование процедур учета бюджетных и денежных обязательств;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обеспечение контроля за отсутствием кредиторской задолженности по принятым обязательствам;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оптимизация расходов на закупку товаров, работ, услуг путем осуществления контроля в отношении соответствия информации, содержащейся в планах-графиках закупок, объемам финансового обеспечения закупок;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совершенствование системы учета и отчетности в бюджетном секторе Шарангского муниципального района;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обеспечение доступности к информации о финансовой деятельности органов местного самоуправления, муниципальных учреждений, результатах использования бюджетных средств.</w:t>
      </w:r>
    </w:p>
    <w:p>
      <w:pPr>
        <w:pStyle w:val="ConsPlusNormal"/>
        <w:spacing w:before="0" w:after="0"/>
        <w:ind w:left="0" w:right="0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firstLine="567"/>
        <w:jc w:val="center"/>
        <w:rPr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7. Политика в сфере финансового контроля</w:t>
      </w:r>
    </w:p>
    <w:p>
      <w:pPr>
        <w:pStyle w:val="ListParagraph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Развитие и совершенствование системы муниципального финансового контроля, в том числе в сфере закупок, будет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 и обеспечение снижения потерь бюджетных средств, а также предотвращение нарушений законодательства.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Деятельность администрации Шарангского муниципального района в сфере муниципального финансового контроля и контроля в сфере закупок будет направлена на: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совершенствование методологических основ муниципального финансового контроля и контроля в сфере закупок;</w:t>
      </w:r>
    </w:p>
    <w:p>
      <w:pPr>
        <w:pStyle w:val="NoSpacing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усиление муниципального финансового контроля за соблюдением бюджетного законодательства, законодательства о контрактной системе в сфере закупок, расходованием бюджетных средств при осуществлении закупок товаров, работ, услуг для нужд Шарангского муниципального района, в том числе за обоснованием начальной (максимальной) цены контракта и исполнением муниципальных контрактов;</w:t>
      </w:r>
    </w:p>
    <w:p>
      <w:pPr>
        <w:pStyle w:val="Normal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повышение надежности и эффективности внутреннего финансового контроля, направленного на соблюдение внутренних стандартов и процедур составления и исполнения бюджета района,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>
      <w:pPr>
        <w:pStyle w:val="Normal"/>
        <w:suppressAutoHyphens w:val="false"/>
        <w:spacing w:before="0" w:after="0"/>
        <w:ind w:left="0" w:righ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развитие системы ведомственного контроля в сфере закупок, осуществляемого структурными подразделениями администрации Шарангского муниципального района, повышение уровня его организации и качества контрольных мероприятий.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LibreOffice/6.3.1.2$Windows_X86_64 LibreOffice_project/b79626edf0065ac373bd1df5c28bd630b4424273</Application>
  <Pages>7</Pages>
  <Words>1906</Words>
  <Characters>13999</Characters>
  <CharactersWithSpaces>15816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2019-10-01T08:21:12Z</cp:lastPrinted>
  <dcterms:modified xsi:type="dcterms:W3CDTF">2019-10-01T08:25:41Z</dcterms:modified>
  <cp:revision>68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