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благоустройства, строительства и ремонта по Шарангского муниципальному району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 Нижегородской области, администрация Шарангского муниципального района постановляет: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1.Утвердить План благоустройства, строительства и ремонта по Шарангскому муниципальному району на 2019 год в соответствии с приложением 1.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2.Обеспечить размещение настоящего постановления на официальном сайте администрации Шарангского муниципального района.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принятия.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 xml:space="preserve">4.Контроль за исполнением постановления возложить на заместителя главы администрации Д.О.Ожиганова. 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/>
        <w:suppressAutoHyphens w:val="true"/>
        <w:overflowPunct w:val="false"/>
        <w:bidi w:val="0"/>
        <w:ind w:left="1054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widowControl/>
        <w:suppressAutoHyphens w:val="true"/>
        <w:overflowPunct w:val="false"/>
        <w:bidi w:val="0"/>
        <w:ind w:left="1054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ind w:left="1054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false"/>
        <w:bidi w:val="0"/>
        <w:ind w:left="1054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23.04.2019 № 234 </w:t>
      </w:r>
    </w:p>
    <w:p>
      <w:pPr>
        <w:pStyle w:val="Normal"/>
        <w:widowControl/>
        <w:suppressAutoHyphens w:val="true"/>
        <w:overflowPunct w:val="false"/>
        <w:bidi w:val="0"/>
        <w:ind w:left="1054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ind w:left="1054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благоустройства, строительства и ремонта </w:t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Шарангскому муниципальному району на 2019 год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555" w:type="dxa"/>
        <w:jc w:val="left"/>
        <w:tblInd w:w="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620"/>
        <w:gridCol w:w="2700"/>
        <w:gridCol w:w="1530"/>
        <w:gridCol w:w="1470"/>
        <w:gridCol w:w="1635"/>
        <w:gridCol w:w="1470"/>
        <w:gridCol w:w="15"/>
        <w:gridCol w:w="1470"/>
      </w:tblGrid>
      <w:tr>
        <w:trPr>
          <w:trHeight w:val="87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tabs>
                <w:tab w:val="clear" w:pos="709"/>
                <w:tab w:val="left" w:pos="207" w:leader="none"/>
                <w:tab w:val="left" w:pos="372" w:leader="none"/>
                <w:tab w:val="left" w:pos="900" w:leader="none"/>
              </w:tabs>
              <w:ind w:right="217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ind w:firstLine="12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виды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Местн. бюджет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Областн.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Федеральн. бюджет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>
          <w:trHeight w:val="271" w:hRule="atLeast"/>
        </w:trPr>
        <w:tc>
          <w:tcPr>
            <w:tcW w:w="1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</w:tr>
      <w:tr>
        <w:trPr>
          <w:trHeight w:val="1196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34" w:leader="none"/>
                <w:tab w:val="left" w:pos="165" w:leader="none"/>
              </w:tabs>
              <w:snapToGrid w:val="false"/>
              <w:ind w:left="360" w:right="-108" w:hanging="3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программе «Формирование современной городской среды на территории Шарангского муниципального района Нижегородской области на 2018-2024 гг.»: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многофункционального парка Заречный в р.п.Шаранга Нижегородской области (2-я очередь-2019 год) в рамках реализации программы «Формирование комфортной городской среды р.п.Шаранга Шарангского муниципального района Нижегородской области на 2018 -2024 гг.»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«Заречный»:</w:t>
            </w:r>
          </w:p>
          <w:p>
            <w:pPr>
              <w:pStyle w:val="Normal"/>
              <w:ind w:left="-108" w:right="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массовых мероприятий, продолжение аллеи к пляжу, устройство волейбольной площадки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4974,71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3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4 298,12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«Ремонт и содержание автомобильных дорог общего пользования и искусственных сооружений на них» ГП «Развитие транспортной системы НО»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Старыгина;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L= 1145 п.м., b=4,5 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7512,331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751,2331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6761,0979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Кутузова;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L= 385 п.м., b=4,5 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2145,167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214,5167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1930,6503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Труда;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L= 395 п.м., b=4,5 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2203,834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220,3834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1983,4506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Киселева;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L= 112 п.м., b=4,5 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638,668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63,8668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547,8012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по ул. Строителей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п/м шлак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314,314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314,314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по ул. Советская от льнозавода к пруду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п/м шлак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по ул. Старыгина (конец улицы)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п/м шлак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укл. трубы (без ст-сти)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оголовками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пешеходных переходов с тротуарами и освещением у ДШИ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м2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участков в Б.Рейчваж для предоставления под строительство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автодорог в р.п. Шаранга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=SUM(ABOVE)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0" w:name="__Fieldmark__0_2952143056"/>
            <w:r>
              <w:rPr>
                <w:rFonts w:ascii="Times New Roman" w:hAnsi="Times New Roman"/>
                <w:sz w:val="24"/>
                <w:szCs w:val="24"/>
              </w:rPr>
              <w:t>19479,957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 Шаранга, ул.Ленина (от здания Пенсионного Фонда до Дома Культуры)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 кв.м.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extDirection w:val="btL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гранта 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 Шаранга, ул.Советская (от автостоянки по ул.Ленина до памятника воинам ВОВ)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 кв.м.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лавочек,урн.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540,538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Премирование работников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1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и ремонт</w:t>
            </w:r>
          </w:p>
        </w:tc>
      </w:tr>
      <w:tr>
        <w:trPr>
          <w:trHeight w:val="131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внутриквартальных (дворовых) сетей канализации в р.п. Шаранга 2-я очередь в рамках реализации АИП НО (непрограммная часть)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 км, колодцы канализационные -107 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23125,00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бюджетам уточняются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жилых помещений на первичном рынке для переселения граждан из ветхого и аварийного фонда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кв.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 м2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7434,045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бюджетам уточняются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жилых помещений на первичном рынке для детей-сирот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4973,400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3513,085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1460,315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жилья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полов в спортивном зале МБОУ Роженцовской СШ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м2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302,495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302,495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детьми инвалидами качественного образования в МДОУ детский сад «Светлячок»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1455,964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692,614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и зрительного зала в здании Большеустинского СДК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308,554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286,644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Поздеевской ОШ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 в р.п. Шаранга ул.Механизаторов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 п\м.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автоматики на сетях водоснабжения в д.Щекотово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будка,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по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Родниковая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м.п.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в р.п Шаранга ул.Фруктовая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 п.м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в школе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Б.Устинское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=SUM(ABOVE)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" w:name="__Fieldmark__1_2952143056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уточняются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туалета в школе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Б.Устинское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уточняются</w:t>
            </w:r>
          </w:p>
        </w:tc>
      </w:tr>
      <w:tr>
        <w:trPr>
          <w:trHeight w:val="469" w:hRule="atLeast"/>
        </w:trPr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=SUM(ABOVE)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" w:name="__Fieldmark__2_2952143056"/>
            <w:r>
              <w:rPr>
                <w:rFonts w:ascii="Times New Roman" w:hAnsi="Times New Roman"/>
                <w:sz w:val="24"/>
                <w:szCs w:val="24"/>
              </w:rPr>
              <w:t>39275,458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3" w:hRule="atLeast"/>
        </w:trPr>
        <w:tc>
          <w:tcPr>
            <w:tcW w:w="1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Местные инициативы</w:t>
            </w:r>
          </w:p>
        </w:tc>
      </w:tr>
      <w:tr>
        <w:trPr>
          <w:trHeight w:val="403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Шаранга, ремонт тротуаров по Ул.Первомайская от ул.Садовая до мемориального комплекса в м-не Молодежный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– 350 пм, брусчатка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1423,810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 площадки (Шаранга)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S=1600 м2, метал.изгородь 160 п.м., элементы МАФ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1739,684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стадиона с устройством детской площадки в </w:t>
            </w:r>
          </w:p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Туманка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S=400 м2, дерев.изгородь 80 п.м., элементы МАФ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317,837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территории родника в д. Марс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из брусчатки 5,25 м2, металлич.лестница, родник 0,6х0,6м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 площадки в д.Кугланур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S=400 м2, дерев.изгородь 80п.м., элементы МАФ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236,264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кладбища в п.Красная Горка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Металлич. изгородь с воротами и калиткой 104,5 п.м., туалет 1,5х2 м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430,130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памятника погибшим воинам в ВОВ в д.Щекотово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Дорожки - брусчатка 207 м2, облицовка памятника керамогранитом, МАФ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555,168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 площадки в д.Астанчурга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S=380 м2, метал.изгородь 78 п.м., элементы МАФ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=SUM(ABOVE)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" w:name="__Fieldmark__3_2952143056"/>
            <w:r>
              <w:rPr>
                <w:rFonts w:ascii="Times New Roman" w:hAnsi="Times New Roman"/>
                <w:sz w:val="24"/>
                <w:szCs w:val="24"/>
              </w:rPr>
              <w:t>5191,881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64867,296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ind w:left="-9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type w:val="nextPage"/>
      <w:pgSz w:orient="landscape" w:w="16838" w:h="11906"/>
      <w:pgMar w:left="585" w:right="60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LibreOffice/6.2.2.2$Windows_X86_64 LibreOffice_project/2b840030fec2aae0fd2658d8d4f9548af4e3518d</Application>
  <Pages>5</Pages>
  <Words>768</Words>
  <Characters>4804</Characters>
  <CharactersWithSpaces>5343</CharactersWithSpaces>
  <Paragraphs>247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2019-04-30T15:54:15Z</cp:lastPrinted>
  <dcterms:modified xsi:type="dcterms:W3CDTF">2019-04-30T15:54:47Z</dcterms:modified>
  <cp:revision>64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