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szCs w:val="28"/>
        </w:rPr>
      </w:pPr>
      <w:r>
        <w:rPr>
          <w:szCs w:val="28"/>
        </w:rPr>
        <w:drawing>
          <wp:inline distT="0" distB="0" distL="0" distR="0">
            <wp:extent cx="632460" cy="608330"/>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48" t="-50" r="-48" b="-50"/>
                    <a:stretch>
                      <a:fillRect/>
                    </a:stretch>
                  </pic:blipFill>
                  <pic:spPr bwMode="auto">
                    <a:xfrm>
                      <a:off x="0" y="0"/>
                      <a:ext cx="632460" cy="608330"/>
                    </a:xfrm>
                    <a:prstGeom prst="rect">
                      <a:avLst/>
                    </a:prstGeom>
                  </pic:spPr>
                </pic:pic>
              </a:graphicData>
            </a:graphic>
          </wp:inline>
        </w:drawing>
      </w:r>
    </w:p>
    <w:p>
      <w:pPr>
        <w:pStyle w:val="Normal"/>
        <w:spacing w:lineRule="auto" w:line="216" w:before="40" w:after="0"/>
        <w:jc w:val="center"/>
        <w:rPr>
          <w:b/>
          <w:b/>
          <w:kern w:val="2"/>
          <w:sz w:val="32"/>
          <w:szCs w:val="32"/>
        </w:rPr>
      </w:pPr>
      <w:r>
        <w:rPr>
          <w:b/>
          <w:kern w:val="2"/>
          <w:sz w:val="32"/>
          <w:szCs w:val="32"/>
        </w:rPr>
      </w:r>
    </w:p>
    <w:p>
      <w:pPr>
        <w:pStyle w:val="Normal"/>
        <w:spacing w:lineRule="auto" w:line="216" w:before="40" w:after="0"/>
        <w:jc w:val="center"/>
        <w:rPr>
          <w:b/>
          <w:b/>
          <w:kern w:val="2"/>
          <w:sz w:val="28"/>
          <w:szCs w:val="28"/>
        </w:rPr>
      </w:pPr>
      <w:r>
        <w:rPr>
          <w:b/>
          <w:kern w:val="2"/>
          <w:sz w:val="28"/>
          <w:szCs w:val="28"/>
        </w:rPr>
        <w:t>ЗЕМСКОЕ СОБРАНИЕ</w:t>
      </w:r>
    </w:p>
    <w:p>
      <w:pPr>
        <w:pStyle w:val="Normal"/>
        <w:spacing w:lineRule="auto" w:line="216" w:before="40" w:after="0"/>
        <w:jc w:val="center"/>
        <w:rPr>
          <w:b/>
          <w:b/>
          <w:kern w:val="2"/>
          <w:sz w:val="28"/>
          <w:szCs w:val="28"/>
        </w:rPr>
      </w:pPr>
      <w:r>
        <w:rPr>
          <w:b/>
          <w:kern w:val="2"/>
          <w:sz w:val="28"/>
          <w:szCs w:val="28"/>
        </w:rPr>
        <w:t>ШАРАНГСКОГО МУНИЦИПАЛЬНОГО РАЙОНА</w:t>
      </w:r>
    </w:p>
    <w:p>
      <w:pPr>
        <w:pStyle w:val="1"/>
        <w:rPr>
          <w:sz w:val="28"/>
          <w:szCs w:val="28"/>
        </w:rPr>
      </w:pPr>
      <w:r>
        <w:rPr>
          <w:sz w:val="28"/>
          <w:szCs w:val="28"/>
        </w:rPr>
        <w:t>НИЖЕГОРОДСКОЙ ОБЛАСТИ</w:t>
      </w:r>
    </w:p>
    <w:p>
      <w:pPr>
        <w:pStyle w:val="1"/>
        <w:rPr>
          <w:spacing w:val="60"/>
          <w:sz w:val="28"/>
          <w:szCs w:val="28"/>
        </w:rPr>
      </w:pPr>
      <w:r>
        <w:rPr>
          <w:spacing w:val="60"/>
          <w:sz w:val="28"/>
          <w:szCs w:val="28"/>
        </w:rPr>
      </w:r>
    </w:p>
    <w:p>
      <w:pPr>
        <w:pStyle w:val="1"/>
        <w:ind w:left="142" w:hanging="142"/>
        <w:rPr>
          <w:spacing w:val="60"/>
          <w:sz w:val="28"/>
          <w:szCs w:val="28"/>
        </w:rPr>
      </w:pPr>
      <w:r>
        <w:rPr>
          <w:spacing w:val="60"/>
          <w:sz w:val="28"/>
          <w:szCs w:val="28"/>
        </w:rPr>
        <w:t>РЕШЕНИЕ</w:t>
      </w:r>
    </w:p>
    <w:p>
      <w:pPr>
        <w:pStyle w:val="Normal"/>
        <w:jc w:val="both"/>
        <w:rPr>
          <w:spacing w:val="60"/>
          <w:sz w:val="28"/>
          <w:szCs w:val="28"/>
          <w:lang w:val="ru-RU" w:eastAsia="ru-RU"/>
        </w:rPr>
      </w:pPr>
      <w:r>
        <w:rPr>
          <w:spacing w:val="60"/>
          <w:sz w:val="28"/>
          <w:szCs w:val="28"/>
          <w:lang w:val="ru-RU" w:eastAsia="ru-RU"/>
        </w:rPr>
      </w:r>
      <w:r>
        <mc:AlternateContent>
          <mc:Choice Requires="wps">
            <w:drawing>
              <wp:anchor behindDoc="0" distT="0" distB="0" distL="114935" distR="114935" simplePos="0" locked="0" layoutInCell="1" allowOverlap="1" relativeHeight="5">
                <wp:simplePos x="0" y="0"/>
                <wp:positionH relativeFrom="column">
                  <wp:posOffset>261620</wp:posOffset>
                </wp:positionH>
                <wp:positionV relativeFrom="paragraph">
                  <wp:posOffset>40005</wp:posOffset>
                </wp:positionV>
                <wp:extent cx="1228725" cy="320040"/>
                <wp:effectExtent l="0" t="0" r="0" b="0"/>
                <wp:wrapNone/>
                <wp:docPr id="2" name="Врезка2"/>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 w:val="28"/>
                                <w:szCs w:val="28"/>
                              </w:rPr>
                            </w:pPr>
                            <w:r>
                              <w:rPr>
                                <w:sz w:val="28"/>
                                <w:szCs w:val="28"/>
                              </w:rPr>
                              <w:t>26.12.2018</w:t>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20.6pt;mso-position-horizontal-relative:text">
                <v:fill opacity="0f"/>
                <v:textbox inset="0.100694444444444in,0.0506944444444444in,0.100694444444444in,0.0506944444444444in">
                  <w:txbxContent>
                    <w:p>
                      <w:pPr>
                        <w:pStyle w:val="Normal"/>
                        <w:rPr>
                          <w:sz w:val="28"/>
                          <w:szCs w:val="28"/>
                        </w:rPr>
                      </w:pPr>
                      <w:r>
                        <w:rPr>
                          <w:sz w:val="28"/>
                          <w:szCs w:val="28"/>
                        </w:rPr>
                        <w:t>26.12.2018</w:t>
                      </w:r>
                    </w:p>
                  </w:txbxContent>
                </v:textbox>
              </v:rect>
            </w:pict>
          </mc:Fallback>
        </mc:AlternateContent>
      </w:r>
      <w:r>
        <mc:AlternateContent>
          <mc:Choice Requires="wps">
            <w:drawing>
              <wp:anchor behindDoc="0" distT="0" distB="0" distL="114935" distR="114935" simplePos="0" locked="0" layoutInCell="1" allowOverlap="1" relativeHeight="6">
                <wp:simplePos x="0" y="0"/>
                <wp:positionH relativeFrom="column">
                  <wp:posOffset>4643120</wp:posOffset>
                </wp:positionH>
                <wp:positionV relativeFrom="paragraph">
                  <wp:posOffset>40005</wp:posOffset>
                </wp:positionV>
                <wp:extent cx="1228725" cy="320040"/>
                <wp:effectExtent l="0" t="0" r="0" b="0"/>
                <wp:wrapNone/>
                <wp:docPr id="3" name="Врезка1"/>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jc w:val="center"/>
                              <w:rPr>
                                <w:sz w:val="28"/>
                                <w:szCs w:val="28"/>
                              </w:rPr>
                            </w:pPr>
                            <w:r>
                              <w:rPr>
                                <w:sz w:val="28"/>
                                <w:szCs w:val="28"/>
                              </w:rPr>
                              <w:t>33</w:t>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365.6pt;mso-position-horizontal-relative:text">
                <v:fill opacity="0f"/>
                <v:textbox inset="0.100694444444444in,0.0506944444444444in,0.100694444444444in,0.0506944444444444in">
                  <w:txbxContent>
                    <w:p>
                      <w:pPr>
                        <w:pStyle w:val="Normal"/>
                        <w:jc w:val="center"/>
                        <w:rPr>
                          <w:sz w:val="28"/>
                          <w:szCs w:val="28"/>
                        </w:rPr>
                      </w:pPr>
                      <w:r>
                        <w:rPr>
                          <w:sz w:val="28"/>
                          <w:szCs w:val="28"/>
                        </w:rPr>
                        <w:t>33</w:t>
                      </w:r>
                    </w:p>
                  </w:txbxContent>
                </v:textbox>
              </v:rect>
            </w:pict>
          </mc:Fallback>
        </mc:AlternateContent>
      </w:r>
    </w:p>
    <w:p>
      <w:pPr>
        <w:pStyle w:val="Normal"/>
        <w:tabs>
          <w:tab w:val="clear" w:pos="720"/>
          <w:tab w:val="left" w:pos="6946" w:leader="none"/>
        </w:tabs>
        <w:rPr>
          <w:sz w:val="28"/>
          <w:szCs w:val="28"/>
        </w:rPr>
      </w:pPr>
      <w:r>
        <mc:AlternateContent>
          <mc:Choice Requires="wps">
            <w:drawing>
              <wp:anchor behindDoc="0" distT="0" distB="0" distL="114935" distR="114935" simplePos="0" locked="0" layoutInCell="1" allowOverlap="1" relativeHeight="3">
                <wp:simplePos x="0" y="0"/>
                <wp:positionH relativeFrom="column">
                  <wp:posOffset>294005</wp:posOffset>
                </wp:positionH>
                <wp:positionV relativeFrom="paragraph">
                  <wp:posOffset>156210</wp:posOffset>
                </wp:positionV>
                <wp:extent cx="1257935" cy="635"/>
                <wp:effectExtent l="0" t="0" r="0" b="0"/>
                <wp:wrapNone/>
                <wp:docPr id="4" name=""/>
                <a:graphic xmlns:a="http://schemas.openxmlformats.org/drawingml/2006/main">
                  <a:graphicData uri="http://schemas.microsoft.com/office/word/2010/wordprocessingShape">
                    <wps:wsp>
                      <wps:cNvSpPr/>
                      <wps:spPr>
                        <a:xfrm>
                          <a:off x="0" y="0"/>
                          <a:ext cx="1257480" cy="0"/>
                        </a:xfrm>
                        <a:prstGeom prst="line">
                          <a:avLst/>
                        </a:prstGeom>
                        <a:ln w="9360">
                          <a:solidFill>
                            <a:srgbClr val="000000"/>
                          </a:solidFill>
                          <a:miter/>
                        </a:ln>
                      </wps:spPr>
                      <wps:style>
                        <a:lnRef idx="0"/>
                        <a:fillRef idx="0"/>
                        <a:effectRef idx="0"/>
                        <a:fontRef idx="minor"/>
                      </wps:style>
                      <wps:bodyPr/>
                    </wps:wsp>
                  </a:graphicData>
                </a:graphic>
              </wp:anchor>
            </w:drawing>
          </mc:Choice>
          <mc:Fallback>
            <w:pict>
              <v:line id="shape_0" from="23.15pt,12.3pt" to="122.1pt,12.3pt" stroked="t" style="position:absolute">
                <v:stroke color="black" weight="9360" joinstyle="miter" endcap="square"/>
                <v:fill o:detectmouseclick="t" on="false"/>
              </v:line>
            </w:pict>
          </mc:Fallback>
        </mc:AlternateContent>
        <mc:AlternateContent>
          <mc:Choice Requires="wps">
            <w:drawing>
              <wp:anchor behindDoc="0" distT="0" distB="0" distL="114935" distR="114935" simplePos="0" locked="0" layoutInCell="1" allowOverlap="1" relativeHeight="4">
                <wp:simplePos x="0" y="0"/>
                <wp:positionH relativeFrom="column">
                  <wp:posOffset>4688205</wp:posOffset>
                </wp:positionH>
                <wp:positionV relativeFrom="paragraph">
                  <wp:posOffset>156210</wp:posOffset>
                </wp:positionV>
                <wp:extent cx="1118235" cy="635"/>
                <wp:effectExtent l="0" t="0" r="0" b="0"/>
                <wp:wrapNone/>
                <wp:docPr id="5" name=""/>
                <a:graphic xmlns:a="http://schemas.openxmlformats.org/drawingml/2006/main">
                  <a:graphicData uri="http://schemas.microsoft.com/office/word/2010/wordprocessingShape">
                    <wps:wsp>
                      <wps:cNvSpPr/>
                      <wps:spPr>
                        <a:xfrm>
                          <a:off x="0" y="0"/>
                          <a:ext cx="1117440" cy="0"/>
                        </a:xfrm>
                        <a:prstGeom prst="line">
                          <a:avLst/>
                        </a:prstGeom>
                        <a:ln w="9360">
                          <a:solidFill>
                            <a:srgbClr val="000000"/>
                          </a:solidFill>
                          <a:miter/>
                        </a:ln>
                      </wps:spPr>
                      <wps:style>
                        <a:lnRef idx="0"/>
                        <a:fillRef idx="0"/>
                        <a:effectRef idx="0"/>
                        <a:fontRef idx="minor"/>
                      </wps:style>
                      <wps:bodyPr/>
                    </wps:wsp>
                  </a:graphicData>
                </a:graphic>
              </wp:anchor>
            </w:drawing>
          </mc:Choice>
          <mc:Fallback>
            <w:pict>
              <v:line id="shape_0" from="369.15pt,12.3pt" to="457.1pt,12.3pt" stroked="t" style="position:absolute">
                <v:stroke color="black" weight="9360" joinstyle="miter" endcap="square"/>
                <v:fill o:detectmouseclick="t" on="false"/>
              </v:line>
            </w:pict>
          </mc:Fallback>
        </mc:AlternateContent>
      </w:r>
      <w:r>
        <w:rPr>
          <w:sz w:val="28"/>
          <w:szCs w:val="28"/>
        </w:rPr>
        <w:t>о</w:t>
      </w:r>
      <w:r>
        <w:rPr>
          <w:sz w:val="28"/>
          <w:szCs w:val="28"/>
        </w:rPr>
        <w:t>т</w:t>
        <w:tab/>
        <w:t xml:space="preserve">№ </w:t>
      </w:r>
    </w:p>
    <w:p>
      <w:pPr>
        <w:pStyle w:val="Normal"/>
        <w:rPr>
          <w:sz w:val="28"/>
          <w:szCs w:val="28"/>
        </w:rPr>
      </w:pPr>
      <w:r>
        <w:rPr>
          <w:sz w:val="28"/>
          <w:szCs w:val="28"/>
        </w:rPr>
      </w:r>
    </w:p>
    <w:p>
      <w:pPr>
        <w:pStyle w:val="Normal"/>
        <w:jc w:val="center"/>
        <w:rPr>
          <w:b/>
          <w:b/>
          <w:bCs/>
          <w:sz w:val="28"/>
          <w:szCs w:val="28"/>
        </w:rPr>
      </w:pPr>
      <w:r>
        <w:rPr>
          <w:b/>
          <w:bCs/>
          <w:sz w:val="28"/>
          <w:szCs w:val="28"/>
        </w:rPr>
        <w:t>О внесении изменений и дополнений</w:t>
      </w:r>
    </w:p>
    <w:p>
      <w:pPr>
        <w:pStyle w:val="Normal"/>
        <w:jc w:val="center"/>
        <w:rPr>
          <w:b/>
          <w:b/>
          <w:bCs/>
          <w:sz w:val="28"/>
          <w:szCs w:val="28"/>
        </w:rPr>
      </w:pPr>
      <w:r>
        <w:rPr>
          <w:b/>
          <w:bCs/>
          <w:sz w:val="28"/>
          <w:szCs w:val="28"/>
        </w:rPr>
        <w:t>в Устав Шарангского муниципального района</w:t>
      </w:r>
    </w:p>
    <w:p>
      <w:pPr>
        <w:pStyle w:val="Normal"/>
        <w:jc w:val="center"/>
        <w:rPr>
          <w:b/>
          <w:b/>
          <w:bCs/>
          <w:sz w:val="28"/>
          <w:szCs w:val="28"/>
        </w:rPr>
      </w:pPr>
      <w:r>
        <w:rPr>
          <w:b/>
          <w:bCs/>
          <w:sz w:val="28"/>
          <w:szCs w:val="28"/>
        </w:rPr>
        <w:t>Нижегородской  области</w:t>
      </w:r>
    </w:p>
    <w:p>
      <w:pPr>
        <w:pStyle w:val="Normal"/>
        <w:rPr>
          <w:b/>
          <w:b/>
          <w:bCs/>
          <w:sz w:val="24"/>
          <w:szCs w:val="24"/>
        </w:rPr>
      </w:pPr>
      <w:r>
        <w:rPr>
          <w:b/>
          <w:bCs/>
          <w:sz w:val="24"/>
          <w:szCs w:val="24"/>
        </w:rPr>
      </w:r>
    </w:p>
    <w:p>
      <w:pPr>
        <w:pStyle w:val="ConsPlusNormal"/>
        <w:widowControl/>
        <w:spacing w:lineRule="auto" w:line="276"/>
        <w:ind w:firstLine="540"/>
        <w:jc w:val="both"/>
        <w:rPr>
          <w:rFonts w:ascii="Times New Roman" w:hAnsi="Times New Roman" w:cs="Times New Roman"/>
          <w:sz w:val="24"/>
          <w:szCs w:val="24"/>
        </w:rPr>
      </w:pPr>
      <w:r>
        <w:rPr>
          <w:rFonts w:cs="Times New Roman" w:ascii="Times New Roman" w:hAnsi="Times New Roman"/>
          <w:sz w:val="24"/>
          <w:szCs w:val="24"/>
        </w:rPr>
      </w:r>
    </w:p>
    <w:p>
      <w:pPr>
        <w:pStyle w:val="ConsPlusNormal"/>
        <w:spacing w:lineRule="auto" w:line="276"/>
        <w:ind w:firstLine="540"/>
        <w:jc w:val="both"/>
        <w:rPr/>
      </w:pPr>
      <w:r>
        <w:rPr>
          <w:rFonts w:cs="Times New Roman" w:ascii="Times New Roman" w:hAnsi="Times New Roman"/>
          <w:sz w:val="28"/>
          <w:szCs w:val="28"/>
        </w:rPr>
        <w:t xml:space="preserve">В соответствии с Федеральным  законом от 06.10.2003 № 131-ФЗ «Об общих принципах организации местного самоуправления в Российской Федерации»,   ст.ст. 23, 45 Устава Шарангского муниципального района Нижегородской области  Земское собрание Шарангского муниципального района </w:t>
      </w:r>
      <w:r>
        <w:rPr>
          <w:rFonts w:cs="Times New Roman" w:ascii="Times New Roman" w:hAnsi="Times New Roman"/>
          <w:b/>
          <w:sz w:val="28"/>
          <w:szCs w:val="28"/>
        </w:rPr>
        <w:t>решило:</w:t>
      </w:r>
    </w:p>
    <w:p>
      <w:pPr>
        <w:pStyle w:val="ConsPlusNormal"/>
        <w:widowControl/>
        <w:spacing w:lineRule="auto" w:line="276"/>
        <w:ind w:firstLine="540"/>
        <w:jc w:val="both"/>
        <w:rPr>
          <w:rFonts w:ascii="Times New Roman" w:hAnsi="Times New Roman" w:cs="Times New Roman"/>
          <w:b/>
          <w:b/>
          <w:sz w:val="28"/>
          <w:szCs w:val="28"/>
        </w:rPr>
      </w:pPr>
      <w:r>
        <w:rPr>
          <w:rFonts w:cs="Times New Roman" w:ascii="Times New Roman" w:hAnsi="Times New Roman"/>
          <w:b/>
          <w:sz w:val="28"/>
          <w:szCs w:val="28"/>
        </w:rPr>
      </w:r>
    </w:p>
    <w:p>
      <w:pPr>
        <w:pStyle w:val="Normal"/>
        <w:autoSpaceDE w:val="false"/>
        <w:ind w:firstLine="540"/>
        <w:jc w:val="both"/>
        <w:rPr>
          <w:sz w:val="28"/>
          <w:szCs w:val="28"/>
        </w:rPr>
      </w:pPr>
      <w:r>
        <w:rPr>
          <w:sz w:val="28"/>
          <w:szCs w:val="28"/>
        </w:rPr>
        <w:t>1. Внести в Устав Шарангского муниципального района Нижегородской  области, принятый решением Земского собрания Шарангского района  06.07.2011 N 28, изменения и дополнения согласно Приложению.</w:t>
      </w:r>
    </w:p>
    <w:p>
      <w:pPr>
        <w:pStyle w:val="Normal"/>
        <w:autoSpaceDE w:val="false"/>
        <w:ind w:firstLine="540"/>
        <w:jc w:val="both"/>
        <w:rPr>
          <w:sz w:val="28"/>
          <w:szCs w:val="28"/>
        </w:rPr>
      </w:pPr>
      <w:r>
        <w:rPr>
          <w:sz w:val="28"/>
          <w:szCs w:val="28"/>
        </w:rPr>
        <w:t xml:space="preserve">2. Направить изменения и дополнения в Устав Шарангского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 </w:t>
      </w:r>
    </w:p>
    <w:p>
      <w:pPr>
        <w:pStyle w:val="Normal"/>
        <w:jc w:val="both"/>
        <w:rPr>
          <w:sz w:val="28"/>
          <w:szCs w:val="28"/>
        </w:rPr>
      </w:pPr>
      <w:r>
        <w:rPr>
          <w:sz w:val="28"/>
          <w:szCs w:val="28"/>
        </w:rPr>
        <w:t xml:space="preserve">       </w:t>
      </w:r>
      <w:r>
        <w:rPr>
          <w:sz w:val="28"/>
          <w:szCs w:val="28"/>
        </w:rPr>
        <w:t>3. Опубликовать изменения и дополнения в Устав Шарангского муниципального  района Нижегородской области в районной газете «Знамя победы» после государственной регистрации.</w:t>
      </w:r>
    </w:p>
    <w:p>
      <w:pPr>
        <w:pStyle w:val="Normal"/>
        <w:jc w:val="both"/>
        <w:rPr/>
      </w:pPr>
      <w:r>
        <w:rPr>
          <w:sz w:val="28"/>
          <w:szCs w:val="28"/>
        </w:rPr>
        <w:t xml:space="preserve">       </w:t>
      </w:r>
      <w:r>
        <w:rPr>
          <w:sz w:val="28"/>
          <w:szCs w:val="28"/>
        </w:rPr>
        <w:t>4. Отменить решение Земского собрания от 27.09.2018г.  №  22 «</w:t>
      </w:r>
      <w:r>
        <w:rPr>
          <w:bCs/>
          <w:sz w:val="28"/>
          <w:szCs w:val="28"/>
        </w:rPr>
        <w:t>О внесении изменений и дополнений в Устав Шарангского муниципального района Нижегородской  области».</w:t>
      </w:r>
    </w:p>
    <w:p>
      <w:pPr>
        <w:pStyle w:val="Normal"/>
        <w:jc w:val="both"/>
        <w:rPr>
          <w:rFonts w:ascii="Calibri" w:hAnsi="Calibri" w:cs="Calibri"/>
          <w:bCs/>
          <w:sz w:val="28"/>
          <w:szCs w:val="28"/>
        </w:rPr>
      </w:pPr>
      <w:r>
        <w:rPr>
          <w:rFonts w:cs="Calibri" w:ascii="Calibri" w:hAnsi="Calibri"/>
          <w:bCs/>
          <w:sz w:val="28"/>
          <w:szCs w:val="28"/>
        </w:rPr>
      </w:r>
    </w:p>
    <w:p>
      <w:pPr>
        <w:pStyle w:val="Normal"/>
        <w:ind w:firstLine="720"/>
        <w:jc w:val="both"/>
        <w:rPr>
          <w:rFonts w:ascii="Calibri" w:hAnsi="Calibri" w:cs="Calibri"/>
          <w:sz w:val="28"/>
          <w:szCs w:val="28"/>
        </w:rPr>
      </w:pPr>
      <w:r>
        <w:rPr>
          <w:rFonts w:cs="Calibri" w:ascii="Calibri" w:hAnsi="Calibri"/>
          <w:sz w:val="28"/>
          <w:szCs w:val="28"/>
        </w:rPr>
      </w:r>
    </w:p>
    <w:p>
      <w:pPr>
        <w:pStyle w:val="Normal"/>
        <w:jc w:val="both"/>
        <w:rPr>
          <w:sz w:val="28"/>
          <w:szCs w:val="28"/>
        </w:rPr>
      </w:pPr>
      <w:r>
        <w:rPr>
          <w:sz w:val="28"/>
          <w:szCs w:val="28"/>
        </w:rPr>
        <w:t>Глава местного самоуправления                                                 Н.П.Филимонов</w:t>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r>
    </w:p>
    <w:p>
      <w:pPr>
        <w:pStyle w:val="Normal"/>
        <w:autoSpaceDE w:val="false"/>
        <w:jc w:val="right"/>
        <w:rPr>
          <w:sz w:val="24"/>
          <w:szCs w:val="24"/>
        </w:rPr>
      </w:pPr>
      <w:r>
        <w:rPr>
          <w:sz w:val="24"/>
          <w:szCs w:val="24"/>
        </w:rPr>
        <w:t>Приложение</w:t>
      </w:r>
    </w:p>
    <w:p>
      <w:pPr>
        <w:pStyle w:val="Normal"/>
        <w:autoSpaceDE w:val="false"/>
        <w:jc w:val="right"/>
        <w:rPr>
          <w:sz w:val="24"/>
          <w:szCs w:val="24"/>
        </w:rPr>
      </w:pPr>
      <w:r>
        <w:rPr>
          <w:sz w:val="24"/>
          <w:szCs w:val="24"/>
        </w:rPr>
        <w:t>к решению Земского собрания</w:t>
      </w:r>
    </w:p>
    <w:p>
      <w:pPr>
        <w:pStyle w:val="Normal"/>
        <w:autoSpaceDE w:val="false"/>
        <w:jc w:val="right"/>
        <w:rPr>
          <w:sz w:val="24"/>
          <w:szCs w:val="24"/>
        </w:rPr>
      </w:pPr>
      <w:r>
        <w:rPr>
          <w:sz w:val="24"/>
          <w:szCs w:val="24"/>
        </w:rPr>
        <w:t>Шарангского муниципального района</w:t>
      </w:r>
    </w:p>
    <w:p>
      <w:pPr>
        <w:pStyle w:val="Normal"/>
        <w:autoSpaceDE w:val="false"/>
        <w:jc w:val="right"/>
        <w:rPr>
          <w:sz w:val="24"/>
          <w:szCs w:val="24"/>
        </w:rPr>
      </w:pPr>
      <w:r>
        <w:rPr>
          <w:sz w:val="24"/>
          <w:szCs w:val="24"/>
        </w:rPr>
        <w:t>Нижегородской области</w:t>
      </w:r>
    </w:p>
    <w:p>
      <w:pPr>
        <w:pStyle w:val="Normal"/>
        <w:autoSpaceDE w:val="false"/>
        <w:jc w:val="right"/>
        <w:rPr>
          <w:sz w:val="24"/>
          <w:szCs w:val="24"/>
        </w:rPr>
      </w:pPr>
      <w:r>
        <w:rPr>
          <w:sz w:val="24"/>
          <w:szCs w:val="24"/>
        </w:rPr>
        <w:t xml:space="preserve">  </w:t>
      </w:r>
      <w:r>
        <w:rPr>
          <w:sz w:val="24"/>
          <w:szCs w:val="24"/>
        </w:rPr>
        <w:t>от 26.12.2018  № 33</w:t>
      </w:r>
    </w:p>
    <w:p>
      <w:pPr>
        <w:pStyle w:val="Normal"/>
        <w:autoSpaceDE w:val="false"/>
        <w:ind w:firstLine="567"/>
        <w:jc w:val="right"/>
        <w:rPr>
          <w:sz w:val="24"/>
          <w:szCs w:val="24"/>
        </w:rPr>
      </w:pPr>
      <w:r>
        <w:rPr>
          <w:sz w:val="24"/>
          <w:szCs w:val="24"/>
        </w:rPr>
      </w:r>
    </w:p>
    <w:p>
      <w:pPr>
        <w:pStyle w:val="Normal"/>
        <w:numPr>
          <w:ilvl w:val="0"/>
          <w:numId w:val="9"/>
        </w:numPr>
        <w:spacing w:lineRule="atLeast" w:line="240" w:before="0" w:after="1"/>
        <w:ind w:left="0" w:firstLine="567"/>
        <w:jc w:val="both"/>
        <w:rPr>
          <w:rFonts w:ascii="Calibri" w:hAnsi="Calibri" w:cs="Calibri"/>
          <w:sz w:val="24"/>
          <w:szCs w:val="24"/>
        </w:rPr>
      </w:pPr>
      <w:r>
        <w:rPr>
          <w:sz w:val="24"/>
          <w:szCs w:val="24"/>
        </w:rPr>
        <w:t xml:space="preserve">в части 1 </w:t>
      </w:r>
      <w:r>
        <w:rPr>
          <w:b/>
          <w:sz w:val="24"/>
          <w:szCs w:val="24"/>
        </w:rPr>
        <w:t>статьи 5</w:t>
      </w:r>
      <w:r>
        <w:rPr>
          <w:sz w:val="24"/>
          <w:szCs w:val="24"/>
        </w:rPr>
        <w:t>:</w:t>
      </w:r>
    </w:p>
    <w:p>
      <w:pPr>
        <w:pStyle w:val="Normal"/>
        <w:spacing w:lineRule="atLeast" w:line="240" w:before="0" w:after="1"/>
        <w:ind w:left="567" w:hanging="0"/>
        <w:jc w:val="both"/>
        <w:rPr>
          <w:rFonts w:ascii="Calibri" w:hAnsi="Calibri" w:cs="Calibri"/>
          <w:sz w:val="24"/>
          <w:szCs w:val="24"/>
        </w:rPr>
      </w:pPr>
      <w:r>
        <w:rPr>
          <w:rFonts w:cs="Calibri" w:ascii="Calibri" w:hAnsi="Calibri"/>
          <w:sz w:val="24"/>
          <w:szCs w:val="24"/>
        </w:rPr>
      </w:r>
    </w:p>
    <w:p>
      <w:pPr>
        <w:pStyle w:val="Normal"/>
        <w:numPr>
          <w:ilvl w:val="0"/>
          <w:numId w:val="10"/>
        </w:numPr>
        <w:spacing w:lineRule="atLeast" w:line="240" w:before="0" w:after="1"/>
        <w:ind w:left="0" w:firstLine="567"/>
        <w:jc w:val="both"/>
        <w:rPr>
          <w:sz w:val="24"/>
          <w:szCs w:val="24"/>
        </w:rPr>
      </w:pPr>
      <w:r>
        <w:rPr>
          <w:sz w:val="24"/>
          <w:szCs w:val="24"/>
        </w:rPr>
        <w:t xml:space="preserve"> </w:t>
      </w:r>
      <w:r>
        <w:rPr>
          <w:sz w:val="24"/>
          <w:szCs w:val="24"/>
        </w:rPr>
        <w:t>пункт 5 изложить в следующей редакции:</w:t>
      </w:r>
    </w:p>
    <w:p>
      <w:pPr>
        <w:pStyle w:val="Normal"/>
        <w:spacing w:lineRule="atLeast" w:line="240" w:before="0" w:after="1"/>
        <w:ind w:firstLine="567"/>
        <w:jc w:val="both"/>
        <w:rPr/>
      </w:pPr>
      <w:r>
        <w:rPr>
          <w:sz w:val="24"/>
          <w:szCs w:val="24"/>
        </w:rPr>
        <w:t xml:space="preserve">«5) </w:t>
      </w:r>
      <w:r>
        <w:rPr>
          <w:sz w:val="24"/>
        </w:rPr>
        <w:t>дорожная деятельность в отношении автомобильных дорог местного значения вне границ населенных пунктов в границах муниципального района, осуществление муниципального контроля за сохранностью автомобильных дорог местного значения вне границ населенных пунктов в границах муниципального района, организация дорожного движения и обеспечение безопасности дорожного движения на них, а также осуществление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w:t>
      </w:r>
      <w:r>
        <w:rPr>
          <w:sz w:val="24"/>
          <w:szCs w:val="24"/>
        </w:rPr>
        <w:t xml:space="preserve">; </w:t>
      </w:r>
    </w:p>
    <w:p>
      <w:pPr>
        <w:pStyle w:val="Normal"/>
        <w:numPr>
          <w:ilvl w:val="0"/>
          <w:numId w:val="10"/>
        </w:numPr>
        <w:spacing w:lineRule="atLeast" w:line="240" w:before="240" w:after="1"/>
        <w:ind w:left="0" w:firstLine="567"/>
        <w:jc w:val="both"/>
        <w:rPr>
          <w:sz w:val="24"/>
          <w:szCs w:val="24"/>
        </w:rPr>
      </w:pPr>
      <w:r>
        <w:rPr>
          <w:sz w:val="24"/>
          <w:szCs w:val="24"/>
        </w:rPr>
        <w:t>пункт 13 изложить в следующей редакции:</w:t>
      </w:r>
    </w:p>
    <w:p>
      <w:pPr>
        <w:pStyle w:val="Normal"/>
        <w:spacing w:lineRule="atLeast" w:line="240" w:before="240" w:after="1"/>
        <w:ind w:firstLine="567"/>
        <w:jc w:val="both"/>
        <w:rPr>
          <w:sz w:val="24"/>
          <w:szCs w:val="24"/>
        </w:rPr>
      </w:pPr>
      <w:r>
        <w:rPr>
          <w:sz w:val="24"/>
          <w:szCs w:val="24"/>
        </w:rPr>
        <w:t>«13)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 на территории муниципального района;»;</w:t>
      </w:r>
    </w:p>
    <w:p>
      <w:pPr>
        <w:pStyle w:val="Normal"/>
        <w:spacing w:lineRule="atLeast" w:line="240" w:before="0" w:after="1"/>
        <w:jc w:val="both"/>
        <w:rPr>
          <w:sz w:val="24"/>
          <w:szCs w:val="22"/>
        </w:rPr>
      </w:pPr>
      <w:r>
        <w:rPr>
          <w:sz w:val="24"/>
        </w:rPr>
        <w:t xml:space="preserve">    </w:t>
      </w:r>
    </w:p>
    <w:p>
      <w:pPr>
        <w:pStyle w:val="Normal"/>
        <w:numPr>
          <w:ilvl w:val="0"/>
          <w:numId w:val="10"/>
        </w:numPr>
        <w:spacing w:lineRule="atLeast" w:line="240" w:before="0" w:after="1"/>
        <w:ind w:left="0" w:firstLine="567"/>
        <w:jc w:val="both"/>
        <w:rPr>
          <w:rFonts w:ascii="Calibri" w:hAnsi="Calibri" w:cs="Calibri"/>
          <w:sz w:val="22"/>
        </w:rPr>
      </w:pPr>
      <w:r>
        <w:rPr>
          <w:sz w:val="24"/>
        </w:rPr>
        <w:t xml:space="preserve"> </w:t>
      </w:r>
      <w:r>
        <w:rPr>
          <w:sz w:val="24"/>
        </w:rPr>
        <w:t>пункт 14  дополнить словами «,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соответствующих межселенных территориях, принятие в соответствии с гражданским законодательством Российской Федерации решения о сносе самовольной постройки, расположенной на межселенной территории, решения о сносе самовольной постройки, расположенной на межселенной территории, или ее приведении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и расположенного на межселенной территории, осуществление сноса самовольной постройки, расположенной на межселенной территории, или ее приведения в соответствие с установленными требованиями в случаях, предусмотренных Градостроительным кодексом Российской Федерации»;</w:t>
      </w:r>
    </w:p>
    <w:p>
      <w:pPr>
        <w:pStyle w:val="Normal"/>
        <w:numPr>
          <w:ilvl w:val="0"/>
          <w:numId w:val="10"/>
        </w:numPr>
        <w:spacing w:lineRule="atLeast" w:line="240" w:before="240" w:after="1"/>
        <w:ind w:left="0" w:firstLine="567"/>
        <w:jc w:val="both"/>
        <w:rPr>
          <w:sz w:val="24"/>
          <w:szCs w:val="24"/>
        </w:rPr>
      </w:pPr>
      <w:r>
        <w:rPr>
          <w:sz w:val="24"/>
          <w:szCs w:val="24"/>
        </w:rPr>
        <w:t>пункт 27 дополнить словом «(волонтерству)»;</w:t>
      </w:r>
    </w:p>
    <w:p>
      <w:pPr>
        <w:pStyle w:val="Normal"/>
        <w:spacing w:lineRule="atLeast" w:line="240" w:before="0" w:after="1"/>
        <w:ind w:firstLine="567"/>
        <w:jc w:val="both"/>
        <w:rPr>
          <w:rFonts w:ascii="Calibri" w:hAnsi="Calibri" w:cs="Calibri"/>
          <w:sz w:val="24"/>
          <w:szCs w:val="24"/>
        </w:rPr>
      </w:pPr>
      <w:r>
        <w:rPr>
          <w:rFonts w:cs="Calibri" w:ascii="Calibri" w:hAnsi="Calibri"/>
          <w:sz w:val="24"/>
          <w:szCs w:val="24"/>
        </w:rPr>
      </w:r>
    </w:p>
    <w:p>
      <w:pPr>
        <w:pStyle w:val="Normal"/>
        <w:numPr>
          <w:ilvl w:val="0"/>
          <w:numId w:val="9"/>
        </w:numPr>
        <w:spacing w:lineRule="atLeast" w:line="240" w:before="0" w:after="1"/>
        <w:ind w:left="0" w:firstLine="567"/>
        <w:jc w:val="both"/>
        <w:rPr>
          <w:sz w:val="24"/>
          <w:szCs w:val="24"/>
        </w:rPr>
      </w:pPr>
      <w:r>
        <w:rPr>
          <w:sz w:val="24"/>
          <w:szCs w:val="24"/>
        </w:rPr>
        <w:t xml:space="preserve">в части 1 </w:t>
      </w:r>
      <w:r>
        <w:rPr>
          <w:b/>
          <w:sz w:val="24"/>
          <w:szCs w:val="24"/>
        </w:rPr>
        <w:t>статьи 6:</w:t>
      </w:r>
    </w:p>
    <w:p>
      <w:pPr>
        <w:pStyle w:val="Normal"/>
        <w:numPr>
          <w:ilvl w:val="0"/>
          <w:numId w:val="11"/>
        </w:numPr>
        <w:spacing w:lineRule="atLeast" w:line="240" w:before="240" w:after="1"/>
        <w:jc w:val="both"/>
        <w:rPr>
          <w:sz w:val="24"/>
          <w:szCs w:val="24"/>
        </w:rPr>
      </w:pPr>
      <w:r>
        <w:rPr>
          <w:sz w:val="24"/>
          <w:szCs w:val="24"/>
        </w:rPr>
        <w:t>пункт 12 изложить в следующей редакции:</w:t>
      </w:r>
    </w:p>
    <w:p>
      <w:pPr>
        <w:pStyle w:val="Normal"/>
        <w:spacing w:lineRule="atLeast" w:line="240" w:before="240" w:after="1"/>
        <w:ind w:firstLine="567"/>
        <w:jc w:val="both"/>
        <w:rPr>
          <w:sz w:val="24"/>
          <w:szCs w:val="24"/>
        </w:rPr>
      </w:pPr>
      <w:r>
        <w:rPr>
          <w:sz w:val="24"/>
          <w:szCs w:val="24"/>
        </w:rPr>
        <w:t>«12) создание условий для организации проведения независимой оценки качества условий оказания услуг организациями в порядке и на условиях, которые установлены федеральными законами, а также применение результатов независимой оценки качества условий оказания услуг организациями при оценке деятельности руководителей подведомственных организаций и осуществление контроля за принятием мер по устранению недостатков, выявленных по результатам независимой оценки качества условий оказания услуг организациями, в соответствии с федеральными законами;»;</w:t>
      </w:r>
    </w:p>
    <w:p>
      <w:pPr>
        <w:pStyle w:val="Normal"/>
        <w:spacing w:lineRule="atLeast" w:line="240" w:before="0" w:after="1"/>
        <w:jc w:val="both"/>
        <w:rPr>
          <w:rFonts w:ascii="Calibri" w:hAnsi="Calibri" w:cs="Calibri"/>
          <w:sz w:val="24"/>
          <w:szCs w:val="22"/>
        </w:rPr>
      </w:pPr>
      <w:r>
        <w:rPr>
          <w:rFonts w:cs="Times New Roman"/>
          <w:sz w:val="24"/>
        </w:rPr>
        <w:t xml:space="preserve"> </w:t>
      </w:r>
    </w:p>
    <w:p>
      <w:pPr>
        <w:pStyle w:val="Normal"/>
        <w:numPr>
          <w:ilvl w:val="0"/>
          <w:numId w:val="11"/>
        </w:numPr>
        <w:spacing w:lineRule="atLeast" w:line="240" w:before="0" w:after="1"/>
        <w:jc w:val="both"/>
        <w:rPr>
          <w:sz w:val="22"/>
        </w:rPr>
      </w:pPr>
      <w:r>
        <w:rPr>
          <w:sz w:val="24"/>
        </w:rPr>
        <w:t>дополнить пунктом 15 следующего содержания:</w:t>
      </w:r>
    </w:p>
    <w:p>
      <w:pPr>
        <w:pStyle w:val="Normal"/>
        <w:spacing w:lineRule="atLeast" w:line="240" w:before="240" w:after="1"/>
        <w:ind w:firstLine="567"/>
        <w:jc w:val="both"/>
        <w:rPr>
          <w:sz w:val="24"/>
        </w:rPr>
      </w:pPr>
      <w:r>
        <w:rPr>
          <w:sz w:val="24"/>
        </w:rPr>
        <w:t>«15) осуществление мероприятий по защите прав потребителей, предусмотренных Законом Российской Федерации от 7 февраля 1992 года N 2300-1 «О защите прав потребителей».»;</w:t>
      </w:r>
    </w:p>
    <w:p>
      <w:pPr>
        <w:pStyle w:val="Normal"/>
        <w:ind w:firstLine="567"/>
        <w:jc w:val="both"/>
        <w:rPr>
          <w:sz w:val="24"/>
          <w:szCs w:val="24"/>
        </w:rPr>
      </w:pPr>
      <w:r>
        <w:rPr>
          <w:sz w:val="24"/>
          <w:szCs w:val="24"/>
        </w:rPr>
      </w:r>
    </w:p>
    <w:p>
      <w:pPr>
        <w:pStyle w:val="Normal"/>
        <w:numPr>
          <w:ilvl w:val="0"/>
          <w:numId w:val="9"/>
        </w:numPr>
        <w:ind w:left="0" w:firstLine="567"/>
        <w:jc w:val="both"/>
        <w:rPr/>
      </w:pPr>
      <w:r>
        <w:rPr>
          <w:b/>
          <w:sz w:val="24"/>
          <w:szCs w:val="24"/>
        </w:rPr>
        <w:t>в</w:t>
      </w:r>
      <w:r>
        <w:rPr>
          <w:sz w:val="24"/>
          <w:szCs w:val="24"/>
        </w:rPr>
        <w:t xml:space="preserve">  </w:t>
      </w:r>
      <w:r>
        <w:rPr>
          <w:b/>
          <w:sz w:val="24"/>
          <w:szCs w:val="24"/>
        </w:rPr>
        <w:t>статье 9:</w:t>
      </w:r>
      <w:r>
        <w:rPr>
          <w:sz w:val="24"/>
          <w:szCs w:val="24"/>
        </w:rPr>
        <w:t xml:space="preserve"> </w:t>
      </w:r>
    </w:p>
    <w:p>
      <w:pPr>
        <w:pStyle w:val="Normal"/>
        <w:numPr>
          <w:ilvl w:val="0"/>
          <w:numId w:val="12"/>
        </w:numPr>
        <w:jc w:val="both"/>
        <w:rPr>
          <w:sz w:val="24"/>
          <w:szCs w:val="24"/>
        </w:rPr>
      </w:pPr>
      <w:r>
        <w:rPr>
          <w:sz w:val="24"/>
          <w:szCs w:val="24"/>
        </w:rPr>
        <w:t>дополнить пунктом 3 следующего содержания:</w:t>
      </w:r>
    </w:p>
    <w:p>
      <w:pPr>
        <w:pStyle w:val="Normal"/>
        <w:ind w:firstLine="567"/>
        <w:jc w:val="both"/>
        <w:rPr>
          <w:sz w:val="24"/>
          <w:szCs w:val="24"/>
        </w:rPr>
      </w:pPr>
      <w:r>
        <w:rPr>
          <w:sz w:val="24"/>
          <w:szCs w:val="24"/>
        </w:rPr>
        <w:t>«3)  сход граждан;»;</w:t>
      </w:r>
    </w:p>
    <w:p>
      <w:pPr>
        <w:pStyle w:val="Normal"/>
        <w:ind w:left="927" w:hanging="0"/>
        <w:jc w:val="both"/>
        <w:rPr>
          <w:sz w:val="24"/>
          <w:szCs w:val="24"/>
        </w:rPr>
      </w:pPr>
      <w:r>
        <w:rPr>
          <w:sz w:val="24"/>
          <w:szCs w:val="24"/>
        </w:rPr>
      </w:r>
    </w:p>
    <w:p>
      <w:pPr>
        <w:pStyle w:val="Normal"/>
        <w:ind w:left="567" w:hanging="0"/>
        <w:jc w:val="both"/>
        <w:rPr>
          <w:sz w:val="24"/>
          <w:szCs w:val="24"/>
        </w:rPr>
      </w:pPr>
      <w:r>
        <w:rPr>
          <w:sz w:val="24"/>
          <w:szCs w:val="24"/>
        </w:rPr>
        <w:t>2) пункт 6 изложить в следующей редакции:</w:t>
      </w:r>
    </w:p>
    <w:p>
      <w:pPr>
        <w:pStyle w:val="Normal"/>
        <w:ind w:firstLine="567"/>
        <w:jc w:val="both"/>
        <w:rPr>
          <w:sz w:val="24"/>
          <w:szCs w:val="24"/>
        </w:rPr>
      </w:pPr>
      <w:r>
        <w:rPr>
          <w:sz w:val="24"/>
          <w:szCs w:val="24"/>
        </w:rPr>
        <w:t>«6) публичные слушания, общественные обсуждения;»;</w:t>
      </w:r>
    </w:p>
    <w:p>
      <w:pPr>
        <w:pStyle w:val="Normal"/>
        <w:ind w:firstLine="567"/>
        <w:jc w:val="both"/>
        <w:rPr>
          <w:sz w:val="24"/>
          <w:szCs w:val="24"/>
        </w:rPr>
      </w:pPr>
      <w:r>
        <w:rPr>
          <w:sz w:val="24"/>
          <w:szCs w:val="24"/>
        </w:rPr>
      </w:r>
    </w:p>
    <w:p>
      <w:pPr>
        <w:pStyle w:val="ConsPlusNormal"/>
        <w:numPr>
          <w:ilvl w:val="0"/>
          <w:numId w:val="9"/>
        </w:numPr>
        <w:ind w:left="0" w:firstLine="567"/>
        <w:jc w:val="both"/>
        <w:rPr/>
      </w:pPr>
      <w:r>
        <w:rPr>
          <w:rFonts w:cs="Times New Roman" w:ascii="Times New Roman" w:hAnsi="Times New Roman"/>
          <w:sz w:val="24"/>
          <w:szCs w:val="24"/>
        </w:rPr>
        <w:t xml:space="preserve">дополнить </w:t>
      </w:r>
      <w:r>
        <w:rPr>
          <w:rFonts w:cs="Times New Roman" w:ascii="Times New Roman" w:hAnsi="Times New Roman"/>
          <w:b/>
          <w:sz w:val="24"/>
          <w:szCs w:val="24"/>
        </w:rPr>
        <w:t>статьей 13.1</w:t>
      </w:r>
      <w:r>
        <w:rPr>
          <w:rFonts w:cs="Times New Roman" w:ascii="Times New Roman" w:hAnsi="Times New Roman"/>
          <w:sz w:val="24"/>
          <w:szCs w:val="24"/>
        </w:rPr>
        <w:t xml:space="preserve"> следующего содержания</w:t>
      </w:r>
    </w:p>
    <w:p>
      <w:pPr>
        <w:pStyle w:val="Normal"/>
        <w:spacing w:lineRule="atLeast" w:line="240" w:before="240" w:after="1"/>
        <w:jc w:val="both"/>
        <w:rPr>
          <w:sz w:val="24"/>
          <w:szCs w:val="24"/>
        </w:rPr>
      </w:pPr>
      <w:r>
        <w:rPr>
          <w:sz w:val="24"/>
          <w:szCs w:val="24"/>
        </w:rPr>
        <w:t xml:space="preserve">         </w:t>
      </w:r>
      <w:r>
        <w:rPr>
          <w:sz w:val="24"/>
          <w:szCs w:val="24"/>
        </w:rPr>
        <w:t>«Статья 13.1. Сход граждан</w:t>
      </w:r>
    </w:p>
    <w:p>
      <w:pPr>
        <w:pStyle w:val="Normal"/>
        <w:spacing w:lineRule="atLeast" w:line="220" w:before="240" w:after="1"/>
        <w:jc w:val="both"/>
        <w:rPr>
          <w:rFonts w:ascii="Calibri" w:hAnsi="Calibri" w:cs="Calibri"/>
          <w:sz w:val="22"/>
          <w:szCs w:val="22"/>
        </w:rPr>
      </w:pPr>
      <w:r>
        <w:rPr>
          <w:sz w:val="24"/>
        </w:rPr>
        <w:t xml:space="preserve">        </w:t>
      </w:r>
      <w:r>
        <w:rPr>
          <w:sz w:val="24"/>
        </w:rPr>
        <w:t xml:space="preserve">1. В случаях, предусмотренных Федеральным законом </w:t>
      </w:r>
      <w:r>
        <w:rPr>
          <w:sz w:val="24"/>
          <w:szCs w:val="24"/>
        </w:rPr>
        <w:t xml:space="preserve">от 06.10.2003 N 131-ФЗ «Об общих принципах организации местного самоуправления в Российской Федерации», </w:t>
      </w:r>
      <w:r>
        <w:rPr>
          <w:sz w:val="24"/>
        </w:rPr>
        <w:t xml:space="preserve"> в населенном пункте, расположенном на межселенной территории в границах муниципального района, по вопросу введения и использования средств самообложения граждан на территории данного населенного пункта может проводиться сход граждан.</w:t>
      </w:r>
    </w:p>
    <w:p>
      <w:pPr>
        <w:pStyle w:val="Normal"/>
        <w:spacing w:lineRule="atLeast" w:line="240" w:before="240" w:after="1"/>
        <w:ind w:firstLine="540"/>
        <w:jc w:val="both"/>
        <w:rPr>
          <w:sz w:val="24"/>
          <w:szCs w:val="24"/>
        </w:rPr>
      </w:pPr>
      <w:r>
        <w:rPr>
          <w:sz w:val="24"/>
        </w:rPr>
        <w:t>2. Сход граждан, предусмотренный настоящей статьей, правомочен при участии в нем более половины обладающих избирательным правом жителей населенного пункта. Решение такого схода граждан считается принятым, если за него проголосовало более половины участников схода граждан.»;</w:t>
      </w:r>
    </w:p>
    <w:p>
      <w:pPr>
        <w:pStyle w:val="ConsPlusNormal"/>
        <w:ind w:left="567" w:hanging="0"/>
        <w:jc w:val="both"/>
        <w:rPr>
          <w:rFonts w:ascii="Times New Roman" w:hAnsi="Times New Roman" w:cs="Times New Roman"/>
          <w:sz w:val="24"/>
          <w:szCs w:val="24"/>
        </w:rPr>
      </w:pPr>
      <w:r>
        <w:rPr>
          <w:rFonts w:cs="Times New Roman" w:ascii="Times New Roman" w:hAnsi="Times New Roman"/>
          <w:sz w:val="24"/>
          <w:szCs w:val="24"/>
        </w:rPr>
      </w:r>
    </w:p>
    <w:p>
      <w:pPr>
        <w:pStyle w:val="ConsPlusNormal"/>
        <w:numPr>
          <w:ilvl w:val="0"/>
          <w:numId w:val="9"/>
        </w:numPr>
        <w:ind w:left="0" w:firstLine="567"/>
        <w:jc w:val="both"/>
        <w:rPr/>
      </w:pPr>
      <w:r>
        <w:rPr>
          <w:rFonts w:cs="Times New Roman" w:ascii="Times New Roman" w:hAnsi="Times New Roman"/>
          <w:sz w:val="24"/>
          <w:szCs w:val="24"/>
        </w:rPr>
        <w:t xml:space="preserve">в </w:t>
      </w:r>
      <w:r>
        <w:rPr>
          <w:rFonts w:cs="Times New Roman" w:ascii="Times New Roman" w:hAnsi="Times New Roman"/>
          <w:b/>
          <w:sz w:val="24"/>
          <w:szCs w:val="24"/>
        </w:rPr>
        <w:t>статье 15</w:t>
      </w:r>
      <w:r>
        <w:rPr>
          <w:rFonts w:cs="Times New Roman" w:ascii="Times New Roman" w:hAnsi="Times New Roman"/>
          <w:sz w:val="24"/>
          <w:szCs w:val="24"/>
        </w:rPr>
        <w:t>:</w:t>
      </w:r>
    </w:p>
    <w:p>
      <w:pPr>
        <w:pStyle w:val="Normal"/>
        <w:spacing w:before="240" w:after="0"/>
        <w:ind w:firstLine="567"/>
        <w:jc w:val="both"/>
        <w:rPr>
          <w:sz w:val="24"/>
          <w:szCs w:val="24"/>
        </w:rPr>
      </w:pPr>
      <w:r>
        <w:rPr>
          <w:sz w:val="24"/>
          <w:szCs w:val="24"/>
        </w:rPr>
        <w:t>1) наименование изложить в следующей редакции:</w:t>
      </w:r>
    </w:p>
    <w:p>
      <w:pPr>
        <w:pStyle w:val="Normal"/>
        <w:numPr>
          <w:ilvl w:val="0"/>
          <w:numId w:val="0"/>
        </w:numPr>
        <w:spacing w:lineRule="atLeast" w:line="240" w:before="0" w:after="1"/>
        <w:ind w:firstLine="540"/>
        <w:jc w:val="both"/>
        <w:outlineLvl w:val="0"/>
        <w:rPr>
          <w:rFonts w:ascii="Calibri" w:hAnsi="Calibri" w:cs="Calibri"/>
          <w:sz w:val="22"/>
          <w:szCs w:val="22"/>
        </w:rPr>
      </w:pPr>
      <w:r>
        <w:rPr>
          <w:sz w:val="24"/>
          <w:szCs w:val="24"/>
        </w:rPr>
        <w:t>«Статья 15. Публичные слушания, общественные обсуждения».</w:t>
      </w:r>
    </w:p>
    <w:p>
      <w:pPr>
        <w:pStyle w:val="Normal"/>
        <w:numPr>
          <w:ilvl w:val="0"/>
          <w:numId w:val="13"/>
        </w:numPr>
        <w:spacing w:before="240" w:after="0"/>
        <w:jc w:val="both"/>
        <w:rPr>
          <w:sz w:val="24"/>
          <w:szCs w:val="24"/>
        </w:rPr>
      </w:pPr>
      <w:r>
        <w:rPr>
          <w:sz w:val="24"/>
          <w:szCs w:val="24"/>
        </w:rPr>
        <w:t>часть 2 изложить в следующей редакции:</w:t>
      </w:r>
    </w:p>
    <w:p>
      <w:pPr>
        <w:pStyle w:val="Normal"/>
        <w:spacing w:lineRule="atLeast" w:line="240" w:before="0" w:after="1"/>
        <w:jc w:val="both"/>
        <w:rPr>
          <w:rFonts w:ascii="Calibri" w:hAnsi="Calibri" w:cs="Calibri"/>
          <w:sz w:val="22"/>
          <w:szCs w:val="22"/>
        </w:rPr>
      </w:pPr>
      <w:r>
        <w:rPr>
          <w:sz w:val="24"/>
          <w:szCs w:val="24"/>
        </w:rPr>
        <w:t xml:space="preserve">«2. </w:t>
      </w:r>
      <w:r>
        <w:rPr>
          <w:sz w:val="24"/>
        </w:rPr>
        <w:t>Публичные слушания проводятся по инициативе населения, Земского собрания района, главы местного самоуправления района или главы местной администрации, осуществляющего свои полномочия на основе контракта.</w:t>
      </w:r>
    </w:p>
    <w:p>
      <w:pPr>
        <w:pStyle w:val="Normal"/>
        <w:spacing w:lineRule="atLeast" w:line="240" w:before="240" w:after="1"/>
        <w:ind w:firstLine="540"/>
        <w:jc w:val="both"/>
        <w:rPr>
          <w:sz w:val="24"/>
        </w:rPr>
      </w:pPr>
      <w:r>
        <w:rPr>
          <w:sz w:val="24"/>
        </w:rPr>
        <w:t>Публичные слушания, проводимые по инициативе населения или Земского собрания района, назначаются Земским собранием района, а по инициативе главы местного самоуправления района или главы местной администрации, осуществляющего свои полномочия на основе контракта, - главой местного самоуправления района.»;</w:t>
      </w:r>
    </w:p>
    <w:p>
      <w:pPr>
        <w:pStyle w:val="Normal"/>
        <w:spacing w:lineRule="atLeast" w:line="220" w:before="0" w:after="1"/>
        <w:jc w:val="both"/>
        <w:rPr>
          <w:rFonts w:ascii="Calibri" w:hAnsi="Calibri" w:cs="Calibri"/>
          <w:sz w:val="22"/>
        </w:rPr>
      </w:pPr>
      <w:r>
        <w:rPr>
          <w:rFonts w:cs="Calibri" w:ascii="Calibri" w:hAnsi="Calibri"/>
          <w:sz w:val="22"/>
        </w:rPr>
      </w:r>
    </w:p>
    <w:p>
      <w:pPr>
        <w:pStyle w:val="Normal"/>
        <w:spacing w:lineRule="atLeast" w:line="220" w:before="0" w:after="1"/>
        <w:jc w:val="both"/>
        <w:rPr>
          <w:sz w:val="24"/>
          <w:szCs w:val="24"/>
        </w:rPr>
      </w:pPr>
      <w:r>
        <w:rPr>
          <w:sz w:val="24"/>
          <w:szCs w:val="24"/>
        </w:rPr>
        <w:t xml:space="preserve">          </w:t>
      </w:r>
      <w:r>
        <w:rPr>
          <w:sz w:val="24"/>
          <w:szCs w:val="24"/>
        </w:rPr>
        <w:t>3) дополнить частью 5 следующего содержания:</w:t>
      </w:r>
    </w:p>
    <w:p>
      <w:pPr>
        <w:pStyle w:val="Normal"/>
        <w:spacing w:lineRule="atLeast" w:line="220" w:before="220" w:after="1"/>
        <w:ind w:firstLine="540"/>
        <w:jc w:val="both"/>
        <w:rPr/>
      </w:pPr>
      <w:r>
        <w:rPr>
          <w:sz w:val="24"/>
          <w:szCs w:val="24"/>
        </w:rPr>
        <w:t>«5. По проектам генеральных планов, проектам правил землепользования и застройки, проектам планировки территории, проектам межевания территории, проектам правил благоустройства территорий, проектам, предусматривающим внесение изменений в один из указанных утвержденных документов, проектам решений о предоставлении разрешения на условно разрешенный вид использования земельного участка или объекта капитального строительства, проектам решений о предоставлении разрешения на отклонение от предельных параметров разрешенного строительства, реконструкции объектов капитального строительства, вопросам изменения одного вида разрешенного использования земельных участков и объектов капитального строительства на другой вид такого использования при отсутствии утвержденных правил землепользования и застройки проводятся общественные обсуждения или публичные слушания, порядок организации и проведения которых определяется решением Земского собрания района с учетом положений законодательства о градостроительной деятельности.».</w:t>
      </w:r>
    </w:p>
    <w:p>
      <w:pPr>
        <w:pStyle w:val="Normal"/>
        <w:numPr>
          <w:ilvl w:val="0"/>
          <w:numId w:val="9"/>
        </w:numPr>
        <w:spacing w:lineRule="atLeast" w:line="240" w:before="240" w:after="1"/>
        <w:jc w:val="both"/>
        <w:rPr>
          <w:rFonts w:ascii="Calibri" w:hAnsi="Calibri" w:cs="Calibri"/>
          <w:sz w:val="24"/>
          <w:szCs w:val="24"/>
        </w:rPr>
      </w:pPr>
      <w:r>
        <w:rPr>
          <w:sz w:val="24"/>
          <w:szCs w:val="24"/>
        </w:rPr>
        <w:t>в</w:t>
      </w:r>
      <w:r>
        <w:rPr>
          <w:b/>
          <w:sz w:val="24"/>
          <w:szCs w:val="24"/>
        </w:rPr>
        <w:t xml:space="preserve"> статье 30:</w:t>
      </w:r>
    </w:p>
    <w:p>
      <w:pPr>
        <w:pStyle w:val="Normal"/>
        <w:spacing w:lineRule="atLeast" w:line="240" w:before="240" w:after="1"/>
        <w:ind w:left="360" w:hanging="0"/>
        <w:jc w:val="both"/>
        <w:rPr>
          <w:sz w:val="24"/>
          <w:szCs w:val="24"/>
        </w:rPr>
      </w:pPr>
      <w:r>
        <w:rPr>
          <w:sz w:val="24"/>
          <w:szCs w:val="24"/>
        </w:rPr>
        <w:t>1) часть 3 изложить в следующей редакции:</w:t>
      </w:r>
    </w:p>
    <w:p>
      <w:pPr>
        <w:pStyle w:val="Normal"/>
        <w:spacing w:lineRule="atLeast" w:line="220" w:before="0" w:after="1"/>
        <w:jc w:val="both"/>
        <w:rPr>
          <w:sz w:val="24"/>
          <w:szCs w:val="24"/>
        </w:rPr>
      </w:pPr>
      <w:r>
        <w:rPr>
          <w:sz w:val="24"/>
          <w:szCs w:val="24"/>
        </w:rPr>
        <w:t xml:space="preserve">     </w:t>
      </w:r>
      <w:r>
        <w:rPr>
          <w:sz w:val="24"/>
          <w:szCs w:val="24"/>
        </w:rPr>
        <w:t>«3. Полномочия депутата Земского собрания района начинаются соответственно со дня вступления в должность главы поселения, входящего в состав Шарангского муниципального района, или со дня избрания депутата представительного органа данного поселения депутатом Земского собрания района, в состав которого входит данное поселение, и прекращаются соответственно со дня вступления в должность вновь избранного главы поселения или со дня вступления в силу решения об очередном избрании в состав Земского собрания района депутата от данного поселения.»;</w:t>
      </w:r>
    </w:p>
    <w:p>
      <w:pPr>
        <w:pStyle w:val="Normal"/>
        <w:spacing w:lineRule="atLeast" w:line="220" w:before="0" w:after="1"/>
        <w:jc w:val="both"/>
        <w:rPr>
          <w:sz w:val="24"/>
          <w:szCs w:val="24"/>
        </w:rPr>
      </w:pPr>
      <w:r>
        <w:rPr>
          <w:sz w:val="24"/>
          <w:szCs w:val="24"/>
        </w:rPr>
      </w:r>
    </w:p>
    <w:p>
      <w:pPr>
        <w:pStyle w:val="Normal"/>
        <w:numPr>
          <w:ilvl w:val="0"/>
          <w:numId w:val="14"/>
        </w:numPr>
        <w:spacing w:lineRule="atLeast" w:line="240" w:before="0" w:after="1"/>
        <w:jc w:val="both"/>
        <w:rPr>
          <w:sz w:val="24"/>
          <w:szCs w:val="24"/>
        </w:rPr>
      </w:pPr>
      <w:r>
        <w:rPr>
          <w:sz w:val="24"/>
          <w:szCs w:val="24"/>
        </w:rPr>
        <w:t>пункт 2 части 7 изложить в следующей редакции:</w:t>
      </w:r>
    </w:p>
    <w:p>
      <w:pPr>
        <w:pStyle w:val="Normal"/>
        <w:spacing w:lineRule="atLeast" w:line="240" w:before="0" w:after="1"/>
        <w:ind w:firstLine="426"/>
        <w:jc w:val="both"/>
        <w:rPr>
          <w:sz w:val="22"/>
          <w:szCs w:val="22"/>
        </w:rPr>
      </w:pPr>
      <w:r>
        <w:rPr>
          <w:sz w:val="24"/>
          <w:szCs w:val="24"/>
        </w:rPr>
        <w:t xml:space="preserve">  </w:t>
      </w:r>
      <w:r>
        <w:rPr>
          <w:sz w:val="24"/>
          <w:szCs w:val="24"/>
        </w:rPr>
        <w:t xml:space="preserve">«2) </w:t>
      </w:r>
      <w:r>
        <w:rPr>
          <w:sz w:val="24"/>
        </w:rPr>
        <w:t>заниматься предпринимательской деятельностью лично или через доверенных лиц, участвовать в управлении коммерческой организацией или в управлении некоммерческой организацией (за исключением участия в управлении совета муниципальных образований субъекта Российской Федерации, иных объединений муниципальных образований, политической партией, профсоюзом, зарегистрированным в установленном порядке, участия в съезде (конференции) или общем собрании иной общественной организации, жилищного, жилищно-строительного, гаражного кооперативов, товарищества собственников недвижимости), кроме участия на безвозмездной основе в деятельности коллегиального органа организации на основании акта Президента Российской Федерации или Правительства Российской Федерации; представления на безвозмездной основе интересов муниципального образования в органах управления и ревизионной комиссии организации, учредителем (акционером, участником) которой является муниципальное образование, в соответствии с муниципальными правовыми актами, определяющими порядок осуществления от имени муниципального образования полномочий учредителя организации или управления находящимися в муниципальной собственности акциями (долями участия в уставном капитале); иных случаев, предусмотренных федеральными законами;»;</w:t>
      </w:r>
    </w:p>
    <w:p>
      <w:pPr>
        <w:pStyle w:val="Normal"/>
        <w:numPr>
          <w:ilvl w:val="0"/>
          <w:numId w:val="9"/>
        </w:numPr>
        <w:spacing w:lineRule="atLeast" w:line="240" w:before="240" w:after="1"/>
        <w:jc w:val="both"/>
        <w:rPr/>
      </w:pPr>
      <w:r>
        <w:rPr>
          <w:sz w:val="24"/>
          <w:szCs w:val="24"/>
        </w:rPr>
        <w:t xml:space="preserve">Часть 4 </w:t>
      </w:r>
      <w:r>
        <w:rPr>
          <w:b/>
          <w:sz w:val="24"/>
          <w:szCs w:val="24"/>
        </w:rPr>
        <w:t>статьи 34</w:t>
      </w:r>
      <w:r>
        <w:rPr>
          <w:sz w:val="24"/>
          <w:szCs w:val="24"/>
        </w:rPr>
        <w:t xml:space="preserve"> изложить в следующей редакции:</w:t>
      </w:r>
    </w:p>
    <w:p>
      <w:pPr>
        <w:pStyle w:val="Normal"/>
        <w:spacing w:lineRule="atLeast" w:line="220" w:before="0" w:after="1"/>
        <w:ind w:firstLine="426"/>
        <w:jc w:val="both"/>
        <w:rPr>
          <w:sz w:val="24"/>
          <w:szCs w:val="24"/>
        </w:rPr>
      </w:pPr>
      <w:r>
        <w:rPr>
          <w:sz w:val="24"/>
          <w:szCs w:val="24"/>
        </w:rPr>
        <w:t>«4. В случае, если глава местного самоуправления, полномочия которого прекращены досрочно на основании правового акта Губернатора Нижегородской области (председателя Правительства Нижегородской области) об отрешении от должности главы местного самоуправления либо на основании решения Земского собрания района об удалении главы местного самоуправления в отставку, обжалует данные правовой акт или решение в судебном порядке, Земское собрание района не вправе принимать решение об избрании главы местного самоуправления, избираемого Земским собранием района из числа кандидатов, представленных конкурсной комиссией по результатам конкурса, до вступления решения суда в законную силу.»;</w:t>
      </w:r>
    </w:p>
    <w:p>
      <w:pPr>
        <w:pStyle w:val="Normal"/>
        <w:spacing w:lineRule="atLeast" w:line="240" w:before="0" w:after="1"/>
        <w:jc w:val="both"/>
        <w:rPr>
          <w:sz w:val="24"/>
          <w:szCs w:val="22"/>
        </w:rPr>
      </w:pPr>
      <w:r>
        <w:rPr>
          <w:sz w:val="24"/>
          <w:szCs w:val="22"/>
        </w:rPr>
      </w:r>
    </w:p>
    <w:p>
      <w:pPr>
        <w:pStyle w:val="Normal"/>
        <w:numPr>
          <w:ilvl w:val="0"/>
          <w:numId w:val="9"/>
        </w:numPr>
        <w:spacing w:lineRule="atLeast" w:line="220" w:before="0" w:after="1"/>
        <w:jc w:val="both"/>
        <w:rPr>
          <w:sz w:val="24"/>
          <w:szCs w:val="24"/>
        </w:rPr>
      </w:pPr>
      <w:r>
        <w:rPr>
          <w:sz w:val="24"/>
          <w:szCs w:val="24"/>
        </w:rPr>
        <w:t>В части 2</w:t>
      </w:r>
      <w:r>
        <w:rPr>
          <w:b/>
          <w:sz w:val="24"/>
          <w:szCs w:val="24"/>
        </w:rPr>
        <w:t xml:space="preserve"> статьи 37:</w:t>
      </w:r>
    </w:p>
    <w:p>
      <w:pPr>
        <w:pStyle w:val="Normal"/>
        <w:numPr>
          <w:ilvl w:val="0"/>
          <w:numId w:val="15"/>
        </w:numPr>
        <w:spacing w:lineRule="atLeast" w:line="220" w:before="0" w:after="1"/>
        <w:ind w:left="0" w:firstLine="426"/>
        <w:jc w:val="both"/>
        <w:rPr>
          <w:sz w:val="24"/>
          <w:szCs w:val="24"/>
        </w:rPr>
      </w:pPr>
      <w:r>
        <w:rPr>
          <w:sz w:val="24"/>
          <w:szCs w:val="24"/>
        </w:rPr>
        <w:t>пункт 21 изложить в следующей редакции:</w:t>
      </w:r>
    </w:p>
    <w:p>
      <w:pPr>
        <w:pStyle w:val="Normal"/>
        <w:spacing w:lineRule="atLeast" w:line="220" w:before="0" w:after="1"/>
        <w:ind w:firstLine="426"/>
        <w:jc w:val="both"/>
        <w:rPr>
          <w:sz w:val="24"/>
          <w:szCs w:val="24"/>
        </w:rPr>
      </w:pPr>
      <w:r>
        <w:rPr>
          <w:sz w:val="24"/>
          <w:szCs w:val="24"/>
        </w:rPr>
        <w:t>«21) участие в организации деятельности по накоплению (в том числе раздельному накоплению), сбору, транспортированию, обработке, утилизации, обезвреживанию, захоронению твердых коммунальных отходов на территории муниципального района;»;</w:t>
      </w:r>
    </w:p>
    <w:p>
      <w:pPr>
        <w:pStyle w:val="Normal"/>
        <w:numPr>
          <w:ilvl w:val="0"/>
          <w:numId w:val="15"/>
        </w:numPr>
        <w:spacing w:lineRule="atLeast" w:line="240" w:before="0" w:after="1"/>
        <w:ind w:left="0" w:firstLine="426"/>
        <w:jc w:val="both"/>
        <w:rPr>
          <w:rFonts w:ascii="Calibri" w:hAnsi="Calibri" w:cs="Calibri"/>
          <w:sz w:val="22"/>
          <w:szCs w:val="22"/>
        </w:rPr>
      </w:pPr>
      <w:r>
        <w:rPr>
          <w:sz w:val="24"/>
          <w:szCs w:val="24"/>
        </w:rPr>
        <w:t xml:space="preserve">пункт 22 дополнить словами: </w:t>
      </w:r>
      <w:r>
        <w:rPr>
          <w:sz w:val="24"/>
        </w:rPr>
        <w:t>«, направление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уведомления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при строительстве или реконструкции объектов индивидуального жилищного строительства или садовых домов на земельных участках, расположенных на соответствующих межселенных территориях, принятие в соответствии с гражданским законодательством Российской Федерации решения о сносе самовольной постройки, расположенной на межселенной территории, решения о сносе самовольной постройки, расположенной на межселенной территории, или ее приведении в соответствие с установленными требованиями, решения об изъятии земельного участка, не используемого по целевому назначению или используемого с нарушением законодательства Российской Федерации и расположенного на межселенной территории, осуществление сноса самовольной постройки, расположенной на межселенной территории, или ее приведения в соответствие с установленными требованиями в случаях, предусмотренных Градостроительным кодексом Российской Федерации»;</w:t>
      </w:r>
    </w:p>
    <w:p>
      <w:pPr>
        <w:pStyle w:val="Normal"/>
        <w:numPr>
          <w:ilvl w:val="0"/>
          <w:numId w:val="15"/>
        </w:numPr>
        <w:spacing w:lineRule="atLeast" w:line="220" w:before="0" w:after="1"/>
        <w:ind w:left="0" w:firstLine="426"/>
        <w:jc w:val="both"/>
        <w:rPr>
          <w:sz w:val="24"/>
          <w:szCs w:val="24"/>
        </w:rPr>
      </w:pPr>
      <w:r>
        <w:rPr>
          <w:sz w:val="24"/>
          <w:szCs w:val="24"/>
        </w:rPr>
        <w:t>пункт 60 изложить в следующей редакции:</w:t>
      </w:r>
    </w:p>
    <w:p>
      <w:pPr>
        <w:pStyle w:val="Normal"/>
        <w:spacing w:lineRule="atLeast" w:line="240" w:before="0" w:after="1"/>
        <w:ind w:firstLine="426"/>
        <w:jc w:val="both"/>
        <w:rPr>
          <w:sz w:val="24"/>
          <w:szCs w:val="22"/>
        </w:rPr>
      </w:pPr>
      <w:r>
        <w:rPr>
          <w:sz w:val="24"/>
          <w:szCs w:val="24"/>
        </w:rPr>
        <w:t xml:space="preserve">«60) </w:t>
      </w:r>
      <w:r>
        <w:rPr>
          <w:sz w:val="24"/>
        </w:rPr>
        <w:t>полномочия в сфере стратегического планирования, предусмотренные Федеральным законом от 28 июня 2014 года N 172-ФЗ «О стратегическом планировании в Российской Федерации»;»;</w:t>
      </w:r>
    </w:p>
    <w:p>
      <w:pPr>
        <w:pStyle w:val="Normal"/>
        <w:spacing w:lineRule="atLeast" w:line="240" w:before="0" w:after="1"/>
        <w:ind w:firstLine="426"/>
        <w:jc w:val="both"/>
        <w:rPr/>
      </w:pPr>
      <w:r>
        <w:rPr>
          <w:sz w:val="24"/>
        </w:rPr>
        <w:t>2) дополнить пунктами 61 и 62 следующего содержания:</w:t>
      </w:r>
    </w:p>
    <w:p>
      <w:pPr>
        <w:pStyle w:val="Normal"/>
        <w:spacing w:lineRule="atLeast" w:line="240" w:before="0" w:after="1"/>
        <w:ind w:firstLine="426"/>
        <w:jc w:val="both"/>
        <w:rPr>
          <w:sz w:val="24"/>
        </w:rPr>
      </w:pPr>
      <w:r>
        <w:rPr>
          <w:sz w:val="24"/>
        </w:rPr>
        <w:t>«61) организация сбора статистических показателей, характеризующих состояние экономики и социальной сферы муниципального образования, и предоставление указанных данных органам государственной власти в порядке, установленном Правительством Российской Федерации;</w:t>
      </w:r>
    </w:p>
    <w:p>
      <w:pPr>
        <w:pStyle w:val="Normal"/>
        <w:spacing w:lineRule="atLeast" w:line="240" w:before="0" w:after="1"/>
        <w:ind w:firstLine="567"/>
        <w:jc w:val="both"/>
        <w:rPr>
          <w:rFonts w:ascii="Calibri" w:hAnsi="Calibri" w:cs="Calibri"/>
          <w:sz w:val="22"/>
        </w:rPr>
      </w:pPr>
      <w:r>
        <w:rPr>
          <w:sz w:val="24"/>
        </w:rPr>
        <w:t>62) осуществление иных полномочий в соответствии с федеральными законами и законами Нижегородской области.»;</w:t>
      </w:r>
    </w:p>
    <w:p>
      <w:pPr>
        <w:pStyle w:val="Normal"/>
        <w:spacing w:lineRule="atLeast" w:line="220" w:before="0" w:after="1"/>
        <w:ind w:firstLine="567"/>
        <w:jc w:val="both"/>
        <w:rPr>
          <w:rFonts w:ascii="Calibri" w:hAnsi="Calibri" w:cs="Calibri"/>
          <w:sz w:val="24"/>
          <w:szCs w:val="24"/>
        </w:rPr>
      </w:pPr>
      <w:r>
        <w:rPr>
          <w:rFonts w:cs="Calibri" w:ascii="Calibri" w:hAnsi="Calibri"/>
          <w:sz w:val="24"/>
          <w:szCs w:val="24"/>
        </w:rPr>
      </w:r>
    </w:p>
    <w:p>
      <w:pPr>
        <w:pStyle w:val="Normal"/>
        <w:numPr>
          <w:ilvl w:val="0"/>
          <w:numId w:val="9"/>
        </w:numPr>
        <w:spacing w:lineRule="atLeast" w:line="220" w:before="0" w:after="1"/>
        <w:jc w:val="both"/>
        <w:rPr>
          <w:sz w:val="24"/>
          <w:szCs w:val="24"/>
        </w:rPr>
      </w:pPr>
      <w:r>
        <w:rPr>
          <w:sz w:val="24"/>
          <w:szCs w:val="24"/>
        </w:rPr>
        <w:t xml:space="preserve">Абзац второй части 6 </w:t>
      </w:r>
      <w:r>
        <w:rPr>
          <w:b/>
          <w:sz w:val="24"/>
          <w:szCs w:val="24"/>
        </w:rPr>
        <w:t>статьи 46 изложить в следующей редакции:</w:t>
      </w:r>
    </w:p>
    <w:p>
      <w:pPr>
        <w:pStyle w:val="Normal"/>
        <w:spacing w:lineRule="atLeast" w:line="220" w:before="0" w:after="1"/>
        <w:jc w:val="both"/>
        <w:rPr>
          <w:sz w:val="24"/>
          <w:szCs w:val="24"/>
        </w:rPr>
      </w:pPr>
      <w:r>
        <w:rPr>
          <w:sz w:val="24"/>
          <w:szCs w:val="24"/>
        </w:rPr>
      </w:r>
    </w:p>
    <w:p>
      <w:pPr>
        <w:pStyle w:val="Normal"/>
        <w:spacing w:lineRule="atLeast" w:line="240" w:before="0" w:after="1"/>
        <w:ind w:firstLine="426"/>
        <w:jc w:val="both"/>
        <w:rPr>
          <w:sz w:val="24"/>
          <w:szCs w:val="22"/>
        </w:rPr>
      </w:pPr>
      <w:r>
        <w:rPr>
          <w:sz w:val="24"/>
          <w:szCs w:val="24"/>
        </w:rPr>
        <w:t>«</w:t>
      </w:r>
      <w:r>
        <w:rPr>
          <w:sz w:val="24"/>
        </w:rPr>
        <w:t>Официальным опубликованием муниципального правового акта или соглашения, заключенного между органами местного самоуправления считается первая публикация его полного текста в  районной газете «Знамя победы».»;</w:t>
      </w:r>
    </w:p>
    <w:p>
      <w:pPr>
        <w:pStyle w:val="Normal"/>
        <w:spacing w:lineRule="atLeast" w:line="240" w:before="0" w:after="1"/>
        <w:ind w:firstLine="720"/>
        <w:jc w:val="both"/>
        <w:rPr>
          <w:sz w:val="24"/>
          <w:szCs w:val="22"/>
        </w:rPr>
      </w:pPr>
      <w:r>
        <w:rPr>
          <w:sz w:val="24"/>
          <w:szCs w:val="22"/>
        </w:rPr>
      </w:r>
    </w:p>
    <w:p>
      <w:pPr>
        <w:pStyle w:val="Normal"/>
        <w:numPr>
          <w:ilvl w:val="0"/>
          <w:numId w:val="9"/>
        </w:numPr>
        <w:spacing w:lineRule="atLeast" w:line="240" w:before="0" w:after="1"/>
        <w:jc w:val="both"/>
        <w:rPr/>
      </w:pPr>
      <w:r>
        <w:rPr>
          <w:sz w:val="24"/>
        </w:rPr>
        <w:t xml:space="preserve">Дополнить </w:t>
      </w:r>
      <w:r>
        <w:rPr>
          <w:b/>
          <w:sz w:val="24"/>
        </w:rPr>
        <w:t>статьей 54</w:t>
      </w:r>
      <w:r>
        <w:rPr>
          <w:sz w:val="24"/>
        </w:rPr>
        <w:t xml:space="preserve"> следующего содержания: </w:t>
      </w:r>
    </w:p>
    <w:p>
      <w:pPr>
        <w:pStyle w:val="Normal"/>
        <w:spacing w:lineRule="atLeast" w:line="240" w:before="0" w:after="1"/>
        <w:jc w:val="both"/>
        <w:rPr>
          <w:sz w:val="24"/>
        </w:rPr>
      </w:pPr>
      <w:r>
        <w:rPr>
          <w:sz w:val="24"/>
        </w:rPr>
      </w:r>
    </w:p>
    <w:p>
      <w:pPr>
        <w:pStyle w:val="Normal"/>
        <w:numPr>
          <w:ilvl w:val="0"/>
          <w:numId w:val="0"/>
        </w:numPr>
        <w:spacing w:lineRule="atLeast" w:line="240" w:before="0" w:after="1"/>
        <w:ind w:firstLine="426"/>
        <w:jc w:val="both"/>
        <w:outlineLvl w:val="0"/>
        <w:rPr>
          <w:rFonts w:ascii="Calibri" w:hAnsi="Calibri" w:cs="Calibri"/>
          <w:sz w:val="22"/>
        </w:rPr>
      </w:pPr>
      <w:r>
        <w:rPr>
          <w:sz w:val="24"/>
        </w:rPr>
        <w:t xml:space="preserve">«Статья 54. </w:t>
      </w:r>
      <w:r>
        <w:rPr>
          <w:b/>
          <w:sz w:val="24"/>
        </w:rPr>
        <w:t xml:space="preserve"> </w:t>
      </w:r>
      <w:r>
        <w:rPr>
          <w:sz w:val="24"/>
        </w:rPr>
        <w:t>Средства самообложения граждан</w:t>
      </w:r>
    </w:p>
    <w:p>
      <w:pPr>
        <w:pStyle w:val="Normal"/>
        <w:spacing w:lineRule="atLeast" w:line="240" w:before="0" w:after="1"/>
        <w:rPr>
          <w:rFonts w:ascii="Calibri" w:hAnsi="Calibri" w:cs="Calibri"/>
          <w:sz w:val="22"/>
        </w:rPr>
      </w:pPr>
      <w:r>
        <w:rPr>
          <w:rFonts w:cs="Calibri" w:ascii="Calibri" w:hAnsi="Calibri"/>
          <w:sz w:val="22"/>
        </w:rPr>
      </w:r>
    </w:p>
    <w:p>
      <w:pPr>
        <w:pStyle w:val="Normal"/>
        <w:spacing w:lineRule="atLeast" w:line="240" w:before="0" w:after="1"/>
        <w:ind w:firstLine="540"/>
        <w:jc w:val="both"/>
        <w:rPr>
          <w:sz w:val="24"/>
        </w:rPr>
      </w:pPr>
      <w:bookmarkStart w:id="0" w:name="P2"/>
      <w:bookmarkEnd w:id="0"/>
      <w:r>
        <w:rPr>
          <w:sz w:val="24"/>
        </w:rPr>
        <w:t>1. Под средствами самообложения граждан понимаются разовые платежи граждан, осуществляемые для решения конкретных вопросов местного значения. Размер платежей в порядке самообложения граждан устанавливается в абсолютной величине равным для всех жителей населенного пункта, расположенного на межселенной территории в границах муниципального района, за исключением отдельных категорий граждан, численность которых не может превышать 30 процентов от общего числа жителей населенного пункта, расположенного на межселенной территории в границах муниципального района и для которых размер платежей может быть уменьшен.</w:t>
      </w:r>
    </w:p>
    <w:p>
      <w:pPr>
        <w:pStyle w:val="Normal"/>
        <w:spacing w:lineRule="atLeast" w:line="240" w:before="0" w:after="1"/>
        <w:ind w:firstLine="567"/>
        <w:jc w:val="both"/>
        <w:rPr/>
      </w:pPr>
      <w:r>
        <w:rPr>
          <w:sz w:val="24"/>
        </w:rPr>
        <w:t xml:space="preserve">2. Вопросы введения и использования указанных в части 1 настоящей статьи разовых платежей граждан решаются в случае, предусмотренном пунктом </w:t>
      </w:r>
      <w:hyperlink r:id="rId3">
        <w:r>
          <w:rPr>
            <w:rStyle w:val="Style18"/>
            <w:color w:val="000000"/>
            <w:sz w:val="24"/>
          </w:rPr>
          <w:t>4.1 части 1 статьи 25.1</w:t>
        </w:r>
      </w:hyperlink>
      <w:r>
        <w:rPr>
          <w:sz w:val="24"/>
        </w:rPr>
        <w:t xml:space="preserve"> Федерального закона от 06.10.2003 N 131-ФЗ «Об общих принципах организации местного самоуправления в Российской Федерации»  на сходе граждан.».</w:t>
      </w:r>
    </w:p>
    <w:p>
      <w:pPr>
        <w:pStyle w:val="Normal"/>
        <w:spacing w:lineRule="atLeast" w:line="240" w:before="0" w:after="1"/>
        <w:jc w:val="both"/>
        <w:rPr>
          <w:sz w:val="24"/>
        </w:rPr>
      </w:pPr>
      <w:r>
        <w:rPr>
          <w:sz w:val="24"/>
        </w:rPr>
      </w:r>
    </w:p>
    <w:p>
      <w:pPr>
        <w:pStyle w:val="Normal"/>
        <w:spacing w:lineRule="atLeast" w:line="240" w:before="0" w:after="1"/>
        <w:rPr>
          <w:rFonts w:ascii="Calibri" w:hAnsi="Calibri" w:cs="Calibri"/>
          <w:sz w:val="22"/>
        </w:rPr>
      </w:pPr>
      <w:r>
        <w:rPr>
          <w:rFonts w:cs="Calibri"/>
          <w:sz w:val="24"/>
        </w:rPr>
        <w:br/>
      </w:r>
    </w:p>
    <w:p>
      <w:pPr>
        <w:pStyle w:val="Normal"/>
        <w:spacing w:lineRule="atLeast" w:line="240" w:before="0" w:after="1"/>
        <w:ind w:firstLine="540"/>
        <w:jc w:val="both"/>
        <w:rPr>
          <w:rFonts w:ascii="Calibri" w:hAnsi="Calibri" w:cs="Calibri"/>
          <w:sz w:val="24"/>
          <w:szCs w:val="24"/>
        </w:rPr>
      </w:pPr>
      <w:r>
        <w:rPr>
          <w:rFonts w:cs="Calibri" w:ascii="Calibri" w:hAnsi="Calibri"/>
          <w:sz w:val="24"/>
          <w:szCs w:val="24"/>
        </w:rPr>
      </w:r>
    </w:p>
    <w:p>
      <w:pPr>
        <w:pStyle w:val="ConsPlusNormal"/>
        <w:spacing w:lineRule="auto" w:line="276"/>
        <w:jc w:val="both"/>
        <w:rPr>
          <w:rFonts w:ascii="Times New Roman" w:hAnsi="Times New Roman" w:cs="Times New Roman"/>
          <w:sz w:val="24"/>
          <w:szCs w:val="24"/>
        </w:rPr>
      </w:pPr>
      <w:r>
        <w:rPr>
          <w:rFonts w:cs="Times New Roman" w:ascii="Times New Roman" w:hAnsi="Times New Roman"/>
          <w:sz w:val="24"/>
          <w:szCs w:val="24"/>
        </w:rPr>
        <w:t>Глава местного самоуправления                                                                 Н.П.Филимонов</w:t>
      </w:r>
    </w:p>
    <w:p>
      <w:pPr>
        <w:pStyle w:val="Normal"/>
        <w:jc w:val="both"/>
        <w:rPr>
          <w:rFonts w:ascii="Times New Roman" w:hAnsi="Times New Roman" w:cs="Times New Roman"/>
          <w:sz w:val="28"/>
          <w:szCs w:val="28"/>
        </w:rPr>
      </w:pPr>
      <w:r>
        <w:rPr>
          <w:rFonts w:cs="Times New Roman"/>
          <w:sz w:val="28"/>
          <w:szCs w:val="28"/>
        </w:rPr>
      </w:r>
    </w:p>
    <w:p>
      <w:pPr>
        <w:pStyle w:val="Normal"/>
        <w:jc w:val="both"/>
        <w:rPr>
          <w:sz w:val="28"/>
          <w:szCs w:val="28"/>
        </w:rPr>
      </w:pPr>
      <w:r>
        <w:rPr>
          <w:sz w:val="28"/>
          <w:szCs w:val="28"/>
        </w:rPr>
      </w:r>
    </w:p>
    <w:p>
      <w:pPr>
        <w:pStyle w:val="ConsPlusNormal"/>
        <w:ind w:firstLine="540"/>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rPr>
          <w:rFonts w:ascii="Times New Roman" w:hAnsi="Times New Roman" w:cs="Times New Roman"/>
          <w:sz w:val="28"/>
          <w:szCs w:val="28"/>
        </w:rPr>
      </w:pPr>
      <w:r>
        <w:rPr>
          <w:rFonts w:cs="Times New Roman" w:ascii="Times New Roman" w:hAnsi="Times New Roman"/>
          <w:sz w:val="28"/>
          <w:szCs w:val="28"/>
        </w:rPr>
      </w:r>
    </w:p>
    <w:p>
      <w:pPr>
        <w:pStyle w:val="ConsPlusNormal"/>
        <w:ind w:firstLine="540"/>
        <w:rPr>
          <w:rFonts w:ascii="Times New Roman" w:hAnsi="Times New Roman" w:cs="Times New Roman"/>
          <w:sz w:val="28"/>
          <w:szCs w:val="28"/>
        </w:rPr>
      </w:pPr>
      <w:r>
        <w:rPr>
          <w:rFonts w:cs="Times New Roman" w:ascii="Times New Roman" w:hAnsi="Times New Roman"/>
          <w:sz w:val="28"/>
          <w:szCs w:val="28"/>
        </w:rPr>
      </w:r>
    </w:p>
    <w:sectPr>
      <w:type w:val="nextPage"/>
      <w:pgSz w:w="11906" w:h="16838"/>
      <w:pgMar w:left="1418" w:right="851" w:header="0" w:top="851" w:footer="0" w:bottom="851" w:gutter="0"/>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swiss"/>
    <w:pitch w:val="variable"/>
  </w:font>
  <w:font w:name="Courier New">
    <w:charset w:val="cc"/>
    <w:family w:val="modern"/>
    <w:pitch w:val="default"/>
  </w:font>
  <w:font w:name="Wingdings">
    <w:charset w:val="02"/>
    <w:family w:val="auto"/>
    <w:pitch w:val="variable"/>
  </w:font>
  <w:font w:name="Cambria">
    <w:charset w:val="cc"/>
    <w:family w:val="roman"/>
    <w:pitch w:val="variable"/>
  </w:font>
  <w:font w:name="Liberation Sans">
    <w:altName w:val="Arial"/>
    <w:charset w:val="cc"/>
    <w:family w:val="swiss"/>
    <w:pitch w:val="variable"/>
  </w:font>
  <w:font w:name="Times New Roman CYR">
    <w:charset w:val="cc"/>
    <w:family w:val="roman"/>
    <w:pitch w:val="variable"/>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2"/>
      <w:numFmt w:val="decimal"/>
      <w:lvlText w:val="%1)"/>
      <w:lvlJc w:val="left"/>
      <w:pPr>
        <w:ind w:left="927" w:hanging="360"/>
      </w:pPr>
      <w:rPr/>
    </w:lvl>
  </w:abstractNum>
  <w:abstractNum w:abstractNumId="3">
    <w:lvl w:ilvl="0">
      <w:start w:val="1"/>
      <w:numFmt w:val="decimal"/>
      <w:lvlText w:val="%1)"/>
      <w:lvlJc w:val="left"/>
      <w:pPr>
        <w:ind w:left="1080" w:hanging="360"/>
      </w:pPr>
      <w:rPr>
        <w:sz w:val="24"/>
      </w:rPr>
    </w:lvl>
  </w:abstractNum>
  <w:abstractNum w:abstractNumId="4">
    <w:lvl w:ilvl="0">
      <w:start w:val="1"/>
      <w:numFmt w:val="decimal"/>
      <w:lvlText w:val="%1)"/>
      <w:lvlJc w:val="left"/>
      <w:pPr>
        <w:ind w:left="927" w:hanging="360"/>
      </w:pPr>
      <w:rPr>
        <w:rFonts w:ascii="Times New Roman" w:hAnsi="Times New Roman" w:cs="Times New Roman"/>
      </w:rPr>
    </w:lvl>
  </w:abstractNum>
  <w:abstractNum w:abstractNumId="5">
    <w:lvl w:ilvl="0">
      <w:start w:val="1"/>
      <w:numFmt w:val="decimal"/>
      <w:lvlText w:val="%1)"/>
      <w:lvlJc w:val="left"/>
      <w:pPr>
        <w:ind w:left="916" w:hanging="360"/>
      </w:pPr>
      <w:rPr>
        <w:sz w:val="24"/>
        <w:rFonts w:ascii="Times New Roman" w:hAnsi="Times New Roman" w:cs="Times New Roman"/>
      </w:rPr>
    </w:lvl>
  </w:abstractNum>
  <w:abstractNum w:abstractNumId="6">
    <w:lvl w:ilvl="0">
      <w:start w:val="1"/>
      <w:numFmt w:val="decimal"/>
      <w:lvlText w:val="%1)"/>
      <w:lvlJc w:val="left"/>
      <w:pPr>
        <w:ind w:left="927" w:hanging="360"/>
      </w:pPr>
      <w:rPr/>
    </w:lvl>
  </w:abstractNum>
  <w:abstractNum w:abstractNumId="7">
    <w:lvl w:ilvl="0">
      <w:start w:val="2"/>
      <w:numFmt w:val="decimal"/>
      <w:lvlText w:val="%1)"/>
      <w:lvlJc w:val="left"/>
      <w:pPr>
        <w:ind w:left="927" w:hanging="360"/>
      </w:pPr>
      <w:rPr/>
    </w:lvl>
  </w:abstractNum>
  <w:abstractNum w:abstractNumId="8">
    <w:lvl w:ilvl="0">
      <w:start w:val="1"/>
      <w:numFmt w:val="decimal"/>
      <w:lvlText w:val="%1."/>
      <w:lvlJc w:val="left"/>
      <w:pPr>
        <w:ind w:left="720" w:hanging="360"/>
      </w:pPr>
      <w:rPr>
        <w:sz w:val="24"/>
        <w:b/>
        <w:szCs w:val="24"/>
        <w:rFonts w:ascii="Times New Roman" w:hAnsi="Times New Roman" w:cs="Times New Roman"/>
      </w:rPr>
    </w:lvl>
  </w:abstractNum>
  <w:abstractNum w:abstractNumId="9">
    <w:lvl w:ilvl="0">
      <w:start w:val="1"/>
      <w:numFmt w:val="decimal"/>
      <w:lvlText w:val="%1."/>
      <w:lvlJc w:val="left"/>
      <w:pPr>
        <w:ind w:left="720" w:hanging="360"/>
      </w:pPr>
      <w:rPr>
        <w:sz w:val="24"/>
        <w:b/>
        <w:szCs w:val="24"/>
        <w:rFonts w:ascii="Times New Roman" w:hAnsi="Times New Roman" w:cs="Times New Roman"/>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10">
    <w:lvl w:ilvl="0">
      <w:start w:val="1"/>
      <w:numFmt w:val="decimal"/>
      <w:lvlText w:val="%1)"/>
      <w:lvlJc w:val="left"/>
      <w:pPr>
        <w:ind w:left="916" w:hanging="360"/>
      </w:pPr>
      <w:rPr>
        <w:sz w:val="24"/>
        <w:rFonts w:ascii="Times New Roman" w:hAnsi="Times New Roman" w:cs="Times New Roman"/>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11">
    <w:lvl w:ilvl="0">
      <w:start w:val="1"/>
      <w:numFmt w:val="decimal"/>
      <w:lvlText w:val="%1)"/>
      <w:lvlJc w:val="left"/>
      <w:pPr>
        <w:ind w:left="927" w:hanging="360"/>
      </w:pPr>
      <w:rPr>
        <w:rFonts w:ascii="Times New Roman" w:hAnsi="Times New Roman" w:cs="Times New Roman"/>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12">
    <w:lvl w:ilvl="0">
      <w:start w:val="1"/>
      <w:numFmt w:val="decimal"/>
      <w:lvlText w:val="%1)"/>
      <w:lvlJc w:val="left"/>
      <w:pPr>
        <w:ind w:left="927" w:hanging="360"/>
      </w:pPr>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13">
    <w:lvl w:ilvl="0">
      <w:start w:val="2"/>
      <w:numFmt w:val="decimal"/>
      <w:lvlText w:val="%1)"/>
      <w:lvlJc w:val="left"/>
      <w:pPr>
        <w:ind w:left="927" w:hanging="360"/>
      </w:pPr>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14">
    <w:lvl w:ilvl="0">
      <w:start w:val="2"/>
      <w:numFmt w:val="decimal"/>
      <w:lvlText w:val="%1)"/>
      <w:lvlJc w:val="left"/>
      <w:pPr>
        <w:ind w:left="927" w:hanging="360"/>
      </w:pPr>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15">
    <w:lvl w:ilvl="0">
      <w:start w:val="1"/>
      <w:numFmt w:val="decimal"/>
      <w:lvlText w:val="%1)"/>
      <w:lvlJc w:val="left"/>
      <w:pPr>
        <w:ind w:left="1080" w:hanging="360"/>
      </w:pPr>
      <w:rPr>
        <w:sz w:val="24"/>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pPrDefault>
  </w:docDefaults>
  <w:style w:type="paragraph" w:styleId="Normal">
    <w:name w:val="Normal"/>
    <w:qFormat/>
    <w:pPr>
      <w:widowControl/>
      <w:bidi w:val="0"/>
    </w:pPr>
    <w:rPr>
      <w:rFonts w:ascii="Times New Roman" w:hAnsi="Times New Roman" w:eastAsia="Times New Roman" w:cs="Times New Roman"/>
      <w:color w:val="auto"/>
      <w:sz w:val="20"/>
      <w:szCs w:val="20"/>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bCs/>
      <w:kern w:val="2"/>
      <w:sz w:val="32"/>
      <w:szCs w:val="32"/>
    </w:rPr>
  </w:style>
  <w:style w:type="paragraph" w:styleId="2">
    <w:name w:val="Heading 2"/>
    <w:basedOn w:val="Normal"/>
    <w:next w:val="Normal"/>
    <w:qFormat/>
    <w:pPr>
      <w:keepNext w:val="true"/>
      <w:numPr>
        <w:ilvl w:val="1"/>
        <w:numId w:val="1"/>
      </w:numPr>
      <w:jc w:val="center"/>
      <w:outlineLvl w:val="1"/>
    </w:pPr>
    <w:rPr>
      <w:rFonts w:ascii="Arial" w:hAnsi="Arial" w:cs="Arial"/>
      <w:sz w:val="24"/>
      <w:szCs w:val="24"/>
    </w:rPr>
  </w:style>
  <w:style w:type="paragraph" w:styleId="3">
    <w:name w:val="Heading 3"/>
    <w:basedOn w:val="Normal"/>
    <w:next w:val="Normal"/>
    <w:qFormat/>
    <w:pPr>
      <w:keepNext w:val="true"/>
      <w:numPr>
        <w:ilvl w:val="2"/>
        <w:numId w:val="1"/>
      </w:numPr>
      <w:spacing w:before="40" w:after="40"/>
      <w:jc w:val="center"/>
      <w:outlineLvl w:val="2"/>
    </w:pPr>
    <w:rPr>
      <w:rFonts w:ascii="Arial" w:hAnsi="Arial" w:cs="Arial"/>
      <w:b/>
      <w:bCs/>
      <w:sz w:val="22"/>
      <w:szCs w:val="22"/>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style>
  <w:style w:type="character" w:styleId="WW8Num3z1">
    <w:name w:val="WW8Num3z1"/>
    <w:qFormat/>
    <w:rPr/>
  </w:style>
  <w:style w:type="character" w:styleId="WW8Num3z2">
    <w:name w:val="WW8Num3z2"/>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rFonts w:ascii="Times New Roman" w:hAnsi="Times New Roman" w:eastAsia="Times New Roman" w:cs="Times New Roman"/>
    </w:rPr>
  </w:style>
  <w:style w:type="character" w:styleId="WW8Num4z1">
    <w:name w:val="WW8Num4z1"/>
    <w:qFormat/>
    <w:rPr>
      <w:rFonts w:ascii="Courier New" w:hAnsi="Courier New" w:cs="Courier New"/>
    </w:rPr>
  </w:style>
  <w:style w:type="character" w:styleId="WW8Num4z2">
    <w:name w:val="WW8Num4z2"/>
    <w:qFormat/>
    <w:rPr>
      <w:rFonts w:ascii="Wingdings" w:hAnsi="Wingdings" w:cs="Wingdings"/>
    </w:rPr>
  </w:style>
  <w:style w:type="character" w:styleId="WW8Num4z3">
    <w:name w:val="WW8Num4z3"/>
    <w:qFormat/>
    <w:rPr>
      <w:rFonts w:ascii="Symbol" w:hAnsi="Symbol" w:cs="Symbol"/>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7z0">
    <w:name w:val="WW8Num7z0"/>
    <w:qFormat/>
    <w:rPr/>
  </w:style>
  <w:style w:type="character" w:styleId="WW8Num7z1">
    <w:name w:val="WW8Num7z1"/>
    <w:qFormat/>
    <w:rPr/>
  </w:style>
  <w:style w:type="character" w:styleId="WW8Num7z2">
    <w:name w:val="WW8Num7z2"/>
    <w:qFormat/>
    <w:rPr/>
  </w:style>
  <w:style w:type="character" w:styleId="WW8Num7z3">
    <w:name w:val="WW8Num7z3"/>
    <w:qFormat/>
    <w:rPr/>
  </w:style>
  <w:style w:type="character" w:styleId="WW8Num7z4">
    <w:name w:val="WW8Num7z4"/>
    <w:qFormat/>
    <w:rPr/>
  </w:style>
  <w:style w:type="character" w:styleId="WW8Num7z5">
    <w:name w:val="WW8Num7z5"/>
    <w:qFormat/>
    <w:rPr/>
  </w:style>
  <w:style w:type="character" w:styleId="WW8Num7z6">
    <w:name w:val="WW8Num7z6"/>
    <w:qFormat/>
    <w:rPr/>
  </w:style>
  <w:style w:type="character" w:styleId="WW8Num7z7">
    <w:name w:val="WW8Num7z7"/>
    <w:qFormat/>
    <w:rPr/>
  </w:style>
  <w:style w:type="character" w:styleId="WW8Num7z8">
    <w:name w:val="WW8Num7z8"/>
    <w:qFormat/>
    <w:rPr/>
  </w:style>
  <w:style w:type="character" w:styleId="WW8Num8z0">
    <w:name w:val="WW8Num8z0"/>
    <w:qFormat/>
    <w:rPr>
      <w:sz w:val="24"/>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rFonts w:ascii="Times New Roman" w:hAnsi="Times New Roman" w:cs="Times New Roman"/>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rFonts w:ascii="Times New Roman" w:hAnsi="Times New Roman" w:cs="Times New Roman"/>
      <w:sz w:val="24"/>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z w:val="28"/>
    </w:rPr>
  </w:style>
  <w:style w:type="character" w:styleId="WW8Num12z1">
    <w:name w:val="WW8Num12z1"/>
    <w:qFormat/>
    <w:rPr/>
  </w:style>
  <w:style w:type="character" w:styleId="WW8Num12z2">
    <w:name w:val="WW8Num12z2"/>
    <w:qFormat/>
    <w:rPr/>
  </w:style>
  <w:style w:type="character" w:styleId="WW8Num12z3">
    <w:name w:val="WW8Num12z3"/>
    <w:qFormat/>
    <w:rPr/>
  </w:style>
  <w:style w:type="character" w:styleId="WW8Num12z4">
    <w:name w:val="WW8Num12z4"/>
    <w:qFormat/>
    <w:rPr/>
  </w:style>
  <w:style w:type="character" w:styleId="WW8Num12z5">
    <w:name w:val="WW8Num12z5"/>
    <w:qFormat/>
    <w:rPr/>
  </w:style>
  <w:style w:type="character" w:styleId="WW8Num12z6">
    <w:name w:val="WW8Num12z6"/>
    <w:qFormat/>
    <w:rPr/>
  </w:style>
  <w:style w:type="character" w:styleId="WW8Num12z7">
    <w:name w:val="WW8Num12z7"/>
    <w:qFormat/>
    <w:rPr/>
  </w:style>
  <w:style w:type="character" w:styleId="WW8Num12z8">
    <w:name w:val="WW8Num12z8"/>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rFonts w:ascii="Times New Roman" w:hAnsi="Times New Roman" w:cs="Times New Roman"/>
      <w:b/>
      <w:sz w:val="24"/>
      <w:szCs w:val="24"/>
    </w:rPr>
  </w:style>
  <w:style w:type="character" w:styleId="WW8Num15z1">
    <w:name w:val="WW8Num15z1"/>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rFonts w:ascii="Times New Roman" w:hAnsi="Times New Roman" w:eastAsia="Times New Roman" w:cs="Times New Roman"/>
    </w:rPr>
  </w:style>
  <w:style w:type="character" w:styleId="WW8Num16z1">
    <w:name w:val="WW8Num16z1"/>
    <w:qFormat/>
    <w:rPr>
      <w:rFonts w:ascii="Courier New" w:hAnsi="Courier New" w:cs="Courier New"/>
    </w:rPr>
  </w:style>
  <w:style w:type="character" w:styleId="WW8Num16z2">
    <w:name w:val="WW8Num16z2"/>
    <w:qFormat/>
    <w:rPr>
      <w:rFonts w:ascii="Wingdings" w:hAnsi="Wingdings" w:cs="Wingdings"/>
    </w:rPr>
  </w:style>
  <w:style w:type="character" w:styleId="WW8Num16z3">
    <w:name w:val="WW8Num16z3"/>
    <w:qFormat/>
    <w:rPr>
      <w:rFonts w:ascii="Symbol" w:hAnsi="Symbol" w:cs="Symbol"/>
    </w:rPr>
  </w:style>
  <w:style w:type="character" w:styleId="Style11">
    <w:name w:val="Основной шрифт абзаца"/>
    <w:qFormat/>
    <w:rPr/>
  </w:style>
  <w:style w:type="character" w:styleId="11">
    <w:name w:val="Заголовок 1 Знак"/>
    <w:basedOn w:val="Style11"/>
    <w:qFormat/>
    <w:rPr>
      <w:rFonts w:ascii="Cambria" w:hAnsi="Cambria" w:cs="Cambria"/>
      <w:b/>
      <w:bCs/>
      <w:kern w:val="2"/>
      <w:sz w:val="32"/>
      <w:szCs w:val="32"/>
    </w:rPr>
  </w:style>
  <w:style w:type="character" w:styleId="21">
    <w:name w:val="Заголовок 2 Знак"/>
    <w:basedOn w:val="Style11"/>
    <w:qFormat/>
    <w:rPr>
      <w:rFonts w:ascii="Cambria" w:hAnsi="Cambria" w:cs="Cambria"/>
      <w:b/>
      <w:bCs/>
      <w:i/>
      <w:iCs/>
      <w:sz w:val="28"/>
      <w:szCs w:val="28"/>
    </w:rPr>
  </w:style>
  <w:style w:type="character" w:styleId="31">
    <w:name w:val="Заголовок 3 Знак"/>
    <w:basedOn w:val="Style11"/>
    <w:qFormat/>
    <w:rPr>
      <w:rFonts w:ascii="Cambria" w:hAnsi="Cambria" w:cs="Cambria"/>
      <w:b/>
      <w:bCs/>
      <w:sz w:val="26"/>
      <w:szCs w:val="26"/>
    </w:rPr>
  </w:style>
  <w:style w:type="character" w:styleId="Style12">
    <w:name w:val="Основной текст Знак"/>
    <w:basedOn w:val="Style11"/>
    <w:qFormat/>
    <w:rPr>
      <w:sz w:val="20"/>
      <w:szCs w:val="20"/>
    </w:rPr>
  </w:style>
  <w:style w:type="character" w:styleId="Style13">
    <w:name w:val="Основной текст с отступом Знак"/>
    <w:basedOn w:val="Style11"/>
    <w:qFormat/>
    <w:rPr>
      <w:sz w:val="20"/>
      <w:szCs w:val="20"/>
    </w:rPr>
  </w:style>
  <w:style w:type="character" w:styleId="22">
    <w:name w:val="Основной текст с отступом 2 Знак"/>
    <w:basedOn w:val="Style11"/>
    <w:qFormat/>
    <w:rPr>
      <w:sz w:val="20"/>
      <w:szCs w:val="20"/>
    </w:rPr>
  </w:style>
  <w:style w:type="character" w:styleId="Style14">
    <w:name w:val="Верхний колонтитул Знак"/>
    <w:basedOn w:val="Style11"/>
    <w:qFormat/>
    <w:rPr>
      <w:sz w:val="20"/>
      <w:szCs w:val="20"/>
    </w:rPr>
  </w:style>
  <w:style w:type="character" w:styleId="Style15">
    <w:name w:val="Номер страницы"/>
    <w:basedOn w:val="Style11"/>
    <w:rPr/>
  </w:style>
  <w:style w:type="character" w:styleId="23">
    <w:name w:val="Основной текст 2 Знак"/>
    <w:basedOn w:val="Style11"/>
    <w:qFormat/>
    <w:rPr>
      <w:sz w:val="20"/>
      <w:szCs w:val="20"/>
    </w:rPr>
  </w:style>
  <w:style w:type="character" w:styleId="32">
    <w:name w:val="Основной текст 3 Знак"/>
    <w:basedOn w:val="Style11"/>
    <w:qFormat/>
    <w:rPr>
      <w:sz w:val="16"/>
      <w:szCs w:val="16"/>
    </w:rPr>
  </w:style>
  <w:style w:type="character" w:styleId="Style16">
    <w:name w:val="Текст Знак"/>
    <w:basedOn w:val="Style11"/>
    <w:qFormat/>
    <w:rPr>
      <w:rFonts w:ascii="Courier New" w:hAnsi="Courier New" w:cs="Courier New"/>
      <w:sz w:val="20"/>
      <w:szCs w:val="20"/>
    </w:rPr>
  </w:style>
  <w:style w:type="character" w:styleId="33">
    <w:name w:val="Основной текст с отступом 3 Знак"/>
    <w:basedOn w:val="Style11"/>
    <w:qFormat/>
    <w:rPr>
      <w:sz w:val="16"/>
      <w:szCs w:val="16"/>
    </w:rPr>
  </w:style>
  <w:style w:type="character" w:styleId="Style17">
    <w:name w:val="Нижний колонтитул Знак"/>
    <w:basedOn w:val="Style11"/>
    <w:qFormat/>
    <w:rPr>
      <w:sz w:val="20"/>
      <w:szCs w:val="20"/>
    </w:rPr>
  </w:style>
  <w:style w:type="character" w:styleId="Style18">
    <w:name w:val="Интернет-ссылка"/>
    <w:basedOn w:val="Style11"/>
    <w:rPr>
      <w:color w:val="0000FF"/>
      <w:u w:val="single"/>
    </w:rPr>
  </w:style>
  <w:style w:type="paragraph" w:styleId="Style19">
    <w:name w:val="Заголовок"/>
    <w:basedOn w:val="Normal"/>
    <w:next w:val="Style20"/>
    <w:qFormat/>
    <w:pPr>
      <w:keepNext w:val="true"/>
      <w:spacing w:before="240" w:after="120"/>
    </w:pPr>
    <w:rPr>
      <w:rFonts w:ascii="Liberation Sans" w:hAnsi="Liberation Sans" w:eastAsia="Microsoft YaHei" w:cs="Mangal"/>
      <w:sz w:val="28"/>
      <w:szCs w:val="28"/>
    </w:rPr>
  </w:style>
  <w:style w:type="paragraph" w:styleId="Style20">
    <w:name w:val="Body Text"/>
    <w:basedOn w:val="Normal"/>
    <w:pPr>
      <w:spacing w:lineRule="auto" w:line="360"/>
      <w:jc w:val="center"/>
    </w:pPr>
    <w:rPr>
      <w:rFonts w:ascii="Arial" w:hAnsi="Arial" w:cs="Arial"/>
      <w:b/>
      <w:bCs/>
      <w:sz w:val="28"/>
      <w:szCs w:val="28"/>
    </w:rPr>
  </w:style>
  <w:style w:type="paragraph" w:styleId="Style21">
    <w:name w:val="List"/>
    <w:basedOn w:val="Style20"/>
    <w:pPr/>
    <w:rPr>
      <w:rFonts w:cs="Mangal"/>
    </w:rPr>
  </w:style>
  <w:style w:type="paragraph" w:styleId="Style22">
    <w:name w:val="Caption"/>
    <w:basedOn w:val="Normal"/>
    <w:qFormat/>
    <w:pPr>
      <w:suppressLineNumbers/>
      <w:spacing w:before="120" w:after="120"/>
    </w:pPr>
    <w:rPr>
      <w:rFonts w:cs="Mangal"/>
      <w:i/>
      <w:iCs/>
      <w:sz w:val="24"/>
      <w:szCs w:val="24"/>
    </w:rPr>
  </w:style>
  <w:style w:type="paragraph" w:styleId="Style23">
    <w:name w:val="Указатель"/>
    <w:basedOn w:val="Normal"/>
    <w:qFormat/>
    <w:pPr>
      <w:suppressLineNumbers/>
    </w:pPr>
    <w:rPr>
      <w:rFonts w:cs="Mangal"/>
    </w:rPr>
  </w:style>
  <w:style w:type="paragraph" w:styleId="14">
    <w:name w:val="Загл.14"/>
    <w:basedOn w:val="Normal"/>
    <w:qFormat/>
    <w:pPr>
      <w:jc w:val="center"/>
    </w:pPr>
    <w:rPr>
      <w:b/>
      <w:bCs/>
      <w:sz w:val="28"/>
      <w:szCs w:val="28"/>
    </w:rPr>
  </w:style>
  <w:style w:type="paragraph" w:styleId="Style24">
    <w:name w:val="Body Text Indent"/>
    <w:basedOn w:val="Normal"/>
    <w:pPr>
      <w:spacing w:before="60" w:after="0"/>
      <w:ind w:firstLine="708"/>
      <w:jc w:val="both"/>
    </w:pPr>
    <w:rPr>
      <w:rFonts w:ascii="Arial" w:hAnsi="Arial" w:cs="Arial"/>
      <w:sz w:val="26"/>
      <w:szCs w:val="26"/>
    </w:rPr>
  </w:style>
  <w:style w:type="paragraph" w:styleId="24">
    <w:name w:val="Основной текст с отступом 2"/>
    <w:basedOn w:val="Normal"/>
    <w:qFormat/>
    <w:pPr>
      <w:spacing w:lineRule="auto" w:line="288"/>
      <w:ind w:firstLine="709"/>
      <w:jc w:val="both"/>
    </w:pPr>
    <w:rPr>
      <w:rFonts w:ascii="Arial" w:hAnsi="Arial" w:cs="Arial"/>
      <w:sz w:val="26"/>
      <w:szCs w:val="26"/>
    </w:rPr>
  </w:style>
  <w:style w:type="paragraph" w:styleId="Style25">
    <w:name w:val="Header"/>
    <w:basedOn w:val="Normal"/>
    <w:pPr>
      <w:tabs>
        <w:tab w:val="clear" w:pos="720"/>
        <w:tab w:val="center" w:pos="4677" w:leader="none"/>
        <w:tab w:val="right" w:pos="9355" w:leader="none"/>
      </w:tabs>
    </w:pPr>
    <w:rPr/>
  </w:style>
  <w:style w:type="paragraph" w:styleId="25">
    <w:name w:val="Основной текст 2"/>
    <w:basedOn w:val="Normal"/>
    <w:qFormat/>
    <w:pPr>
      <w:jc w:val="center"/>
    </w:pPr>
    <w:rPr>
      <w:rFonts w:ascii="Arial" w:hAnsi="Arial" w:cs="Arial"/>
      <w:sz w:val="24"/>
      <w:szCs w:val="24"/>
    </w:rPr>
  </w:style>
  <w:style w:type="paragraph" w:styleId="34">
    <w:name w:val="Основной текст 3"/>
    <w:basedOn w:val="Normal"/>
    <w:qFormat/>
    <w:pPr>
      <w:jc w:val="center"/>
    </w:pPr>
    <w:rPr>
      <w:rFonts w:ascii="Arial" w:hAnsi="Arial" w:cs="Arial"/>
      <w:b/>
      <w:bCs/>
      <w:sz w:val="26"/>
      <w:szCs w:val="26"/>
    </w:rPr>
  </w:style>
  <w:style w:type="paragraph" w:styleId="Style26">
    <w:name w:val="Текст"/>
    <w:basedOn w:val="Normal"/>
    <w:qFormat/>
    <w:pPr/>
    <w:rPr>
      <w:rFonts w:ascii="Courier New" w:hAnsi="Courier New" w:cs="Courier New"/>
    </w:rPr>
  </w:style>
  <w:style w:type="paragraph" w:styleId="35">
    <w:name w:val="Основной текст с отступом 3"/>
    <w:basedOn w:val="Normal"/>
    <w:qFormat/>
    <w:pPr>
      <w:spacing w:before="40" w:after="0"/>
      <w:ind w:firstLine="708"/>
      <w:jc w:val="both"/>
    </w:pPr>
    <w:rPr>
      <w:rFonts w:ascii="Arial" w:hAnsi="Arial" w:eastAsia="MS Mincho;ＭＳ 明朝" w:cs="Arial"/>
      <w:sz w:val="24"/>
      <w:szCs w:val="24"/>
    </w:rPr>
  </w:style>
  <w:style w:type="paragraph" w:styleId="1415">
    <w:name w:val="14-15"/>
    <w:basedOn w:val="Normal"/>
    <w:qFormat/>
    <w:pPr>
      <w:spacing w:lineRule="auto" w:line="360"/>
      <w:ind w:firstLine="720"/>
      <w:jc w:val="both"/>
    </w:pPr>
    <w:rPr>
      <w:rFonts w:ascii="Times New Roman CYR" w:hAnsi="Times New Roman CYR" w:cs="Times New Roman CYR"/>
      <w:spacing w:val="4"/>
      <w:sz w:val="28"/>
      <w:szCs w:val="28"/>
    </w:rPr>
  </w:style>
  <w:style w:type="paragraph" w:styleId="Style27">
    <w:name w:val="Footer"/>
    <w:basedOn w:val="Normal"/>
    <w:pPr>
      <w:tabs>
        <w:tab w:val="clear" w:pos="720"/>
        <w:tab w:val="center" w:pos="4677" w:leader="none"/>
        <w:tab w:val="right" w:pos="9355" w:leader="none"/>
      </w:tabs>
    </w:pPr>
    <w:rPr/>
  </w:style>
  <w:style w:type="paragraph" w:styleId="141">
    <w:name w:val="Текст14-1"/>
    <w:basedOn w:val="Normal"/>
    <w:qFormat/>
    <w:pPr>
      <w:spacing w:lineRule="auto" w:line="360"/>
      <w:ind w:firstLine="720"/>
      <w:jc w:val="both"/>
    </w:pPr>
    <w:rPr>
      <w:sz w:val="28"/>
      <w:szCs w:val="28"/>
    </w:rPr>
  </w:style>
  <w:style w:type="paragraph" w:styleId="12">
    <w:name w:val="Без интервала1"/>
    <w:qFormat/>
    <w:pPr>
      <w:widowControl/>
    </w:pPr>
    <w:rPr>
      <w:rFonts w:ascii="Times New Roman" w:hAnsi="Times New Roman" w:eastAsia="Times New Roman" w:cs="Times New Roman"/>
      <w:color w:val="auto"/>
      <w:sz w:val="20"/>
      <w:szCs w:val="20"/>
      <w:lang w:val="ru-RU" w:bidi="ar-SA" w:eastAsia="zh-CN"/>
    </w:rPr>
  </w:style>
  <w:style w:type="paragraph" w:styleId="Style28">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Normal">
    <w:name w:val="ConsPlusNormal"/>
    <w:qFormat/>
    <w:pPr>
      <w:widowControl w:val="false"/>
      <w:autoSpaceDE w:val="false"/>
    </w:pPr>
    <w:rPr>
      <w:rFonts w:ascii="Calibri" w:hAnsi="Calibri" w:eastAsia="Times New Roman" w:cs="Calibri"/>
      <w:color w:val="auto"/>
      <w:sz w:val="22"/>
      <w:szCs w:val="20"/>
      <w:lang w:val="ru-RU" w:bidi="ar-SA" w:eastAsia="zh-CN"/>
    </w:rPr>
  </w:style>
  <w:style w:type="paragraph" w:styleId="Times12">
    <w:name w:val="Times12"/>
    <w:basedOn w:val="Normal"/>
    <w:qFormat/>
    <w:pPr>
      <w:overflowPunct w:val="false"/>
      <w:autoSpaceDE w:val="false"/>
      <w:ind w:firstLine="709"/>
      <w:jc w:val="both"/>
    </w:pPr>
    <w:rPr>
      <w:sz w:val="24"/>
    </w:rPr>
  </w:style>
  <w:style w:type="paragraph" w:styleId="Style29">
    <w:name w:val="Содержимое врезки"/>
    <w:basedOn w:val="Normal"/>
    <w:qFormat/>
    <w:pPr/>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consultantplus://offline/ref=1EC7B0D546BE042904734783A4977BA4E736D1CFB4B7B47408A28FFA6BD3D60CB4EA1C08CDD0CBCE7829F91280E8B1D8B02DE6CE82Y61AM" TargetMode="Externa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Normal_x0000_</Template>
  <TotalTime>9</TotalTime>
  <Application>LibreOffice/6.1.3.2$Windows_X86_64 LibreOffice_project/86daf60bf00efa86ad547e59e09d6bb77c699acb</Application>
  <Pages>6</Pages>
  <Words>1672</Words>
  <Characters>12606</Characters>
  <CharactersWithSpaces>14378</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2018-12-28T10:06:00Z</dcterms:created>
  <dc:creator>Катышева Е. В.</dc:creator>
  <dc:description/>
  <cp:keywords/>
  <dc:language>ru-RU</dc:language>
  <cp:lastModifiedBy>ЗС</cp:lastModifiedBy>
  <cp:lastPrinted>2018-12-28T11:48:00Z</cp:lastPrinted>
  <dcterms:modified xsi:type="dcterms:W3CDTF">2018-12-29T08:15:00Z</dcterms:modified>
  <cp:revision>5</cp:revision>
  <dc:subject/>
  <dc:title>ПОСТАНОВЛЕНИЕ</dc:title>
</cp:coreProperties>
</file>