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Cs w:val="28"/>
        </w:rPr>
      </w:pPr>
      <w:r>
        <w:rPr>
          <w:szCs w:val="28"/>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p>
    <w:p>
      <w:pPr>
        <w:pStyle w:val="Normal"/>
        <w:spacing w:lineRule="auto" w:line="216" w:before="40" w:after="0"/>
        <w:jc w:val="center"/>
        <w:rPr>
          <w:b/>
          <w:b/>
          <w:kern w:val="2"/>
          <w:sz w:val="32"/>
          <w:szCs w:val="32"/>
        </w:rPr>
      </w:pPr>
      <w:r>
        <w:rPr>
          <w:b/>
          <w:kern w:val="2"/>
          <w:sz w:val="32"/>
          <w:szCs w:val="32"/>
        </w:rPr>
      </w:r>
    </w:p>
    <w:p>
      <w:pPr>
        <w:pStyle w:val="Normal"/>
        <w:spacing w:lineRule="auto" w:line="216" w:before="40" w:after="0"/>
        <w:jc w:val="center"/>
        <w:rPr>
          <w:b/>
          <w:b/>
          <w:kern w:val="2"/>
          <w:sz w:val="28"/>
          <w:szCs w:val="28"/>
        </w:rPr>
      </w:pPr>
      <w:r>
        <w:rPr>
          <w:b/>
          <w:kern w:val="2"/>
          <w:sz w:val="28"/>
          <w:szCs w:val="28"/>
        </w:rPr>
        <w:t>ЗЕМСКОЕ СОБРАНИЕ</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rPr>
          <w:sz w:val="28"/>
          <w:szCs w:val="28"/>
        </w:rPr>
      </w:pPr>
      <w:r>
        <w:rPr>
          <w:sz w:val="28"/>
          <w:szCs w:val="28"/>
        </w:rPr>
        <w:t>НИЖЕГОРОДСКОЙ ОБЛАСТИ</w:t>
      </w:r>
    </w:p>
    <w:p>
      <w:pPr>
        <w:pStyle w:val="1"/>
        <w:rPr>
          <w:spacing w:val="60"/>
          <w:sz w:val="28"/>
          <w:szCs w:val="28"/>
        </w:rPr>
      </w:pPr>
      <w:r>
        <w:rPr>
          <w:spacing w:val="60"/>
          <w:sz w:val="28"/>
          <w:szCs w:val="28"/>
        </w:rPr>
      </w:r>
    </w:p>
    <w:p>
      <w:pPr>
        <w:pStyle w:val="1"/>
        <w:ind w:left="142" w:hanging="142"/>
        <w:rPr>
          <w:spacing w:val="60"/>
          <w:sz w:val="28"/>
          <w:szCs w:val="28"/>
        </w:rPr>
      </w:pPr>
      <w:r>
        <w:rPr>
          <w:spacing w:val="60"/>
          <w:sz w:val="28"/>
          <w:szCs w:val="28"/>
        </w:rPr>
        <w:t>РЕШЕНИЕ</w:t>
      </w:r>
    </w:p>
    <w:p>
      <w:pPr>
        <w:pStyle w:val="Normal"/>
        <w:jc w:val="both"/>
        <w:rPr>
          <w:spacing w:val="60"/>
          <w:sz w:val="28"/>
          <w:szCs w:val="28"/>
          <w:lang w:val="ru-RU" w:eastAsia="ru-RU"/>
        </w:rPr>
      </w:pPr>
      <w:r>
        <w:rPr>
          <w:spacing w:val="60"/>
          <w:sz w:val="28"/>
          <w:szCs w:val="28"/>
          <w:lang w:val="ru-RU" w:eastAsia="ru-RU"/>
        </w:rPr>
      </w:r>
      <w:r>
        <mc:AlternateContent>
          <mc:Choice Requires="wps">
            <w:drawing>
              <wp:anchor behindDoc="0" distT="0" distB="0" distL="114935" distR="114935" simplePos="0" locked="0" layoutInCell="1" allowOverlap="1" relativeHeight="5">
                <wp:simplePos x="0" y="0"/>
                <wp:positionH relativeFrom="column">
                  <wp:posOffset>261620</wp:posOffset>
                </wp:positionH>
                <wp:positionV relativeFrom="paragraph">
                  <wp:posOffset>40005</wp:posOffset>
                </wp:positionV>
                <wp:extent cx="1228725" cy="320040"/>
                <wp:effectExtent l="0" t="0" r="0" b="0"/>
                <wp:wrapNone/>
                <wp:docPr id="2"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 w:val="28"/>
                                <w:szCs w:val="28"/>
                              </w:rPr>
                            </w:pPr>
                            <w:r>
                              <w:rPr>
                                <w:sz w:val="28"/>
                                <w:szCs w:val="28"/>
                              </w:rPr>
                              <w:t>27.09.2018</w:t>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 w:val="28"/>
                          <w:szCs w:val="28"/>
                        </w:rPr>
                      </w:pPr>
                      <w:r>
                        <w:rPr>
                          <w:sz w:val="28"/>
                          <w:szCs w:val="28"/>
                        </w:rPr>
                        <w:t>27.09.2018</w:t>
                      </w:r>
                    </w:p>
                  </w:txbxContent>
                </v:textbox>
              </v:rect>
            </w:pict>
          </mc:Fallback>
        </mc:AlternateContent>
      </w:r>
      <w:r>
        <mc:AlternateContent>
          <mc:Choice Requires="wps">
            <w:drawing>
              <wp:anchor behindDoc="0" distT="0" distB="0" distL="114935" distR="114935" simplePos="0" locked="0" layoutInCell="1" allowOverlap="1" relativeHeight="6">
                <wp:simplePos x="0" y="0"/>
                <wp:positionH relativeFrom="column">
                  <wp:posOffset>4643120</wp:posOffset>
                </wp:positionH>
                <wp:positionV relativeFrom="paragraph">
                  <wp:posOffset>40005</wp:posOffset>
                </wp:positionV>
                <wp:extent cx="1228725" cy="320040"/>
                <wp:effectExtent l="0" t="0" r="0" b="0"/>
                <wp:wrapNone/>
                <wp:docPr id="3"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jc w:val="center"/>
                              <w:rPr>
                                <w:sz w:val="28"/>
                                <w:szCs w:val="28"/>
                              </w:rPr>
                            </w:pPr>
                            <w:r>
                              <w:rPr>
                                <w:sz w:val="28"/>
                                <w:szCs w:val="28"/>
                              </w:rPr>
                              <w:t>22</w:t>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jc w:val="center"/>
                        <w:rPr>
                          <w:sz w:val="28"/>
                          <w:szCs w:val="28"/>
                        </w:rPr>
                      </w:pPr>
                      <w:r>
                        <w:rPr>
                          <w:sz w:val="28"/>
                          <w:szCs w:val="28"/>
                        </w:rPr>
                        <w:t>22</w:t>
                      </w:r>
                    </w:p>
                  </w:txbxContent>
                </v:textbox>
              </v:rect>
            </w:pict>
          </mc:Fallback>
        </mc:AlternateContent>
      </w:r>
    </w:p>
    <w:p>
      <w:pPr>
        <w:pStyle w:val="Normal"/>
        <w:tabs>
          <w:tab w:val="clear" w:pos="720"/>
          <w:tab w:val="left" w:pos="6946" w:leader="none"/>
        </w:tabs>
        <w:rPr>
          <w:sz w:val="28"/>
          <w:szCs w:val="28"/>
        </w:rPr>
      </w:pPr>
      <w:r>
        <mc:AlternateContent>
          <mc:Choice Requires="wps">
            <w:drawing>
              <wp:anchor behindDoc="0" distT="0" distB="0" distL="114935" distR="114935" simplePos="0" locked="0" layoutInCell="1" allowOverlap="1" relativeHeight="3">
                <wp:simplePos x="0" y="0"/>
                <wp:positionH relativeFrom="column">
                  <wp:posOffset>294005</wp:posOffset>
                </wp:positionH>
                <wp:positionV relativeFrom="paragraph">
                  <wp:posOffset>156210</wp:posOffset>
                </wp:positionV>
                <wp:extent cx="1257935" cy="635"/>
                <wp:effectExtent l="0" t="0" r="0" b="0"/>
                <wp:wrapNone/>
                <wp:docPr id="4" name=""/>
                <a:graphic xmlns:a="http://schemas.openxmlformats.org/drawingml/2006/main">
                  <a:graphicData uri="http://schemas.microsoft.com/office/word/2010/wordprocessingShape">
                    <wps:wsp>
                      <wps:cNvSpPr/>
                      <wps:spPr>
                        <a:xfrm>
                          <a:off x="0" y="0"/>
                          <a:ext cx="125748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23.15pt,12.3pt" to="122.1pt,12.3pt" stroked="t" style="position:absolute">
                <v:stroke color="black" weight="9360" joinstyle="miter" endcap="square"/>
                <v:fill o:detectmouseclick="t" on="false"/>
              </v:line>
            </w:pict>
          </mc:Fallback>
        </mc:AlternateContent>
        <mc:AlternateContent>
          <mc:Choice Requires="wps">
            <w:drawing>
              <wp:anchor behindDoc="0" distT="0" distB="0" distL="114935" distR="114935" simplePos="0" locked="0" layoutInCell="1" allowOverlap="1" relativeHeight="4">
                <wp:simplePos x="0" y="0"/>
                <wp:positionH relativeFrom="column">
                  <wp:posOffset>4688205</wp:posOffset>
                </wp:positionH>
                <wp:positionV relativeFrom="paragraph">
                  <wp:posOffset>156210</wp:posOffset>
                </wp:positionV>
                <wp:extent cx="1118235" cy="635"/>
                <wp:effectExtent l="0" t="0" r="0" b="0"/>
                <wp:wrapNone/>
                <wp:docPr id="5" name=""/>
                <a:graphic xmlns:a="http://schemas.openxmlformats.org/drawingml/2006/main">
                  <a:graphicData uri="http://schemas.microsoft.com/office/word/2010/wordprocessingShape">
                    <wps:wsp>
                      <wps:cNvSpPr/>
                      <wps:spPr>
                        <a:xfrm>
                          <a:off x="0" y="0"/>
                          <a:ext cx="111744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369.15pt,12.3pt" to="457.1pt,12.3pt" stroked="t" style="position:absolute">
                <v:stroke color="black" weight="9360" joinstyle="miter" endcap="square"/>
                <v:fill o:detectmouseclick="t" on="false"/>
              </v:line>
            </w:pict>
          </mc:Fallback>
        </mc:AlternateContent>
      </w:r>
      <w:r>
        <w:rPr>
          <w:sz w:val="28"/>
          <w:szCs w:val="28"/>
        </w:rPr>
        <w:t>о</w:t>
      </w:r>
      <w:r>
        <w:rPr>
          <w:sz w:val="28"/>
          <w:szCs w:val="28"/>
        </w:rPr>
        <w:t>т</w:t>
        <w:tab/>
        <w:t xml:space="preserve">№ </w:t>
      </w:r>
    </w:p>
    <w:p>
      <w:pPr>
        <w:pStyle w:val="Normal"/>
        <w:rPr>
          <w:sz w:val="28"/>
          <w:szCs w:val="28"/>
        </w:rPr>
      </w:pPr>
      <w:r>
        <w:rPr>
          <w:sz w:val="28"/>
          <w:szCs w:val="28"/>
        </w:rPr>
      </w:r>
    </w:p>
    <w:p>
      <w:pPr>
        <w:pStyle w:val="Normal"/>
        <w:jc w:val="center"/>
        <w:rPr>
          <w:b/>
          <w:b/>
          <w:bCs/>
          <w:sz w:val="24"/>
          <w:szCs w:val="24"/>
        </w:rPr>
      </w:pPr>
      <w:r>
        <w:rPr>
          <w:b/>
          <w:bCs/>
          <w:sz w:val="24"/>
          <w:szCs w:val="24"/>
        </w:rPr>
        <w:t>О внесении изменений и дополнений</w:t>
      </w:r>
    </w:p>
    <w:p>
      <w:pPr>
        <w:pStyle w:val="Normal"/>
        <w:jc w:val="center"/>
        <w:rPr>
          <w:b/>
          <w:b/>
          <w:bCs/>
          <w:sz w:val="24"/>
          <w:szCs w:val="24"/>
        </w:rPr>
      </w:pPr>
      <w:r>
        <w:rPr>
          <w:b/>
          <w:bCs/>
          <w:sz w:val="24"/>
          <w:szCs w:val="24"/>
        </w:rPr>
        <w:t>в Устав Шарангского муниципального района</w:t>
      </w:r>
    </w:p>
    <w:p>
      <w:pPr>
        <w:pStyle w:val="Normal"/>
        <w:jc w:val="center"/>
        <w:rPr>
          <w:b/>
          <w:b/>
          <w:bCs/>
          <w:sz w:val="24"/>
          <w:szCs w:val="24"/>
        </w:rPr>
      </w:pPr>
      <w:r>
        <w:rPr>
          <w:b/>
          <w:bCs/>
          <w:sz w:val="24"/>
          <w:szCs w:val="24"/>
        </w:rPr>
        <w:t>Нижегородской  области</w:t>
      </w:r>
    </w:p>
    <w:p>
      <w:pPr>
        <w:pStyle w:val="Normal"/>
        <w:rPr>
          <w:b/>
          <w:b/>
          <w:bCs/>
          <w:sz w:val="24"/>
          <w:szCs w:val="24"/>
        </w:rPr>
      </w:pPr>
      <w:r>
        <w:rPr>
          <w:b/>
          <w:bCs/>
          <w:sz w:val="24"/>
          <w:szCs w:val="24"/>
        </w:rPr>
      </w:r>
    </w:p>
    <w:p>
      <w:pPr>
        <w:pStyle w:val="ConsPlusNormal"/>
        <w:widowControl/>
        <w:spacing w:lineRule="auto" w:line="276"/>
        <w:ind w:firstLine="540"/>
        <w:jc w:val="both"/>
        <w:rPr>
          <w:rFonts w:ascii="Times New Roman" w:hAnsi="Times New Roman" w:cs="Times New Roman"/>
          <w:sz w:val="24"/>
          <w:szCs w:val="24"/>
        </w:rPr>
      </w:pPr>
      <w:r>
        <w:rPr>
          <w:rFonts w:cs="Times New Roman" w:ascii="Times New Roman" w:hAnsi="Times New Roman"/>
          <w:sz w:val="24"/>
          <w:szCs w:val="24"/>
        </w:rPr>
      </w:r>
    </w:p>
    <w:p>
      <w:pPr>
        <w:pStyle w:val="ConsPlusNormal"/>
        <w:spacing w:lineRule="auto" w:line="276"/>
        <w:ind w:firstLine="540"/>
        <w:jc w:val="both"/>
        <w:rPr/>
      </w:pPr>
      <w:r>
        <w:rPr>
          <w:rFonts w:cs="Times New Roman" w:ascii="Times New Roman" w:hAnsi="Times New Roman"/>
          <w:sz w:val="28"/>
          <w:szCs w:val="28"/>
        </w:rPr>
        <w:t xml:space="preserve">В соответствии с Федеральным  законом от 06.10.2003 № 131-ФЗ «Об общих принципах организации местного самоуправления в Российской Федерации»,   ст.ст. 23, 45 Устава Шарангского муниципального района Нижегородской области  Земское собрание Шарангского муниципального района </w:t>
      </w:r>
      <w:r>
        <w:rPr>
          <w:rFonts w:cs="Times New Roman" w:ascii="Times New Roman" w:hAnsi="Times New Roman"/>
          <w:b/>
          <w:sz w:val="28"/>
          <w:szCs w:val="28"/>
        </w:rPr>
        <w:t>решило:</w:t>
      </w:r>
    </w:p>
    <w:p>
      <w:pPr>
        <w:pStyle w:val="ConsPlusNormal"/>
        <w:widowControl/>
        <w:spacing w:lineRule="auto" w:line="276"/>
        <w:ind w:firstLine="540"/>
        <w:jc w:val="both"/>
        <w:rPr>
          <w:rFonts w:ascii="Times New Roman" w:hAnsi="Times New Roman" w:cs="Times New Roman"/>
          <w:b/>
          <w:b/>
          <w:sz w:val="28"/>
          <w:szCs w:val="28"/>
        </w:rPr>
      </w:pPr>
      <w:r>
        <w:rPr>
          <w:rFonts w:cs="Times New Roman" w:ascii="Times New Roman" w:hAnsi="Times New Roman"/>
          <w:b/>
          <w:sz w:val="28"/>
          <w:szCs w:val="28"/>
        </w:rPr>
      </w:r>
    </w:p>
    <w:p>
      <w:pPr>
        <w:pStyle w:val="Normal"/>
        <w:autoSpaceDE w:val="false"/>
        <w:ind w:firstLine="540"/>
        <w:jc w:val="both"/>
        <w:rPr>
          <w:sz w:val="28"/>
          <w:szCs w:val="28"/>
        </w:rPr>
      </w:pPr>
      <w:r>
        <w:rPr>
          <w:sz w:val="28"/>
          <w:szCs w:val="28"/>
        </w:rPr>
        <w:t>1. Внести в Устав Шарангского муниципального района Нижегородской  области, принятый решением Земского собрания Шарангского района  06.07.2011 N 28, изменения и дополнения согласно Приложению.</w:t>
      </w:r>
    </w:p>
    <w:p>
      <w:pPr>
        <w:pStyle w:val="Normal"/>
        <w:autoSpaceDE w:val="false"/>
        <w:ind w:firstLine="540"/>
        <w:jc w:val="both"/>
        <w:rPr>
          <w:sz w:val="28"/>
          <w:szCs w:val="28"/>
        </w:rPr>
      </w:pPr>
      <w:r>
        <w:rPr>
          <w:sz w:val="28"/>
          <w:szCs w:val="28"/>
        </w:rPr>
        <w:t xml:space="preserve">2. Направить изменения и дополнения в Устав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 </w:t>
      </w:r>
    </w:p>
    <w:p>
      <w:pPr>
        <w:pStyle w:val="Normal"/>
        <w:jc w:val="both"/>
        <w:rPr>
          <w:sz w:val="28"/>
          <w:szCs w:val="28"/>
        </w:rPr>
      </w:pPr>
      <w:r>
        <w:rPr>
          <w:sz w:val="28"/>
          <w:szCs w:val="28"/>
        </w:rPr>
        <w:t xml:space="preserve">       </w:t>
      </w:r>
      <w:r>
        <w:rPr>
          <w:sz w:val="28"/>
          <w:szCs w:val="28"/>
        </w:rPr>
        <w:t>3. Опубликовать изменения и дополнения в Устав Шарангского муниципального  района Нижегородской области в районной газете «Знамя победы» после государственной регистрации.</w:t>
      </w:r>
    </w:p>
    <w:p>
      <w:pPr>
        <w:pStyle w:val="Normal"/>
        <w:jc w:val="both"/>
        <w:rPr>
          <w:sz w:val="28"/>
          <w:szCs w:val="28"/>
        </w:rPr>
      </w:pPr>
      <w:r>
        <w:rPr>
          <w:sz w:val="28"/>
          <w:szCs w:val="28"/>
        </w:rPr>
        <w:t xml:space="preserve">       </w:t>
      </w:r>
      <w:r>
        <w:rPr>
          <w:sz w:val="28"/>
          <w:szCs w:val="28"/>
        </w:rPr>
        <w:t>4. Подпункт 1   пункта 1 Приложения к настоящему решению вступает в силу с 30 декабря 2018г.</w:t>
      </w:r>
    </w:p>
    <w:p>
      <w:pPr>
        <w:pStyle w:val="Normal"/>
        <w:spacing w:lineRule="atLeast" w:line="240" w:before="0" w:after="1"/>
        <w:ind w:firstLine="567"/>
        <w:jc w:val="both"/>
        <w:rPr>
          <w:rFonts w:ascii="Calibri" w:hAnsi="Calibri" w:cs="Calibri"/>
          <w:sz w:val="28"/>
          <w:szCs w:val="28"/>
          <w:lang w:eastAsia="en-US"/>
        </w:rPr>
      </w:pPr>
      <w:r>
        <w:rPr>
          <w:sz w:val="28"/>
          <w:szCs w:val="28"/>
        </w:rPr>
        <w:t xml:space="preserve">5. Подпункт 2   пункта 1 Приложения к настоящему решению вступает в силу с  1 января 2019 года. </w:t>
      </w:r>
    </w:p>
    <w:p>
      <w:pPr>
        <w:pStyle w:val="Normal"/>
        <w:jc w:val="both"/>
        <w:rPr>
          <w:rFonts w:ascii="Calibri" w:hAnsi="Calibri" w:cs="Calibri"/>
          <w:sz w:val="28"/>
          <w:szCs w:val="28"/>
          <w:lang w:eastAsia="en-US"/>
        </w:rPr>
      </w:pPr>
      <w:r>
        <w:rPr>
          <w:rFonts w:cs="Calibri" w:ascii="Calibri" w:hAnsi="Calibri"/>
          <w:sz w:val="28"/>
          <w:szCs w:val="28"/>
          <w:lang w:eastAsia="en-US"/>
        </w:rPr>
      </w:r>
    </w:p>
    <w:p>
      <w:pPr>
        <w:pStyle w:val="Normal"/>
        <w:ind w:firstLine="720"/>
        <w:jc w:val="both"/>
        <w:rPr>
          <w:sz w:val="28"/>
          <w:szCs w:val="28"/>
        </w:rPr>
      </w:pPr>
      <w:r>
        <w:rPr>
          <w:sz w:val="28"/>
          <w:szCs w:val="28"/>
        </w:rPr>
      </w:r>
    </w:p>
    <w:p>
      <w:pPr>
        <w:pStyle w:val="Normal"/>
        <w:ind w:firstLine="720"/>
        <w:jc w:val="both"/>
        <w:rPr>
          <w:sz w:val="28"/>
          <w:szCs w:val="28"/>
        </w:rPr>
      </w:pPr>
      <w:r>
        <w:rPr>
          <w:sz w:val="28"/>
          <w:szCs w:val="28"/>
        </w:rPr>
      </w:r>
    </w:p>
    <w:p>
      <w:pPr>
        <w:pStyle w:val="Normal"/>
        <w:jc w:val="both"/>
        <w:rPr>
          <w:sz w:val="28"/>
          <w:szCs w:val="28"/>
        </w:rPr>
      </w:pPr>
      <w:r>
        <w:rPr>
          <w:sz w:val="28"/>
          <w:szCs w:val="28"/>
        </w:rPr>
        <w:t>Глава местного самоуправления                                                 Н.П.Филимонов</w:t>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t>Приложение</w:t>
      </w:r>
    </w:p>
    <w:p>
      <w:pPr>
        <w:pStyle w:val="Normal"/>
        <w:autoSpaceDE w:val="false"/>
        <w:jc w:val="right"/>
        <w:rPr>
          <w:sz w:val="24"/>
          <w:szCs w:val="24"/>
        </w:rPr>
      </w:pPr>
      <w:r>
        <w:rPr>
          <w:sz w:val="24"/>
          <w:szCs w:val="24"/>
        </w:rPr>
        <w:t>к решению Земского собрания</w:t>
      </w:r>
    </w:p>
    <w:p>
      <w:pPr>
        <w:pStyle w:val="Normal"/>
        <w:autoSpaceDE w:val="false"/>
        <w:jc w:val="right"/>
        <w:rPr>
          <w:sz w:val="24"/>
          <w:szCs w:val="24"/>
        </w:rPr>
      </w:pPr>
      <w:r>
        <w:rPr>
          <w:sz w:val="24"/>
          <w:szCs w:val="24"/>
        </w:rPr>
        <w:t>Шарангского муниципального района</w:t>
      </w:r>
    </w:p>
    <w:p>
      <w:pPr>
        <w:pStyle w:val="Normal"/>
        <w:autoSpaceDE w:val="false"/>
        <w:jc w:val="right"/>
        <w:rPr>
          <w:sz w:val="24"/>
          <w:szCs w:val="24"/>
        </w:rPr>
      </w:pPr>
      <w:r>
        <w:rPr>
          <w:sz w:val="24"/>
          <w:szCs w:val="24"/>
        </w:rPr>
        <w:t>Нижегородской области</w:t>
      </w:r>
    </w:p>
    <w:p>
      <w:pPr>
        <w:pStyle w:val="Normal"/>
        <w:autoSpaceDE w:val="false"/>
        <w:jc w:val="right"/>
        <w:rPr>
          <w:sz w:val="24"/>
          <w:szCs w:val="24"/>
        </w:rPr>
      </w:pPr>
      <w:r>
        <w:rPr>
          <w:sz w:val="24"/>
          <w:szCs w:val="24"/>
        </w:rPr>
        <w:t xml:space="preserve">  </w:t>
      </w:r>
      <w:r>
        <w:rPr>
          <w:sz w:val="24"/>
          <w:szCs w:val="24"/>
        </w:rPr>
        <w:t>от 27.09.2018  № 22</w:t>
      </w:r>
    </w:p>
    <w:p>
      <w:pPr>
        <w:pStyle w:val="Normal"/>
        <w:autoSpaceDE w:val="false"/>
        <w:ind w:firstLine="567"/>
        <w:jc w:val="right"/>
        <w:rPr>
          <w:sz w:val="24"/>
          <w:szCs w:val="24"/>
        </w:rPr>
      </w:pPr>
      <w:r>
        <w:rPr>
          <w:sz w:val="24"/>
          <w:szCs w:val="24"/>
        </w:rPr>
      </w:r>
    </w:p>
    <w:p>
      <w:pPr>
        <w:pStyle w:val="Normal"/>
        <w:numPr>
          <w:ilvl w:val="0"/>
          <w:numId w:val="6"/>
        </w:numPr>
        <w:spacing w:lineRule="atLeast" w:line="240" w:before="0" w:after="1"/>
        <w:ind w:left="0" w:firstLine="567"/>
        <w:jc w:val="both"/>
        <w:rPr>
          <w:rFonts w:ascii="Calibri" w:hAnsi="Calibri" w:cs="Calibri"/>
          <w:sz w:val="24"/>
          <w:szCs w:val="24"/>
        </w:rPr>
      </w:pPr>
      <w:r>
        <w:rPr>
          <w:sz w:val="24"/>
          <w:szCs w:val="24"/>
        </w:rPr>
        <w:t xml:space="preserve">в части 1 </w:t>
      </w:r>
      <w:r>
        <w:rPr>
          <w:b/>
          <w:sz w:val="24"/>
          <w:szCs w:val="24"/>
        </w:rPr>
        <w:t>статьи 5</w:t>
      </w:r>
      <w:r>
        <w:rPr>
          <w:sz w:val="24"/>
          <w:szCs w:val="24"/>
        </w:rPr>
        <w:t>:</w:t>
      </w:r>
    </w:p>
    <w:p>
      <w:pPr>
        <w:pStyle w:val="Normal"/>
        <w:spacing w:lineRule="atLeast" w:line="240" w:before="0" w:after="1"/>
        <w:ind w:left="567" w:hanging="0"/>
        <w:jc w:val="both"/>
        <w:rPr>
          <w:rFonts w:ascii="Calibri" w:hAnsi="Calibri" w:cs="Calibri"/>
          <w:sz w:val="24"/>
          <w:szCs w:val="24"/>
        </w:rPr>
      </w:pPr>
      <w:r>
        <w:rPr>
          <w:rFonts w:cs="Calibri" w:ascii="Calibri" w:hAnsi="Calibri"/>
          <w:sz w:val="24"/>
          <w:szCs w:val="24"/>
        </w:rPr>
      </w:r>
    </w:p>
    <w:p>
      <w:pPr>
        <w:pStyle w:val="Normal"/>
        <w:numPr>
          <w:ilvl w:val="0"/>
          <w:numId w:val="7"/>
        </w:numPr>
        <w:spacing w:lineRule="atLeast" w:line="240" w:before="0" w:after="1"/>
        <w:ind w:left="0" w:firstLine="567"/>
        <w:jc w:val="both"/>
        <w:rPr>
          <w:sz w:val="24"/>
          <w:szCs w:val="24"/>
        </w:rPr>
      </w:pPr>
      <w:r>
        <w:rPr>
          <w:sz w:val="24"/>
          <w:szCs w:val="24"/>
        </w:rPr>
        <w:t xml:space="preserve"> </w:t>
      </w:r>
      <w:r>
        <w:rPr>
          <w:sz w:val="24"/>
          <w:szCs w:val="24"/>
        </w:rPr>
        <w:t>пункт 5 изложить в следующей редакции:</w:t>
      </w:r>
    </w:p>
    <w:p>
      <w:pPr>
        <w:pStyle w:val="Normal"/>
        <w:spacing w:lineRule="atLeast" w:line="240" w:before="0" w:after="1"/>
        <w:ind w:firstLine="567"/>
        <w:jc w:val="both"/>
        <w:rPr/>
      </w:pPr>
      <w:r>
        <w:rPr>
          <w:sz w:val="24"/>
          <w:szCs w:val="24"/>
        </w:rPr>
        <w:t xml:space="preserve">«5) </w:t>
      </w:r>
      <w:r>
        <w:rPr>
          <w:sz w:val="24"/>
        </w:rPr>
        <w:t>дорожная деятельность в отношении автомобильных дорог местного значения вне границ населенных пунктов в границах муниципального района, осуществление муниципального контроля за сохранностью автомобильных дорог местного значения вне границ населенных пунктов в границах муниципального района, и обеспечение безопасности дорожного движения на них,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r>
        <w:rPr>
          <w:sz w:val="24"/>
          <w:szCs w:val="24"/>
        </w:rPr>
        <w:t xml:space="preserve">; </w:t>
      </w:r>
    </w:p>
    <w:p>
      <w:pPr>
        <w:pStyle w:val="Normal"/>
        <w:numPr>
          <w:ilvl w:val="0"/>
          <w:numId w:val="7"/>
        </w:numPr>
        <w:spacing w:lineRule="atLeast" w:line="240" w:before="240" w:after="1"/>
        <w:ind w:left="0" w:firstLine="567"/>
        <w:jc w:val="both"/>
        <w:rPr>
          <w:sz w:val="24"/>
          <w:szCs w:val="24"/>
        </w:rPr>
      </w:pPr>
      <w:r>
        <w:rPr>
          <w:sz w:val="24"/>
          <w:szCs w:val="24"/>
        </w:rPr>
        <w:t>пункт 13 изложить в следующей редакции:</w:t>
      </w:r>
    </w:p>
    <w:p>
      <w:pPr>
        <w:pStyle w:val="Normal"/>
        <w:spacing w:lineRule="atLeast" w:line="240" w:before="240" w:after="1"/>
        <w:ind w:firstLine="567"/>
        <w:jc w:val="both"/>
        <w:rPr>
          <w:sz w:val="24"/>
          <w:szCs w:val="24"/>
        </w:rPr>
      </w:pPr>
      <w:r>
        <w:rPr>
          <w:sz w:val="24"/>
          <w:szCs w:val="24"/>
        </w:rPr>
        <w:t>«13)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 на территории муниципального района;»;</w:t>
      </w:r>
    </w:p>
    <w:p>
      <w:pPr>
        <w:pStyle w:val="Normal"/>
        <w:spacing w:lineRule="atLeast" w:line="240" w:before="0" w:after="1"/>
        <w:jc w:val="both"/>
        <w:rPr>
          <w:sz w:val="24"/>
          <w:szCs w:val="22"/>
        </w:rPr>
      </w:pPr>
      <w:r>
        <w:rPr>
          <w:sz w:val="24"/>
        </w:rPr>
        <w:t xml:space="preserve">    </w:t>
      </w:r>
    </w:p>
    <w:p>
      <w:pPr>
        <w:pStyle w:val="Normal"/>
        <w:numPr>
          <w:ilvl w:val="0"/>
          <w:numId w:val="7"/>
        </w:numPr>
        <w:spacing w:lineRule="atLeast" w:line="240" w:before="0" w:after="1"/>
        <w:ind w:left="0" w:firstLine="567"/>
        <w:jc w:val="both"/>
        <w:rPr>
          <w:rFonts w:ascii="Calibri" w:hAnsi="Calibri" w:cs="Calibri"/>
          <w:sz w:val="22"/>
        </w:rPr>
      </w:pPr>
      <w:r>
        <w:rPr>
          <w:sz w:val="24"/>
        </w:rPr>
        <w:t xml:space="preserve"> </w:t>
      </w:r>
      <w:r>
        <w:rPr>
          <w:sz w:val="24"/>
        </w:rPr>
        <w:t>пункт 14  дополнить словами ",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соответствующих межселенных территориях, принятие в соответствии с гражданским законодательством Российской Федерации решения о сносе самовольной постройки, расположенной на межселенной территории, решения о сносе самовольной постройки, расположенной на межселенной территории,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и расположенного на межселенной территории, осуществление сноса самовольной постройки, расположенной на межселенной территории, или ее приведения в соответствие с установленными требованиями в случаях, предусмотренных Градостроительным кодексом Российской Федерации";</w:t>
      </w:r>
    </w:p>
    <w:p>
      <w:pPr>
        <w:pStyle w:val="Normal"/>
        <w:numPr>
          <w:ilvl w:val="0"/>
          <w:numId w:val="7"/>
        </w:numPr>
        <w:spacing w:lineRule="atLeast" w:line="240" w:before="240" w:after="1"/>
        <w:ind w:left="0" w:firstLine="567"/>
        <w:jc w:val="both"/>
        <w:rPr>
          <w:sz w:val="24"/>
          <w:szCs w:val="24"/>
        </w:rPr>
      </w:pPr>
      <w:r>
        <w:rPr>
          <w:sz w:val="24"/>
          <w:szCs w:val="24"/>
        </w:rPr>
        <w:t>пункт 27 дополнить словом «(волонтерству)»;</w:t>
      </w:r>
    </w:p>
    <w:p>
      <w:pPr>
        <w:pStyle w:val="Normal"/>
        <w:spacing w:lineRule="atLeast" w:line="240" w:before="0" w:after="1"/>
        <w:ind w:firstLine="567"/>
        <w:jc w:val="both"/>
        <w:rPr>
          <w:rFonts w:ascii="Calibri" w:hAnsi="Calibri" w:cs="Calibri"/>
          <w:sz w:val="24"/>
          <w:szCs w:val="24"/>
        </w:rPr>
      </w:pPr>
      <w:r>
        <w:rPr>
          <w:rFonts w:cs="Calibri" w:ascii="Calibri" w:hAnsi="Calibri"/>
          <w:sz w:val="24"/>
          <w:szCs w:val="24"/>
        </w:rPr>
      </w:r>
    </w:p>
    <w:p>
      <w:pPr>
        <w:pStyle w:val="Normal"/>
        <w:numPr>
          <w:ilvl w:val="0"/>
          <w:numId w:val="6"/>
        </w:numPr>
        <w:spacing w:lineRule="atLeast" w:line="240" w:before="0" w:after="1"/>
        <w:ind w:left="0" w:firstLine="567"/>
        <w:jc w:val="both"/>
        <w:rPr>
          <w:sz w:val="24"/>
          <w:szCs w:val="24"/>
        </w:rPr>
      </w:pPr>
      <w:r>
        <w:rPr>
          <w:sz w:val="24"/>
          <w:szCs w:val="24"/>
        </w:rPr>
        <w:t xml:space="preserve">в части 1 </w:t>
      </w:r>
      <w:r>
        <w:rPr>
          <w:b/>
          <w:sz w:val="24"/>
          <w:szCs w:val="24"/>
        </w:rPr>
        <w:t>статьи 6:</w:t>
      </w:r>
    </w:p>
    <w:p>
      <w:pPr>
        <w:pStyle w:val="Normal"/>
        <w:numPr>
          <w:ilvl w:val="0"/>
          <w:numId w:val="8"/>
        </w:numPr>
        <w:spacing w:lineRule="atLeast" w:line="240" w:before="240" w:after="1"/>
        <w:jc w:val="both"/>
        <w:rPr>
          <w:sz w:val="24"/>
          <w:szCs w:val="24"/>
        </w:rPr>
      </w:pPr>
      <w:r>
        <w:rPr>
          <w:sz w:val="24"/>
          <w:szCs w:val="24"/>
        </w:rPr>
        <w:t>пункт 12 изложить в следующей редакции:</w:t>
      </w:r>
    </w:p>
    <w:p>
      <w:pPr>
        <w:pStyle w:val="Normal"/>
        <w:spacing w:lineRule="atLeast" w:line="240" w:before="240" w:after="1"/>
        <w:ind w:firstLine="567"/>
        <w:jc w:val="both"/>
        <w:rPr/>
      </w:pPr>
      <w:r>
        <w:rPr>
          <w:sz w:val="24"/>
          <w:szCs w:val="24"/>
        </w:rPr>
        <w:t>«12)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pPr>
        <w:pStyle w:val="Normal"/>
        <w:spacing w:lineRule="atLeast" w:line="240" w:before="0" w:after="1"/>
        <w:jc w:val="both"/>
        <w:rPr>
          <w:rFonts w:ascii="Calibri" w:hAnsi="Calibri" w:cs="Calibri"/>
          <w:sz w:val="24"/>
          <w:szCs w:val="22"/>
        </w:rPr>
      </w:pPr>
      <w:r>
        <w:rPr>
          <w:rFonts w:cs="Times New Roman"/>
          <w:sz w:val="24"/>
        </w:rPr>
        <w:t xml:space="preserve"> </w:t>
      </w:r>
    </w:p>
    <w:p>
      <w:pPr>
        <w:pStyle w:val="Normal"/>
        <w:numPr>
          <w:ilvl w:val="0"/>
          <w:numId w:val="8"/>
        </w:numPr>
        <w:spacing w:lineRule="atLeast" w:line="240" w:before="0" w:after="1"/>
        <w:jc w:val="both"/>
        <w:rPr>
          <w:sz w:val="22"/>
        </w:rPr>
      </w:pPr>
      <w:r>
        <w:rPr>
          <w:sz w:val="24"/>
        </w:rPr>
        <w:t>дополнить пунктом 15 следующего содержания:</w:t>
      </w:r>
    </w:p>
    <w:p>
      <w:pPr>
        <w:pStyle w:val="Normal"/>
        <w:spacing w:lineRule="atLeast" w:line="240" w:before="240" w:after="1"/>
        <w:jc w:val="both"/>
        <w:rPr>
          <w:sz w:val="24"/>
        </w:rPr>
      </w:pPr>
      <w:r>
        <w:rPr>
          <w:sz w:val="24"/>
        </w:rPr>
        <w:t>«15) осуществление мероприятий по защите прав потребителей, предусмотренных Законом Российской Федерации от 7 февраля 1992 года N 2300-1 «О защите прав потребителей».»;</w:t>
      </w:r>
    </w:p>
    <w:p>
      <w:pPr>
        <w:pStyle w:val="Normal"/>
        <w:ind w:firstLine="567"/>
        <w:jc w:val="both"/>
        <w:rPr>
          <w:sz w:val="24"/>
          <w:szCs w:val="24"/>
        </w:rPr>
      </w:pPr>
      <w:r>
        <w:rPr>
          <w:sz w:val="24"/>
          <w:szCs w:val="24"/>
        </w:rPr>
      </w:r>
    </w:p>
    <w:p>
      <w:pPr>
        <w:pStyle w:val="Normal"/>
        <w:numPr>
          <w:ilvl w:val="0"/>
          <w:numId w:val="6"/>
        </w:numPr>
        <w:ind w:left="0" w:firstLine="567"/>
        <w:jc w:val="both"/>
        <w:rPr/>
      </w:pPr>
      <w:r>
        <w:rPr>
          <w:sz w:val="24"/>
          <w:szCs w:val="24"/>
        </w:rPr>
        <w:t xml:space="preserve">пункт 6  </w:t>
      </w:r>
      <w:r>
        <w:rPr>
          <w:b/>
          <w:sz w:val="24"/>
          <w:szCs w:val="24"/>
        </w:rPr>
        <w:t>статьи 9</w:t>
      </w:r>
      <w:r>
        <w:rPr>
          <w:sz w:val="24"/>
          <w:szCs w:val="24"/>
        </w:rPr>
        <w:t xml:space="preserve"> изложить в следующей редакции:</w:t>
      </w:r>
    </w:p>
    <w:p>
      <w:pPr>
        <w:pStyle w:val="Normal"/>
        <w:ind w:firstLine="567"/>
        <w:jc w:val="both"/>
        <w:rPr>
          <w:sz w:val="24"/>
          <w:szCs w:val="24"/>
        </w:rPr>
      </w:pPr>
      <w:r>
        <w:rPr>
          <w:sz w:val="24"/>
          <w:szCs w:val="24"/>
        </w:rPr>
      </w:r>
    </w:p>
    <w:p>
      <w:pPr>
        <w:pStyle w:val="Normal"/>
        <w:ind w:firstLine="567"/>
        <w:jc w:val="both"/>
        <w:rPr>
          <w:sz w:val="24"/>
          <w:szCs w:val="24"/>
        </w:rPr>
      </w:pPr>
      <w:r>
        <w:rPr>
          <w:sz w:val="24"/>
          <w:szCs w:val="24"/>
        </w:rPr>
        <w:t>«6) публичные слушания, общественные обсуждения;»;</w:t>
      </w:r>
    </w:p>
    <w:p>
      <w:pPr>
        <w:pStyle w:val="Normal"/>
        <w:ind w:firstLine="567"/>
        <w:jc w:val="both"/>
        <w:rPr>
          <w:sz w:val="24"/>
          <w:szCs w:val="24"/>
        </w:rPr>
      </w:pPr>
      <w:r>
        <w:rPr>
          <w:sz w:val="24"/>
          <w:szCs w:val="24"/>
        </w:rPr>
      </w:r>
    </w:p>
    <w:p>
      <w:pPr>
        <w:pStyle w:val="ConsPlusNormal"/>
        <w:numPr>
          <w:ilvl w:val="0"/>
          <w:numId w:val="6"/>
        </w:numPr>
        <w:ind w:left="0" w:firstLine="567"/>
        <w:jc w:val="both"/>
        <w:rPr/>
      </w:pPr>
      <w:r>
        <w:rPr>
          <w:rFonts w:cs="Times New Roman" w:ascii="Times New Roman" w:hAnsi="Times New Roman"/>
          <w:sz w:val="24"/>
          <w:szCs w:val="24"/>
        </w:rPr>
        <w:t xml:space="preserve">в </w:t>
      </w:r>
      <w:r>
        <w:rPr>
          <w:rFonts w:cs="Times New Roman" w:ascii="Times New Roman" w:hAnsi="Times New Roman"/>
          <w:b/>
          <w:sz w:val="24"/>
          <w:szCs w:val="24"/>
        </w:rPr>
        <w:t>статье 15</w:t>
      </w:r>
      <w:r>
        <w:rPr>
          <w:rFonts w:cs="Times New Roman" w:ascii="Times New Roman" w:hAnsi="Times New Roman"/>
          <w:sz w:val="24"/>
          <w:szCs w:val="24"/>
        </w:rPr>
        <w:t>:</w:t>
      </w:r>
    </w:p>
    <w:p>
      <w:pPr>
        <w:pStyle w:val="Normal"/>
        <w:spacing w:before="240" w:after="0"/>
        <w:ind w:firstLine="567"/>
        <w:jc w:val="both"/>
        <w:rPr>
          <w:sz w:val="24"/>
          <w:szCs w:val="24"/>
        </w:rPr>
      </w:pPr>
      <w:r>
        <w:rPr>
          <w:sz w:val="24"/>
          <w:szCs w:val="24"/>
        </w:rPr>
        <w:t>1) наименование изложить в следующей редакции:</w:t>
      </w:r>
    </w:p>
    <w:p>
      <w:pPr>
        <w:pStyle w:val="Normal"/>
        <w:spacing w:before="240" w:after="0"/>
        <w:ind w:firstLine="540"/>
        <w:jc w:val="both"/>
        <w:rPr>
          <w:sz w:val="24"/>
          <w:szCs w:val="24"/>
        </w:rPr>
      </w:pPr>
      <w:r>
        <w:rPr>
          <w:sz w:val="24"/>
          <w:szCs w:val="24"/>
        </w:rPr>
        <w:t>«Статья 15. Публичные слушания, общественные обсуждения»;</w:t>
      </w:r>
    </w:p>
    <w:p>
      <w:pPr>
        <w:pStyle w:val="Normal"/>
        <w:spacing w:before="240" w:after="0"/>
        <w:ind w:firstLine="540"/>
        <w:jc w:val="both"/>
        <w:rPr/>
      </w:pPr>
      <w:r>
        <w:rPr>
          <w:sz w:val="24"/>
          <w:szCs w:val="24"/>
        </w:rPr>
        <w:t xml:space="preserve">2) в </w:t>
      </w:r>
      <w:hyperlink r:id="rId3">
        <w:r>
          <w:rPr>
            <w:rStyle w:val="Style18"/>
            <w:sz w:val="24"/>
            <w:szCs w:val="24"/>
          </w:rPr>
          <w:t>части 4</w:t>
        </w:r>
      </w:hyperlink>
      <w:r>
        <w:rPr>
          <w:sz w:val="24"/>
          <w:szCs w:val="24"/>
        </w:rPr>
        <w:t xml:space="preserve"> слова «Порядок организации и проведения публичных слушаний» заменить словами «Порядок организации и проведения публичных слушаний по проектам и вопросам, указанным в части 3 настоящей статьи,»;</w:t>
      </w:r>
    </w:p>
    <w:p>
      <w:pPr>
        <w:pStyle w:val="Normal"/>
        <w:numPr>
          <w:ilvl w:val="0"/>
          <w:numId w:val="6"/>
        </w:numPr>
        <w:spacing w:lineRule="atLeast" w:line="240" w:before="240" w:after="1"/>
        <w:jc w:val="both"/>
        <w:rPr>
          <w:rFonts w:ascii="Calibri" w:hAnsi="Calibri" w:cs="Calibri"/>
          <w:sz w:val="24"/>
          <w:szCs w:val="24"/>
        </w:rPr>
      </w:pPr>
      <w:r>
        <w:rPr>
          <w:sz w:val="24"/>
          <w:szCs w:val="24"/>
        </w:rPr>
        <w:t>в</w:t>
      </w:r>
      <w:r>
        <w:rPr>
          <w:b/>
          <w:sz w:val="24"/>
          <w:szCs w:val="24"/>
        </w:rPr>
        <w:t xml:space="preserve"> статье 30:</w:t>
      </w:r>
    </w:p>
    <w:p>
      <w:pPr>
        <w:pStyle w:val="Normal"/>
        <w:spacing w:lineRule="atLeast" w:line="240" w:before="240" w:after="1"/>
        <w:ind w:left="360" w:hanging="0"/>
        <w:jc w:val="both"/>
        <w:rPr>
          <w:sz w:val="24"/>
          <w:szCs w:val="24"/>
        </w:rPr>
      </w:pPr>
      <w:r>
        <w:rPr>
          <w:sz w:val="24"/>
          <w:szCs w:val="24"/>
        </w:rPr>
        <w:t>1) часть 3 изложить в следующей редакции:</w:t>
      </w:r>
    </w:p>
    <w:p>
      <w:pPr>
        <w:pStyle w:val="Normal"/>
        <w:spacing w:lineRule="atLeast" w:line="220" w:before="0" w:after="1"/>
        <w:jc w:val="both"/>
        <w:rPr>
          <w:sz w:val="24"/>
          <w:szCs w:val="24"/>
        </w:rPr>
      </w:pPr>
      <w:r>
        <w:rPr>
          <w:sz w:val="24"/>
          <w:szCs w:val="24"/>
        </w:rPr>
        <w:t xml:space="preserve">     </w:t>
      </w:r>
      <w:r>
        <w:rPr>
          <w:sz w:val="24"/>
          <w:szCs w:val="24"/>
        </w:rPr>
        <w:t>«3. Полномочия депутата начинаются соответственно со дня вступления в должность главы поселения, входящего в состав муниципального района, или со дня избрания депутата представительного органа данного поселения депутатом представительного органа муниципального района, в состав которого входит данное поселение, и прекращаются соответственно со дня вступления в должность вновь избранного главы поселения или со дня вступления в силу решения об очередном избрании в состав представительного органа муниципального района депутата от данного поселения.»;</w:t>
      </w:r>
    </w:p>
    <w:p>
      <w:pPr>
        <w:pStyle w:val="Normal"/>
        <w:numPr>
          <w:ilvl w:val="0"/>
          <w:numId w:val="9"/>
        </w:numPr>
        <w:spacing w:lineRule="atLeast" w:line="240" w:before="0" w:after="1"/>
        <w:jc w:val="both"/>
        <w:rPr>
          <w:sz w:val="24"/>
          <w:szCs w:val="24"/>
        </w:rPr>
      </w:pPr>
      <w:r>
        <w:rPr>
          <w:sz w:val="24"/>
          <w:szCs w:val="24"/>
        </w:rPr>
        <w:t>пункт 2 части 7 изложить в следующей редакции:</w:t>
      </w:r>
    </w:p>
    <w:p>
      <w:pPr>
        <w:pStyle w:val="Normal"/>
        <w:spacing w:lineRule="atLeast" w:line="240" w:before="0" w:after="1"/>
        <w:ind w:firstLine="567"/>
        <w:jc w:val="both"/>
        <w:rPr>
          <w:sz w:val="22"/>
          <w:szCs w:val="22"/>
        </w:rPr>
      </w:pPr>
      <w:r>
        <w:rPr>
          <w:sz w:val="24"/>
          <w:szCs w:val="24"/>
        </w:rPr>
        <w:t xml:space="preserve">«2) </w:t>
      </w:r>
      <w:r>
        <w:rPr>
          <w:sz w:val="24"/>
        </w:rPr>
        <w:t>заниматься предпринимательской деятельностью лично или через доверенных лиц, участвовать в управлении коммерческой организацией или в управлении некоммерческой организацией (за исключением участия в управлении совета муниципальных образований субъекта Российской Федерации, иных объединений муниципальных образований, политической партией, участия в съезде (конференции) или общем собрании иной общественной организации, жилищного, жилищно-строительного, гаражного кооперативов, садоводческого, огороднического, дачного потребительских кооперативов, товарищества собственников недвижимости), кроме участия на безвозмездной основе в деятельности коллегиального органа организации на основании акта Президента Российской Федерации или Правительства Российской Федерации; представления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или управления находящимися в муниципальной собственности акциями (долями участия в уставном капитале); иных случаев, предусмотренных федеральными законами;»;</w:t>
      </w:r>
    </w:p>
    <w:p>
      <w:pPr>
        <w:pStyle w:val="Normal"/>
        <w:numPr>
          <w:ilvl w:val="0"/>
          <w:numId w:val="6"/>
        </w:numPr>
        <w:spacing w:lineRule="atLeast" w:line="240" w:before="240" w:after="1"/>
        <w:jc w:val="both"/>
        <w:rPr/>
      </w:pPr>
      <w:r>
        <w:rPr>
          <w:sz w:val="24"/>
          <w:szCs w:val="24"/>
        </w:rPr>
        <w:t xml:space="preserve">Часть 4 </w:t>
      </w:r>
      <w:r>
        <w:rPr>
          <w:b/>
          <w:sz w:val="24"/>
          <w:szCs w:val="24"/>
        </w:rPr>
        <w:t>статьи 34</w:t>
      </w:r>
      <w:r>
        <w:rPr>
          <w:sz w:val="24"/>
          <w:szCs w:val="24"/>
        </w:rPr>
        <w:t xml:space="preserve"> изложить в следующей редакции:</w:t>
      </w:r>
    </w:p>
    <w:p>
      <w:pPr>
        <w:pStyle w:val="Normal"/>
        <w:spacing w:lineRule="atLeast" w:line="220" w:before="0" w:after="1"/>
        <w:jc w:val="both"/>
        <w:rPr>
          <w:rFonts w:ascii="Calibri" w:hAnsi="Calibri" w:cs="Calibri"/>
          <w:sz w:val="24"/>
          <w:szCs w:val="24"/>
        </w:rPr>
      </w:pPr>
      <w:r>
        <w:rPr>
          <w:sz w:val="24"/>
          <w:szCs w:val="24"/>
        </w:rPr>
        <w:t>«4. В случае, если глава местного самоуправления, полномочия которого прекращены досрочно на основании правового акта Губернатора Нижегородской области (председателя Правительства Нижегородской области) об отрешении от должности главы местного самоуправления либо на основании решения Земского собрания района об удалении главы местного самоуправления в отставку, обжалует данные правовой акт или решение в судебном порядке, Земское собрание района не вправе принимать решение об избрании главы местного самоуправления, избираемого Земским собранием района из числа кандидатов, представленных конкурсной комиссией по результатам конкурса, до вступления решения суда в законную силу.».</w:t>
      </w:r>
    </w:p>
    <w:p>
      <w:pPr>
        <w:pStyle w:val="Normal"/>
        <w:spacing w:lineRule="atLeast" w:line="240" w:before="0" w:after="1"/>
        <w:ind w:firstLine="540"/>
        <w:jc w:val="both"/>
        <w:rPr>
          <w:rFonts w:ascii="Calibri" w:hAnsi="Calibri" w:cs="Calibri"/>
          <w:sz w:val="24"/>
          <w:szCs w:val="24"/>
        </w:rPr>
      </w:pPr>
      <w:r>
        <w:rPr>
          <w:rFonts w:cs="Calibri" w:ascii="Calibri" w:hAnsi="Calibri"/>
          <w:sz w:val="24"/>
          <w:szCs w:val="24"/>
        </w:rPr>
      </w:r>
    </w:p>
    <w:p>
      <w:pPr>
        <w:pStyle w:val="Normal"/>
        <w:spacing w:lineRule="atLeast" w:line="240" w:before="0" w:after="1"/>
        <w:ind w:firstLine="540"/>
        <w:jc w:val="both"/>
        <w:rPr>
          <w:sz w:val="24"/>
          <w:szCs w:val="24"/>
        </w:rPr>
      </w:pPr>
      <w:r>
        <w:rPr>
          <w:sz w:val="24"/>
          <w:szCs w:val="24"/>
        </w:rPr>
      </w:r>
    </w:p>
    <w:p>
      <w:pPr>
        <w:pStyle w:val="Normal"/>
        <w:spacing w:lineRule="atLeast" w:line="240" w:before="0" w:after="1"/>
        <w:ind w:firstLine="540"/>
        <w:jc w:val="both"/>
        <w:rPr>
          <w:sz w:val="24"/>
          <w:szCs w:val="24"/>
        </w:rPr>
      </w:pPr>
      <w:r>
        <w:rPr>
          <w:sz w:val="24"/>
          <w:szCs w:val="24"/>
        </w:rPr>
      </w:r>
    </w:p>
    <w:p>
      <w:pPr>
        <w:pStyle w:val="Normal"/>
        <w:spacing w:lineRule="atLeast" w:line="240" w:before="0" w:after="1"/>
        <w:ind w:firstLine="540"/>
        <w:jc w:val="both"/>
        <w:rPr>
          <w:sz w:val="24"/>
          <w:szCs w:val="24"/>
        </w:rPr>
      </w:pPr>
      <w:r>
        <w:rPr>
          <w:sz w:val="24"/>
          <w:szCs w:val="24"/>
        </w:rPr>
      </w:r>
    </w:p>
    <w:p>
      <w:pPr>
        <w:pStyle w:val="ConsPlusNormal"/>
        <w:spacing w:lineRule="auto" w:line="276"/>
        <w:jc w:val="both"/>
        <w:rPr>
          <w:rFonts w:ascii="Times New Roman" w:hAnsi="Times New Roman" w:cs="Times New Roman"/>
          <w:sz w:val="24"/>
          <w:szCs w:val="24"/>
        </w:rPr>
      </w:pPr>
      <w:r>
        <w:rPr>
          <w:rFonts w:cs="Times New Roman" w:ascii="Times New Roman" w:hAnsi="Times New Roman"/>
          <w:sz w:val="24"/>
          <w:szCs w:val="24"/>
        </w:rPr>
        <w:t>Глава местного самоуправления                                                                 Н.П.Филимонов</w:t>
      </w:r>
    </w:p>
    <w:p>
      <w:pPr>
        <w:pStyle w:val="Normal"/>
        <w:jc w:val="both"/>
        <w:rPr>
          <w:rFonts w:ascii="Times New Roman" w:hAnsi="Times New Roman" w:cs="Times New Roman"/>
          <w:sz w:val="28"/>
          <w:szCs w:val="28"/>
        </w:rPr>
      </w:pPr>
      <w:r>
        <w:rPr>
          <w:rFonts w:cs="Times New Roman"/>
          <w:sz w:val="28"/>
          <w:szCs w:val="28"/>
        </w:rPr>
      </w:r>
    </w:p>
    <w:p>
      <w:pPr>
        <w:pStyle w:val="Normal"/>
        <w:jc w:val="both"/>
        <w:rPr>
          <w:sz w:val="28"/>
          <w:szCs w:val="28"/>
        </w:rPr>
      </w:pPr>
      <w:r>
        <w:rPr>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sectPr>
      <w:type w:val="nextPage"/>
      <w:pgSz w:w="11906" w:h="16838"/>
      <w:pgMar w:left="1418" w:right="851" w:header="0" w:top="851" w:footer="0" w:bottom="851"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Cambria">
    <w:charset w:val="cc"/>
    <w:family w:val="roman"/>
    <w:pitch w:val="variable"/>
  </w:font>
  <w:font w:name="Liberation Sans">
    <w:altName w:val="Arial"/>
    <w:charset w:val="cc"/>
    <w:family w:val="swiss"/>
    <w:pitch w:val="variable"/>
  </w:font>
  <w:font w:name="Times New Roman CYR">
    <w:charset w:val="cc"/>
    <w:family w:val="roman"/>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2"/>
      <w:numFmt w:val="decimal"/>
      <w:lvlText w:val="%1)"/>
      <w:lvlJc w:val="left"/>
      <w:pPr>
        <w:ind w:left="927" w:hanging="360"/>
      </w:pPr>
      <w:rPr/>
    </w:lvl>
  </w:abstractNum>
  <w:abstractNum w:abstractNumId="3">
    <w:lvl w:ilvl="0">
      <w:start w:val="1"/>
      <w:numFmt w:val="decimal"/>
      <w:lvlText w:val="%1)"/>
      <w:lvlJc w:val="left"/>
      <w:pPr>
        <w:ind w:left="927" w:hanging="360"/>
      </w:pPr>
      <w:rPr>
        <w:rFonts w:ascii="Times New Roman" w:hAnsi="Times New Roman" w:cs="Times New Roman"/>
      </w:rPr>
    </w:lvl>
  </w:abstractNum>
  <w:abstractNum w:abstractNumId="4">
    <w:lvl w:ilvl="0">
      <w:start w:val="1"/>
      <w:numFmt w:val="decimal"/>
      <w:lvlText w:val="%1)"/>
      <w:lvlJc w:val="left"/>
      <w:pPr>
        <w:ind w:left="916" w:hanging="360"/>
      </w:pPr>
      <w:rPr>
        <w:sz w:val="24"/>
        <w:rFonts w:ascii="Times New Roman" w:hAnsi="Times New Roman" w:cs="Times New Roman"/>
      </w:rPr>
    </w:lvl>
  </w:abstractNum>
  <w:abstractNum w:abstractNumId="5">
    <w:lvl w:ilvl="0">
      <w:start w:val="1"/>
      <w:numFmt w:val="decimal"/>
      <w:lvlText w:val="%1."/>
      <w:lvlJc w:val="left"/>
      <w:pPr>
        <w:ind w:left="720" w:hanging="360"/>
      </w:pPr>
      <w:rPr>
        <w:sz w:val="24"/>
        <w:b/>
        <w:szCs w:val="24"/>
        <w:rFonts w:ascii="Times New Roman" w:hAnsi="Times New Roman" w:cs="Times New Roman"/>
      </w:rPr>
    </w:lvl>
  </w:abstractNum>
  <w:abstractNum w:abstractNumId="6">
    <w:lvl w:ilvl="0">
      <w:start w:val="1"/>
      <w:numFmt w:val="decimal"/>
      <w:lvlText w:val="%1."/>
      <w:lvlJc w:val="left"/>
      <w:pPr>
        <w:ind w:left="720" w:hanging="360"/>
      </w:pPr>
      <w:rPr>
        <w:sz w:val="24"/>
        <w:b/>
        <w:szCs w:val="24"/>
        <w:rFonts w:ascii="Times New Roman" w:hAnsi="Times New Roman" w:cs="Times New Roman"/>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7">
    <w:lvl w:ilvl="0">
      <w:start w:val="1"/>
      <w:numFmt w:val="decimal"/>
      <w:lvlText w:val="%1)"/>
      <w:lvlJc w:val="left"/>
      <w:pPr>
        <w:ind w:left="916" w:hanging="360"/>
      </w:pPr>
      <w:rPr>
        <w:sz w:val="24"/>
        <w:rFonts w:ascii="Times New Roman" w:hAnsi="Times New Roman" w:cs="Times New Roman"/>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8">
    <w:lvl w:ilvl="0">
      <w:start w:val="1"/>
      <w:numFmt w:val="decimal"/>
      <w:lvlText w:val="%1)"/>
      <w:lvlJc w:val="left"/>
      <w:pPr>
        <w:ind w:left="927" w:hanging="360"/>
      </w:pPr>
      <w:rPr>
        <w:rFonts w:ascii="Times New Roman" w:hAnsi="Times New Roman" w:cs="Times New Roman"/>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9">
    <w:lvl w:ilvl="0">
      <w:start w:val="2"/>
      <w:numFmt w:val="decimal"/>
      <w:lvlText w:val="%1)"/>
      <w:lvlJc w:val="left"/>
      <w:pPr>
        <w:ind w:left="927"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bCs/>
      <w:kern w:val="2"/>
      <w:sz w:val="32"/>
      <w:szCs w:val="32"/>
    </w:rPr>
  </w:style>
  <w:style w:type="paragraph" w:styleId="2">
    <w:name w:val="Heading 2"/>
    <w:basedOn w:val="Normal"/>
    <w:next w:val="Normal"/>
    <w:qFormat/>
    <w:pPr>
      <w:keepNext w:val="true"/>
      <w:numPr>
        <w:ilvl w:val="1"/>
        <w:numId w:val="1"/>
      </w:numPr>
      <w:jc w:val="center"/>
      <w:outlineLvl w:val="1"/>
    </w:pPr>
    <w:rPr>
      <w:rFonts w:ascii="Arial" w:hAnsi="Arial" w:cs="Arial"/>
      <w:sz w:val="24"/>
      <w:szCs w:val="24"/>
    </w:rPr>
  </w:style>
  <w:style w:type="paragraph" w:styleId="3">
    <w:name w:val="Heading 3"/>
    <w:basedOn w:val="Normal"/>
    <w:next w:val="Normal"/>
    <w:qFormat/>
    <w:pPr>
      <w:keepNext w:val="true"/>
      <w:numPr>
        <w:ilvl w:val="2"/>
        <w:numId w:val="1"/>
      </w:numPr>
      <w:spacing w:before="40" w:after="40"/>
      <w:jc w:val="center"/>
      <w:outlineLvl w:val="2"/>
    </w:pPr>
    <w:rPr>
      <w:rFonts w:ascii="Arial" w:hAnsi="Arial" w:cs="Arial"/>
      <w:b/>
      <w:bCs/>
      <w:sz w:val="22"/>
      <w:szCs w:val="22"/>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rFonts w:ascii="Times New Roman" w:hAnsi="Times New Roman" w:eastAsia="Times New Roman" w:cs="Times New Roman"/>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4z3">
    <w:name w:val="WW8Num4z3"/>
    <w:qFormat/>
    <w:rPr>
      <w:rFonts w:ascii="Symbol" w:hAnsi="Symbol" w:cs="Symbol"/>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rFonts w:ascii="Times New Roman" w:hAnsi="Times New Roman" w:cs="Times New Roman"/>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rFonts w:ascii="Times New Roman" w:hAnsi="Times New Roman" w:cs="Times New Roman"/>
      <w:sz w:val="24"/>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z w:val="28"/>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rFonts w:ascii="Times New Roman" w:hAnsi="Times New Roman" w:cs="Times New Roman"/>
      <w:b/>
      <w:sz w:val="24"/>
      <w:szCs w:val="24"/>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rFonts w:ascii="Times New Roman" w:hAnsi="Times New Roman" w:eastAsia="Times New Roman" w:cs="Times New Roman"/>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3z3">
    <w:name w:val="WW8Num13z3"/>
    <w:qFormat/>
    <w:rPr>
      <w:rFonts w:ascii="Symbol" w:hAnsi="Symbol" w:cs="Symbol"/>
    </w:rPr>
  </w:style>
  <w:style w:type="character" w:styleId="Style11">
    <w:name w:val="Основной шрифт абзаца"/>
    <w:qFormat/>
    <w:rPr/>
  </w:style>
  <w:style w:type="character" w:styleId="11">
    <w:name w:val="Заголовок 1 Знак"/>
    <w:basedOn w:val="Style11"/>
    <w:qFormat/>
    <w:rPr>
      <w:rFonts w:ascii="Cambria" w:hAnsi="Cambria" w:cs="Cambria"/>
      <w:b/>
      <w:bCs/>
      <w:kern w:val="2"/>
      <w:sz w:val="32"/>
      <w:szCs w:val="32"/>
    </w:rPr>
  </w:style>
  <w:style w:type="character" w:styleId="21">
    <w:name w:val="Заголовок 2 Знак"/>
    <w:basedOn w:val="Style11"/>
    <w:qFormat/>
    <w:rPr>
      <w:rFonts w:ascii="Cambria" w:hAnsi="Cambria" w:cs="Cambria"/>
      <w:b/>
      <w:bCs/>
      <w:i/>
      <w:iCs/>
      <w:sz w:val="28"/>
      <w:szCs w:val="28"/>
    </w:rPr>
  </w:style>
  <w:style w:type="character" w:styleId="31">
    <w:name w:val="Заголовок 3 Знак"/>
    <w:basedOn w:val="Style11"/>
    <w:qFormat/>
    <w:rPr>
      <w:rFonts w:ascii="Cambria" w:hAnsi="Cambria" w:cs="Cambria"/>
      <w:b/>
      <w:bCs/>
      <w:sz w:val="26"/>
      <w:szCs w:val="26"/>
    </w:rPr>
  </w:style>
  <w:style w:type="character" w:styleId="Style12">
    <w:name w:val="Основной текст Знак"/>
    <w:basedOn w:val="Style11"/>
    <w:qFormat/>
    <w:rPr>
      <w:sz w:val="20"/>
      <w:szCs w:val="20"/>
    </w:rPr>
  </w:style>
  <w:style w:type="character" w:styleId="Style13">
    <w:name w:val="Основной текст с отступом Знак"/>
    <w:basedOn w:val="Style11"/>
    <w:qFormat/>
    <w:rPr>
      <w:sz w:val="20"/>
      <w:szCs w:val="20"/>
    </w:rPr>
  </w:style>
  <w:style w:type="character" w:styleId="22">
    <w:name w:val="Основной текст с отступом 2 Знак"/>
    <w:basedOn w:val="Style11"/>
    <w:qFormat/>
    <w:rPr>
      <w:sz w:val="20"/>
      <w:szCs w:val="20"/>
    </w:rPr>
  </w:style>
  <w:style w:type="character" w:styleId="Style14">
    <w:name w:val="Верхний колонтитул Знак"/>
    <w:basedOn w:val="Style11"/>
    <w:qFormat/>
    <w:rPr>
      <w:sz w:val="20"/>
      <w:szCs w:val="20"/>
    </w:rPr>
  </w:style>
  <w:style w:type="character" w:styleId="Style15">
    <w:name w:val="Номер страницы"/>
    <w:basedOn w:val="Style11"/>
    <w:rPr/>
  </w:style>
  <w:style w:type="character" w:styleId="23">
    <w:name w:val="Основной текст 2 Знак"/>
    <w:basedOn w:val="Style11"/>
    <w:qFormat/>
    <w:rPr>
      <w:sz w:val="20"/>
      <w:szCs w:val="20"/>
    </w:rPr>
  </w:style>
  <w:style w:type="character" w:styleId="32">
    <w:name w:val="Основной текст 3 Знак"/>
    <w:basedOn w:val="Style11"/>
    <w:qFormat/>
    <w:rPr>
      <w:sz w:val="16"/>
      <w:szCs w:val="16"/>
    </w:rPr>
  </w:style>
  <w:style w:type="character" w:styleId="Style16">
    <w:name w:val="Текст Знак"/>
    <w:basedOn w:val="Style11"/>
    <w:qFormat/>
    <w:rPr>
      <w:rFonts w:ascii="Courier New" w:hAnsi="Courier New" w:cs="Courier New"/>
      <w:sz w:val="20"/>
      <w:szCs w:val="20"/>
    </w:rPr>
  </w:style>
  <w:style w:type="character" w:styleId="33">
    <w:name w:val="Основной текст с отступом 3 Знак"/>
    <w:basedOn w:val="Style11"/>
    <w:qFormat/>
    <w:rPr>
      <w:sz w:val="16"/>
      <w:szCs w:val="16"/>
    </w:rPr>
  </w:style>
  <w:style w:type="character" w:styleId="Style17">
    <w:name w:val="Нижний колонтитул Знак"/>
    <w:basedOn w:val="Style11"/>
    <w:qFormat/>
    <w:rPr>
      <w:sz w:val="20"/>
      <w:szCs w:val="20"/>
    </w:rPr>
  </w:style>
  <w:style w:type="character" w:styleId="Style18">
    <w:name w:val="Интернет-ссылка"/>
    <w:basedOn w:val="Style11"/>
    <w:rPr>
      <w:color w:val="0000FF"/>
      <w:u w:val="single"/>
    </w:rPr>
  </w:style>
  <w:style w:type="paragraph" w:styleId="Style19">
    <w:name w:val="Заголовок"/>
    <w:basedOn w:val="Normal"/>
    <w:next w:val="Style20"/>
    <w:qFormat/>
    <w:pPr>
      <w:keepNext w:val="true"/>
      <w:spacing w:before="240" w:after="120"/>
    </w:pPr>
    <w:rPr>
      <w:rFonts w:ascii="Liberation Sans" w:hAnsi="Liberation Sans" w:eastAsia="Microsoft YaHei" w:cs="Mangal"/>
      <w:sz w:val="28"/>
      <w:szCs w:val="28"/>
    </w:rPr>
  </w:style>
  <w:style w:type="paragraph" w:styleId="Style20">
    <w:name w:val="Body Text"/>
    <w:basedOn w:val="Normal"/>
    <w:pPr>
      <w:spacing w:lineRule="auto" w:line="360"/>
      <w:jc w:val="center"/>
    </w:pPr>
    <w:rPr>
      <w:rFonts w:ascii="Arial" w:hAnsi="Arial" w:cs="Arial"/>
      <w:b/>
      <w:bCs/>
      <w:sz w:val="28"/>
      <w:szCs w:val="28"/>
    </w:rPr>
  </w:style>
  <w:style w:type="paragraph" w:styleId="Style21">
    <w:name w:val="List"/>
    <w:basedOn w:val="Style20"/>
    <w:pPr/>
    <w:rPr>
      <w:rFonts w:cs="Mangal"/>
    </w:rPr>
  </w:style>
  <w:style w:type="paragraph" w:styleId="Style22">
    <w:name w:val="Caption"/>
    <w:basedOn w:val="Normal"/>
    <w:qFormat/>
    <w:pPr>
      <w:suppressLineNumbers/>
      <w:spacing w:before="120" w:after="120"/>
    </w:pPr>
    <w:rPr>
      <w:rFonts w:cs="Mangal"/>
      <w:i/>
      <w:iCs/>
      <w:sz w:val="24"/>
      <w:szCs w:val="24"/>
    </w:rPr>
  </w:style>
  <w:style w:type="paragraph" w:styleId="Style23">
    <w:name w:val="Указатель"/>
    <w:basedOn w:val="Normal"/>
    <w:qFormat/>
    <w:pPr>
      <w:suppressLineNumbers/>
    </w:pPr>
    <w:rPr>
      <w:rFonts w:cs="Mangal"/>
    </w:rPr>
  </w:style>
  <w:style w:type="paragraph" w:styleId="14">
    <w:name w:val="Загл.14"/>
    <w:basedOn w:val="Normal"/>
    <w:qFormat/>
    <w:pPr>
      <w:jc w:val="center"/>
    </w:pPr>
    <w:rPr>
      <w:b/>
      <w:bCs/>
      <w:sz w:val="28"/>
      <w:szCs w:val="28"/>
    </w:rPr>
  </w:style>
  <w:style w:type="paragraph" w:styleId="Style24">
    <w:name w:val="Body Text Indent"/>
    <w:basedOn w:val="Normal"/>
    <w:pPr>
      <w:spacing w:before="60" w:after="0"/>
      <w:ind w:firstLine="708"/>
      <w:jc w:val="both"/>
    </w:pPr>
    <w:rPr>
      <w:rFonts w:ascii="Arial" w:hAnsi="Arial" w:cs="Arial"/>
      <w:sz w:val="26"/>
      <w:szCs w:val="26"/>
    </w:rPr>
  </w:style>
  <w:style w:type="paragraph" w:styleId="24">
    <w:name w:val="Основной текст с отступом 2"/>
    <w:basedOn w:val="Normal"/>
    <w:qFormat/>
    <w:pPr>
      <w:spacing w:lineRule="auto" w:line="288"/>
      <w:ind w:firstLine="709"/>
      <w:jc w:val="both"/>
    </w:pPr>
    <w:rPr>
      <w:rFonts w:ascii="Arial" w:hAnsi="Arial" w:cs="Arial"/>
      <w:sz w:val="26"/>
      <w:szCs w:val="26"/>
    </w:rPr>
  </w:style>
  <w:style w:type="paragraph" w:styleId="Style25">
    <w:name w:val="Header"/>
    <w:basedOn w:val="Normal"/>
    <w:pPr>
      <w:tabs>
        <w:tab w:val="clear" w:pos="720"/>
        <w:tab w:val="center" w:pos="4677" w:leader="none"/>
        <w:tab w:val="right" w:pos="9355" w:leader="none"/>
      </w:tabs>
    </w:pPr>
    <w:rPr/>
  </w:style>
  <w:style w:type="paragraph" w:styleId="25">
    <w:name w:val="Основной текст 2"/>
    <w:basedOn w:val="Normal"/>
    <w:qFormat/>
    <w:pPr>
      <w:jc w:val="center"/>
    </w:pPr>
    <w:rPr>
      <w:rFonts w:ascii="Arial" w:hAnsi="Arial" w:cs="Arial"/>
      <w:sz w:val="24"/>
      <w:szCs w:val="24"/>
    </w:rPr>
  </w:style>
  <w:style w:type="paragraph" w:styleId="34">
    <w:name w:val="Основной текст 3"/>
    <w:basedOn w:val="Normal"/>
    <w:qFormat/>
    <w:pPr>
      <w:jc w:val="center"/>
    </w:pPr>
    <w:rPr>
      <w:rFonts w:ascii="Arial" w:hAnsi="Arial" w:cs="Arial"/>
      <w:b/>
      <w:bCs/>
      <w:sz w:val="26"/>
      <w:szCs w:val="26"/>
    </w:rPr>
  </w:style>
  <w:style w:type="paragraph" w:styleId="Style26">
    <w:name w:val="Текст"/>
    <w:basedOn w:val="Normal"/>
    <w:qFormat/>
    <w:pPr/>
    <w:rPr>
      <w:rFonts w:ascii="Courier New" w:hAnsi="Courier New" w:cs="Courier New"/>
    </w:rPr>
  </w:style>
  <w:style w:type="paragraph" w:styleId="35">
    <w:name w:val="Основной текст с отступом 3"/>
    <w:basedOn w:val="Normal"/>
    <w:qFormat/>
    <w:pPr>
      <w:spacing w:before="40" w:after="0"/>
      <w:ind w:firstLine="708"/>
      <w:jc w:val="both"/>
    </w:pPr>
    <w:rPr>
      <w:rFonts w:ascii="Arial" w:hAnsi="Arial" w:eastAsia="MS Mincho;ＭＳ 明朝" w:cs="Arial"/>
      <w:sz w:val="24"/>
      <w:szCs w:val="24"/>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szCs w:val="28"/>
    </w:rPr>
  </w:style>
  <w:style w:type="paragraph" w:styleId="Style27">
    <w:name w:val="Footer"/>
    <w:basedOn w:val="Normal"/>
    <w:pPr>
      <w:tabs>
        <w:tab w:val="clear" w:pos="720"/>
        <w:tab w:val="center" w:pos="4677" w:leader="none"/>
        <w:tab w:val="right" w:pos="9355" w:leader="none"/>
      </w:tabs>
    </w:pPr>
    <w:rPr/>
  </w:style>
  <w:style w:type="paragraph" w:styleId="141">
    <w:name w:val="Текст14-1"/>
    <w:basedOn w:val="Normal"/>
    <w:qFormat/>
    <w:pPr>
      <w:spacing w:lineRule="auto" w:line="360"/>
      <w:ind w:firstLine="720"/>
      <w:jc w:val="both"/>
    </w:pPr>
    <w:rPr>
      <w:sz w:val="28"/>
      <w:szCs w:val="28"/>
    </w:rPr>
  </w:style>
  <w:style w:type="paragraph" w:styleId="12">
    <w:name w:val="Без интервала1"/>
    <w:qFormat/>
    <w:pPr>
      <w:widowControl/>
    </w:pPr>
    <w:rPr>
      <w:rFonts w:ascii="Times New Roman" w:hAnsi="Times New Roman" w:eastAsia="Times New Roman" w:cs="Times New Roman"/>
      <w:color w:val="auto"/>
      <w:sz w:val="20"/>
      <w:szCs w:val="20"/>
      <w:lang w:val="ru-RU" w:bidi="ar-SA" w:eastAsia="zh-CN"/>
    </w:rPr>
  </w:style>
  <w:style w:type="paragraph" w:styleId="Style28">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Normal">
    <w:name w:val="ConsPlusNormal"/>
    <w:qFormat/>
    <w:pPr>
      <w:widowControl w:val="false"/>
      <w:autoSpaceDE w:val="false"/>
    </w:pPr>
    <w:rPr>
      <w:rFonts w:ascii="Calibri" w:hAnsi="Calibri" w:eastAsia="Times New Roman" w:cs="Calibri"/>
      <w:color w:val="auto"/>
      <w:sz w:val="22"/>
      <w:szCs w:val="20"/>
      <w:lang w:val="ru-RU" w:bidi="ar-SA" w:eastAsia="zh-CN"/>
    </w:rPr>
  </w:style>
  <w:style w:type="paragraph" w:styleId="Times12">
    <w:name w:val="Times12"/>
    <w:basedOn w:val="Normal"/>
    <w:qFormat/>
    <w:pPr>
      <w:overflowPunct w:val="false"/>
      <w:autoSpaceDE w:val="false"/>
      <w:ind w:firstLine="709"/>
      <w:jc w:val="both"/>
    </w:pPr>
    <w:rPr>
      <w:sz w:val="24"/>
    </w:rPr>
  </w:style>
  <w:style w:type="paragraph" w:styleId="Style29">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E403AA2A9E7B6E14709110A442511A1EB890D2AC694791EFA027AA74CE0AB029BE310D4111CFcCI"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138</TotalTime>
  <Application>LibreOffice/6.1.2.1$Windows_x86 LibreOffice_project/65905a128db06ba48db947242809d14d3f9a93fe</Application>
  <Pages>4</Pages>
  <Words>959</Words>
  <Characters>7120</Characters>
  <CharactersWithSpaces>8179</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2016-02-04T16:47:00Z</dcterms:created>
  <dc:creator>Катышева Е. В.</dc:creator>
  <dc:description/>
  <cp:keywords/>
  <dc:language>ru-RU</dc:language>
  <cp:lastModifiedBy>ЗС</cp:lastModifiedBy>
  <cp:lastPrinted>2018-10-01T10:14:00Z</cp:lastPrinted>
  <dcterms:modified xsi:type="dcterms:W3CDTF">2018-10-01T10:14:00Z</dcterms:modified>
  <cp:revision>17</cp:revision>
  <dc:subject/>
  <dc:title>ПОСТАНОВЛЕНИЕ</dc:title>
</cp:coreProperties>
</file>