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26.04.2018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26.04.2018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 внесении изменений и дополнений в Положение о представлении гражданами, претендующими на замещение муниципальных должностей и лицами, замещающими муниципальные должности</w:t>
      </w:r>
    </w:p>
    <w:p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Шарангского муниципального района Нижегородской области, сведений</w:t>
      </w:r>
    </w:p>
    <w:p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 доходах, расходах об имуществе и обязательствах имущественного характера, утвержденное решением  Земского собрания </w:t>
      </w:r>
    </w:p>
    <w:p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от 01.03.2016г. № 09 </w:t>
      </w:r>
    </w:p>
    <w:p>
      <w:pPr>
        <w:pStyle w:val="ConsPlusTitle"/>
        <w:widowControl/>
        <w:jc w:val="center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sz w:val="28"/>
          <w:szCs w:val="28"/>
        </w:rPr>
        <w:t>В соответствии с Законом Нижегородской области от 3 апреля  2018 года № 21-З «О внесении изменений в статьи 12.2-1 и 12.6 Закона Нижегородской области «О противодействии коррупции в Нижегородской области», Земское собрание р е ш и л о:</w:t>
      </w:r>
    </w:p>
    <w:p>
      <w:pPr>
        <w:pStyle w:val="ConsPlusTitle"/>
        <w:widowControl/>
        <w:spacing w:lineRule="auto" w:line="276"/>
        <w:ind w:firstLine="567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Внести в Положение о представлении гражданами, претендующими на замещение муниципальных должностей и лицами, замещающими муниципальные должности Шарангского муниципального района Нижегородской области, сведений о доходах, расходах об имуществе и обязательствах имущественного характера, утвержденное решением  Земского собрания от 01.03.2016г. № 09  следующие изменения и дополнения: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пункте 4:</w:t>
      </w:r>
    </w:p>
    <w:p>
      <w:pPr>
        <w:pStyle w:val="Normal"/>
        <w:numPr>
          <w:ilvl w:val="1"/>
          <w:numId w:val="2"/>
        </w:numPr>
        <w:autoSpaceDE w:val="false"/>
        <w:spacing w:lineRule="auto" w:line="276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абзац четвертый   после слов «о доходах и расходах,» дополнить словами «направленных лицами, замещающими муниципальные должности,»;</w:t>
      </w:r>
    </w:p>
    <w:p>
      <w:pPr>
        <w:pStyle w:val="Normal"/>
        <w:numPr>
          <w:ilvl w:val="1"/>
          <w:numId w:val="2"/>
        </w:numPr>
        <w:autoSpaceDE w:val="false"/>
        <w:spacing w:lineRule="auto" w:line="276"/>
        <w:jc w:val="both"/>
        <w:rPr/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дополнить абзацами следующего содержания:</w:t>
      </w:r>
    </w:p>
    <w:p>
      <w:pPr>
        <w:pStyle w:val="1"/>
        <w:keepNext w:val="false"/>
        <w:numPr>
          <w:ilvl w:val="0"/>
          <w:numId w:val="1"/>
        </w:numPr>
        <w:autoSpaceDE w:val="false"/>
        <w:spacing w:lineRule="auto" w:line="276" w:before="0" w:after="0"/>
        <w:ind w:firstLine="567"/>
        <w:jc w:val="both"/>
        <w:rPr/>
      </w:pPr>
      <w:r>
        <w:rPr>
          <w:b w:val="false"/>
          <w:sz w:val="28"/>
          <w:szCs w:val="28"/>
        </w:rPr>
        <w:t>«</w:t>
      </w:r>
      <w:r>
        <w:rPr>
          <w:b w:val="false"/>
          <w:bCs w:val="false"/>
          <w:sz w:val="28"/>
          <w:szCs w:val="28"/>
        </w:rPr>
        <w:t>Граждане,  претендующие  на  замещение  муниципальных должностей,</w:t>
      </w:r>
    </w:p>
    <w:p>
      <w:pPr>
        <w:pStyle w:val="1"/>
        <w:keepNext w:val="false"/>
        <w:numPr>
          <w:ilvl w:val="0"/>
          <w:numId w:val="1"/>
        </w:numPr>
        <w:autoSpaceDE w:val="false"/>
        <w:spacing w:lineRule="auto" w:line="276" w:before="0" w:after="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направляют  сведения  о  доходах  за  календарный  год, предшествующий году</w:t>
      </w:r>
    </w:p>
    <w:p>
      <w:pPr>
        <w:pStyle w:val="1"/>
        <w:keepNext w:val="false"/>
        <w:numPr>
          <w:ilvl w:val="0"/>
          <w:numId w:val="1"/>
        </w:numPr>
        <w:autoSpaceDE w:val="false"/>
        <w:spacing w:lineRule="auto" w:line="276" w:before="0" w:after="0"/>
        <w:jc w:val="both"/>
        <w:rPr/>
      </w:pPr>
      <w:r>
        <w:rPr>
          <w:b w:val="false"/>
          <w:bCs w:val="false"/>
          <w:sz w:val="28"/>
          <w:szCs w:val="28"/>
        </w:rPr>
        <w:t xml:space="preserve">направления   сведений,   а   сведения   об   имуществе   и  обязательствах имущественного   характера   -   по   состоянию  на  первое  число  месяца, предшествующего    месяцу    направления    сведений, </w:t>
      </w:r>
      <w:r>
        <w:rPr>
          <w:b w:val="false"/>
          <w:sz w:val="28"/>
          <w:szCs w:val="28"/>
        </w:rPr>
        <w:t>специалисту Земского собрания, ответственному за кадровое делопроизводство,</w:t>
      </w:r>
      <w:r>
        <w:rPr>
          <w:b w:val="false"/>
          <w:bCs w:val="false"/>
          <w:sz w:val="28"/>
          <w:szCs w:val="28"/>
        </w:rPr>
        <w:t xml:space="preserve">    по  форме  справки, утвержденной Указом Президента Российской Федерации, в следующие сроки:</w:t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sz w:val="28"/>
          <w:szCs w:val="28"/>
        </w:rPr>
        <w:t>1) зарегистрированные кандидаты, избранные депутатами (получившие депутатские мандаты), кандидат, избранный главой местного самоуправления, - в пятидневный срок со дня получения извещения об избрании (получении депутатского мандата) от избирательной комиссии муниципального образования;</w:t>
      </w:r>
    </w:p>
    <w:p>
      <w:pPr>
        <w:pStyle w:val="Style28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граждане, претендующие на замещение иных муниципальных должностей, - в период со дня выдвижения (внесения) их кандидатур до дня принятия решения о назначении на должность (наделении полномочиями по должности, избрании на должность).</w:t>
      </w:r>
    </w:p>
    <w:p>
      <w:pPr>
        <w:pStyle w:val="Style28"/>
        <w:spacing w:lineRule="auto" w:line="276"/>
        <w:ind w:firstLine="567"/>
        <w:jc w:val="both"/>
        <w:rPr/>
      </w:pPr>
      <w:r>
        <w:rPr>
          <w:bCs/>
          <w:sz w:val="28"/>
          <w:szCs w:val="28"/>
        </w:rPr>
        <w:t>С</w:t>
      </w:r>
      <w:r>
        <w:rPr>
          <w:sz w:val="28"/>
          <w:szCs w:val="28"/>
        </w:rPr>
        <w:t>пециалист Земского собрания, ответственный за кадровое делопроизводство в течение 14 календарных дней со дня получения сведений, указанных в абзаце первом, направленных гражданами, претендующими на замещение муниципальных должностей, проводит их анализ и обеспечивает представление сведений Губернатору Нижегородской области путем направления в уполномоченный орган по профилактике коррупционных и иных правонарушений.</w:t>
      </w:r>
    </w:p>
    <w:p>
      <w:pPr>
        <w:pStyle w:val="1"/>
        <w:keepNext w:val="false"/>
        <w:numPr>
          <w:ilvl w:val="0"/>
          <w:numId w:val="1"/>
        </w:numPr>
        <w:tabs>
          <w:tab w:val="left" w:pos="567" w:leader="none"/>
        </w:tabs>
        <w:autoSpaceDE w:val="false"/>
        <w:spacing w:lineRule="auto" w:line="276" w:before="0" w:after="0"/>
        <w:ind w:firstLine="567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С</w:t>
      </w:r>
      <w:r>
        <w:rPr>
          <w:b w:val="false"/>
          <w:sz w:val="28"/>
          <w:szCs w:val="28"/>
        </w:rPr>
        <w:t xml:space="preserve">пециалист Земского собрания, ответственный за кадровое делопроизводство </w:t>
      </w:r>
      <w:r>
        <w:rPr>
          <w:b w:val="false"/>
          <w:bCs w:val="false"/>
          <w:sz w:val="28"/>
          <w:szCs w:val="28"/>
        </w:rPr>
        <w:t>обеспечивает представление   сведений   Губернатору   Нижегородской   области   по  акту приема-передачи,  форма  которого  утверждается  уполномоченным  органом по профилактике коррупционных и иных правонарушений.».</w:t>
      </w:r>
    </w:p>
    <w:p>
      <w:pPr>
        <w:pStyle w:val="Normal"/>
        <w:rPr>
          <w:sz w:val="28"/>
          <w:szCs w:val="28"/>
        </w:rPr>
      </w:pPr>
      <w:r>
        <w:rPr/>
        <w:tab/>
      </w:r>
      <w:r>
        <w:rPr>
          <w:sz w:val="28"/>
          <w:szCs w:val="28"/>
        </w:rPr>
        <w:t>2. Настоящее решение вступает в силу по истечении десяти дней со дня его официального опубликования.</w:t>
      </w:r>
    </w:p>
    <w:p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                                       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ab/>
        <w:tab/>
        <w:tab/>
        <w:tab/>
        <w:tab/>
        <w:tab/>
        <w:tab/>
        <w:tab/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0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sz w:val="28"/>
      <w:szCs w:val="28"/>
    </w:rPr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sz w:val="28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8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Application>LibreOffice/6.0.3.2$Windows_x86 LibreOffice_project/8f48d515416608e3a835360314dac7e47fd0b821</Application>
  <Pages>2</Pages>
  <Words>372</Words>
  <Characters>2749</Characters>
  <CharactersWithSpaces>3226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Bill Gates</cp:lastModifiedBy>
  <cp:lastPrinted>2015-09-01T11:35:00Z</cp:lastPrinted>
  <dcterms:modified xsi:type="dcterms:W3CDTF">2018-04-27T08:49:00Z</dcterms:modified>
  <cp:revision>16</cp:revision>
  <dc:subject/>
  <dc:title>ПОСТАНОВЛЕНИЕ</dc:title>
</cp:coreProperties>
</file>