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media/image1.png" ContentType="image/png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>
          <w:color w:val="000000"/>
        </w:rPr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color w:val="000000"/>
          <w:kern w:val="2"/>
          <w:sz w:val="32"/>
        </w:rPr>
      </w:pPr>
      <w:r>
        <w:rPr>
          <w:b/>
          <w:color w:val="000000"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color w:val="000000"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color w:val="000000"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color w:val="000000"/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color w:val="000000"/>
          <w:spacing w:val="60"/>
          <w:sz w:val="28"/>
          <w:szCs w:val="28"/>
        </w:rPr>
      </w:pPr>
      <w:r>
        <w:rPr>
          <w:color w:val="000000"/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color w:val="000000"/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color w:val="000000"/>
          <w:spacing w:val="60"/>
          <w:sz w:val="28"/>
          <w:szCs w:val="28"/>
        </w:rPr>
      </w:pPr>
      <w:r>
        <w:rPr>
          <w:color w:val="000000"/>
          <w:spacing w:val="60"/>
          <w:sz w:val="28"/>
          <w:szCs w:val="28"/>
        </w:rPr>
      </w:r>
    </w:p>
    <w:p>
      <w:pPr>
        <w:pStyle w:val="Normal"/>
        <w:jc w:val="both"/>
        <w:rPr>
          <w:color w:val="000000"/>
          <w:spacing w:val="60"/>
          <w:sz w:val="28"/>
          <w:szCs w:val="28"/>
        </w:rPr>
      </w:pPr>
      <w:r>
        <w:rPr>
          <w:color w:val="000000"/>
          <w:spacing w:val="60"/>
          <w:sz w:val="28"/>
          <w:szCs w:val="28"/>
        </w:rPr>
      </w:r>
    </w:p>
    <w:p>
      <w:pPr>
        <w:pStyle w:val="Normal"/>
        <w:tabs>
          <w:tab w:val="clear" w:pos="720"/>
          <w:tab w:val="left" w:pos="8789" w:leader="none"/>
        </w:tabs>
        <w:rPr>
          <w:color w:val="000000"/>
        </w:rPr>
      </w:pPr>
      <w:r>
        <w:rPr>
          <w:color w:val="000000"/>
          <w:sz w:val="28"/>
          <w:szCs w:val="28"/>
        </w:rPr>
        <w:t xml:space="preserve">от </w:t>
      </w:r>
      <w:r>
        <w:rPr>
          <w:color w:val="000000"/>
          <w:sz w:val="28"/>
          <w:szCs w:val="28"/>
        </w:rPr>
        <w:t>19</w:t>
      </w:r>
      <w:r>
        <w:rPr>
          <w:color w:val="000000"/>
          <w:sz w:val="28"/>
          <w:szCs w:val="28"/>
        </w:rPr>
        <w:t>.11.2018</w:t>
        <w:tab/>
      </w:r>
      <w:r>
        <w:rPr>
          <w:color w:val="000000"/>
          <w:sz w:val="28"/>
          <w:szCs w:val="28"/>
          <w:lang w:val="en-US"/>
        </w:rPr>
        <w:t>N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603</w:t>
      </w:r>
    </w:p>
    <w:p>
      <w:pPr>
        <w:pStyle w:val="Normal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ind w:left="1134" w:right="1134" w:hanging="0"/>
        <w:jc w:val="center"/>
        <w:rPr>
          <w:b/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Об утверждении Порядка уведомления представителя нанимателя (работодателя) о фактах обращения в целях склонения руководителя муниципального учреждения к совершению коррупционных правонарушений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ConsPlusNormal"/>
        <w:spacing w:lineRule="auto" w:line="360"/>
        <w:ind w:left="0" w:right="0" w:firstLine="709"/>
        <w:jc w:val="both"/>
        <w:rPr>
          <w:color w:val="000000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В соответствии с частью 5 статьи 9 Федерального закона от 25 декабря 2008 года N 273-ФЗ "О противодействии коррупции" администрация Шарангского муниципального района 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left="0" w:right="0" w:firstLine="709"/>
        <w:jc w:val="both"/>
        <w:rPr>
          <w:color w:val="000000"/>
        </w:rPr>
      </w:pPr>
      <w:r>
        <w:rPr>
          <w:rFonts w:cs="Times New Roman"/>
          <w:color w:val="000000"/>
          <w:sz w:val="28"/>
          <w:szCs w:val="28"/>
        </w:rPr>
        <w:t xml:space="preserve">1. </w:t>
      </w:r>
      <w:r>
        <w:rPr>
          <w:color w:val="000000"/>
          <w:sz w:val="28"/>
          <w:szCs w:val="28"/>
        </w:rPr>
        <w:t xml:space="preserve">Утвердить прилагаемый </w:t>
      </w:r>
      <w:r>
        <w:rPr>
          <w:bCs/>
          <w:color w:val="000000"/>
          <w:sz w:val="28"/>
          <w:szCs w:val="28"/>
        </w:rPr>
        <w:t>Порядок уведомления представителя нанимателя (работодателя) о фактах обращения в целях склонения руководителя муниципального учреждения</w:t>
      </w:r>
      <w:r>
        <w:rPr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>к совершению коррупционных правонарушений.</w:t>
      </w:r>
    </w:p>
    <w:p>
      <w:pPr>
        <w:pStyle w:val="Normal"/>
        <w:spacing w:lineRule="auto" w:line="360"/>
        <w:ind w:left="0" w:right="0" w:firstLine="709"/>
        <w:jc w:val="both"/>
        <w:rPr>
          <w:color w:val="000000"/>
        </w:rPr>
      </w:pPr>
      <w:r>
        <w:rPr>
          <w:bCs/>
          <w:color w:val="000000"/>
          <w:sz w:val="28"/>
          <w:szCs w:val="28"/>
        </w:rPr>
        <w:t>2.</w:t>
      </w:r>
      <w:r>
        <w:rPr>
          <w:bCs/>
          <w:color w:val="000000"/>
          <w:sz w:val="28"/>
          <w:szCs w:val="28"/>
        </w:rPr>
        <w:t xml:space="preserve"> Руководителям структурных подразделений администрации Шарангского муниципального района, исполняющих функции и полномочия учредителя муниципальных учреждений ознакомить с настоящим постановлением руководителей подведомственных учреждений;</w:t>
      </w:r>
    </w:p>
    <w:p>
      <w:pPr>
        <w:sectPr>
          <w:headerReference w:type="default" r:id="rId3"/>
          <w:type w:val="nextPage"/>
          <w:pgSz w:w="11906" w:h="16838"/>
          <w:pgMar w:left="1418" w:right="850" w:header="930" w:top="987" w:footer="0" w:bottom="938" w:gutter="0"/>
          <w:pgNumType w:fmt="decimal"/>
          <w:formProt w:val="false"/>
          <w:textDirection w:val="lrTb"/>
          <w:docGrid w:type="default" w:linePitch="360" w:charSpace="8192"/>
        </w:sectPr>
        <w:pStyle w:val="Normal"/>
        <w:spacing w:lineRule="auto" w:line="360"/>
        <w:ind w:left="0" w:right="0" w:firstLine="709"/>
        <w:jc w:val="both"/>
        <w:rPr>
          <w:color w:val="000000"/>
        </w:rPr>
      </w:pPr>
      <w:r>
        <w:rPr>
          <w:bCs/>
          <w:color w:val="000000"/>
          <w:sz w:val="28"/>
          <w:szCs w:val="28"/>
        </w:rPr>
        <w:t xml:space="preserve">3. </w:t>
      </w:r>
      <w:r>
        <w:rPr>
          <w:bCs/>
          <w:color w:val="000000"/>
          <w:sz w:val="28"/>
          <w:szCs w:val="28"/>
        </w:rPr>
        <w:t>Ведущему специалисту организационно-правового отдела администрации Шарангского муниципального района Киселевой Н.И. ознакомить с настоящим постановлением руководителей МБУ «МФЦ Шарангского муниципального района», МАУ ФОК р.п. Шаранга Нижегородской области.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bCs/>
          <w:color w:val="000000"/>
          <w:sz w:val="28"/>
          <w:szCs w:val="28"/>
        </w:rPr>
      </w:pPr>
      <w:r>
        <w:rPr>
          <w:rFonts w:cs="Times New Roman"/>
          <w:b w:val="false"/>
          <w:bCs/>
          <w:color w:val="000000"/>
          <w:sz w:val="28"/>
          <w:szCs w:val="28"/>
        </w:rPr>
        <w:t xml:space="preserve">4. </w:t>
      </w:r>
      <w:r>
        <w:rPr>
          <w:rFonts w:cs="Times New Roman"/>
          <w:b w:val="false"/>
          <w:bCs/>
          <w:color w:val="000000"/>
          <w:sz w:val="28"/>
          <w:szCs w:val="28"/>
        </w:rPr>
        <w:t>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 А.В. Медведеву.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360"/>
        <w:ind w:left="0" w:righ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tabs>
          <w:tab w:val="clear" w:pos="720"/>
          <w:tab w:val="left" w:pos="7935" w:leader="none"/>
        </w:tabs>
        <w:jc w:val="both"/>
        <w:rPr>
          <w:color w:val="000000"/>
        </w:rPr>
      </w:pPr>
      <w:r>
        <w:rPr>
          <w:color w:val="000000"/>
          <w:sz w:val="28"/>
          <w:szCs w:val="28"/>
        </w:rPr>
        <w:t>Глава администрации</w:t>
        <w:tab/>
        <w:t>О.Л. Зыков</w:t>
      </w:r>
      <w:r>
        <w:br w:type="page"/>
      </w:r>
    </w:p>
    <w:p>
      <w:pPr>
        <w:pStyle w:val="Normal"/>
        <w:widowControl/>
        <w:tabs>
          <w:tab w:val="clear" w:pos="720"/>
          <w:tab w:val="left" w:pos="8080" w:leader="none"/>
        </w:tabs>
        <w:suppressAutoHyphens w:val="true"/>
        <w:bidi w:val="0"/>
        <w:ind w:left="4535" w:right="0" w:hanging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Утвержден</w:t>
      </w:r>
    </w:p>
    <w:p>
      <w:pPr>
        <w:pStyle w:val="Normal"/>
        <w:widowControl/>
        <w:tabs>
          <w:tab w:val="clear" w:pos="720"/>
          <w:tab w:val="left" w:pos="8080" w:leader="none"/>
        </w:tabs>
        <w:suppressAutoHyphens w:val="true"/>
        <w:bidi w:val="0"/>
        <w:ind w:left="4535" w:right="0" w:hanging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постановлением администрации</w:t>
      </w:r>
    </w:p>
    <w:p>
      <w:pPr>
        <w:pStyle w:val="Normal"/>
        <w:widowControl/>
        <w:tabs>
          <w:tab w:val="clear" w:pos="720"/>
          <w:tab w:val="left" w:pos="8080" w:leader="none"/>
        </w:tabs>
        <w:suppressAutoHyphens w:val="true"/>
        <w:bidi w:val="0"/>
        <w:ind w:left="4535" w:right="0" w:hanging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Шарангского муниципального района </w:t>
      </w:r>
    </w:p>
    <w:p>
      <w:pPr>
        <w:pStyle w:val="Normal"/>
        <w:widowControl/>
        <w:tabs>
          <w:tab w:val="clear" w:pos="720"/>
          <w:tab w:val="left" w:pos="8080" w:leader="none"/>
        </w:tabs>
        <w:suppressAutoHyphens w:val="true"/>
        <w:bidi w:val="0"/>
        <w:ind w:left="4535" w:right="0" w:hanging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 19.11.2018 № 603</w:t>
      </w:r>
    </w:p>
    <w:p>
      <w:pPr>
        <w:pStyle w:val="Normal"/>
        <w:tabs>
          <w:tab w:val="clear" w:pos="720"/>
          <w:tab w:val="left" w:pos="8080" w:leader="none"/>
        </w:tabs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tabs>
          <w:tab w:val="clear" w:pos="720"/>
          <w:tab w:val="left" w:pos="8080" w:leader="none"/>
        </w:tabs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widowControl/>
        <w:tabs>
          <w:tab w:val="clear" w:pos="720"/>
          <w:tab w:val="left" w:pos="8080" w:leader="none"/>
        </w:tabs>
        <w:suppressAutoHyphens w:val="true"/>
        <w:bidi w:val="0"/>
        <w:ind w:left="1134" w:right="1134" w:hanging="0"/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Порядок уведомления представителя нанимателя (работодателя) о фактах обращения в целях склонения руководителя муниципального учреждения</w:t>
      </w:r>
      <w:r>
        <w:rPr>
          <w:b/>
          <w:color w:val="000000"/>
          <w:sz w:val="24"/>
          <w:szCs w:val="24"/>
        </w:rPr>
        <w:t xml:space="preserve"> </w:t>
      </w:r>
      <w:r>
        <w:rPr>
          <w:b/>
          <w:bCs/>
          <w:color w:val="000000"/>
          <w:sz w:val="24"/>
          <w:szCs w:val="24"/>
        </w:rPr>
        <w:t>к совершению коррупционных правонарушений</w:t>
      </w:r>
    </w:p>
    <w:p>
      <w:pPr>
        <w:pStyle w:val="Normal"/>
        <w:tabs>
          <w:tab w:val="clear" w:pos="720"/>
          <w:tab w:val="left" w:pos="8080" w:leader="none"/>
        </w:tabs>
        <w:jc w:val="center"/>
        <w:rPr>
          <w:b/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</w:r>
    </w:p>
    <w:p>
      <w:pPr>
        <w:pStyle w:val="Style26"/>
        <w:spacing w:lineRule="auto" w:line="240"/>
        <w:ind w:left="0" w:right="0" w:firstLine="567"/>
        <w:jc w:val="center"/>
        <w:rPr>
          <w:b/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1. Общие положения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1. Настоящий Порядок разработан в целях реализации Федерального закона от 25 декабря 2008 года № 273-ФЗ «О противодействии коррупции» и определяет: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процедуру уведомления представителя нанимателя (работодателя) руководителем муниципального учреждения, учредителем которого являются администрация Шарангского муниципального района (далее - руководитель муниципального учреждения), о фактах обращения к нему в целях склонения к совершению коррупционных правонарушений;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перечень сведений, содержащихся в уведомлении руководителя муниципального учреждения о фактах обращения к нему в целях склонения к совершению коррупционных правонарушений (далее - уведомление);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порядок регистрации уведомлений;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порядок организации проверки сведений, содержащихся в уведомлениях.</w:t>
      </w:r>
    </w:p>
    <w:p>
      <w:pPr>
        <w:pStyle w:val="Style26"/>
        <w:spacing w:lineRule="auto" w:line="240"/>
        <w:ind w:left="0" w:right="0" w:firstLine="567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Style26"/>
        <w:widowControl/>
        <w:spacing w:lineRule="auto" w:line="240"/>
        <w:ind w:left="1134" w:right="1077" w:hanging="0"/>
        <w:jc w:val="center"/>
        <w:rPr>
          <w:b/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2. Процедура уведомления представителя нанимателя (работодателя) о фактах обращения к руководителю муниципального учреждения в целях склонения к совершению коррупционных правонарушений</w:t>
      </w:r>
    </w:p>
    <w:p>
      <w:pPr>
        <w:pStyle w:val="Style26"/>
        <w:spacing w:lineRule="auto" w:line="240"/>
        <w:ind w:left="0" w:right="0" w:firstLine="567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2.1. Руководитель муниципального учреждения обязан уведомлять представителя нанимателя (работодателя) в лице главы администрации Шарангского муниципального района (далее - глава администрации), руководителя структурного подразделения администрации Шарангского муниципального района, исполняющего функции и полномочия учредителя муниципального учреждения (далее - руководитель структурного подразделения) обо всех случаях обращения к нему каких-либо лиц с целью склонения к злоупотреблению служебным положением, даче или получению взятки, злоупотреблению полномочиями либо иному незаконному использованию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лиц.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Руководитель муниципального учреждения также обязан уведомлять органы прокуратуры или другие государственные органы обо всех случаях обращения к нему каких-либо лиц в целях склонения его к совершению коррупционных правонарушений. Об уведомлении указанных органов руководителю муниципального учреждения необходимо сообщить в уведомлении представителю нанимателя (работодателю).</w:t>
      </w:r>
    </w:p>
    <w:p>
      <w:pPr>
        <w:pStyle w:val="ConsPlusNormal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2.2. Уведомление оформляется в письменном виде в двух экземплярах, по форме указанной в приложении 1 к настоящему Порядку.</w:t>
      </w:r>
    </w:p>
    <w:p>
      <w:pPr>
        <w:pStyle w:val="ConsPlusNormal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Первый экземпляр уведомления руководитель муниципального учреждения передает специалисту, ответственному за профилактику коррупционных и иных правонарушений не позднее служебного дня, следующего за днем обращения к нему в целях склонения к совершению коррупционных правонарушений.</w:t>
      </w:r>
    </w:p>
    <w:p>
      <w:pPr>
        <w:pStyle w:val="ConsPlusNormal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Второй экземпляр уведомления, заверенный специалистом, ответственным за профилактику коррупционных и иных правонарушений, остается у руководителя муниципального учреждения в качестве подтверждения факта представления уведомления.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 нахождении руководителя муниципального учреждения в командировке, в отпуске, отсутствии на месте работы по иным основаниям, руководитель муниципального учреждения обязан уведомить представителя нанимателя (работодателя) обо всех случаях обращения к нему каких-либо лиц в целях склонения его к совершению коррупционных правонарушений незамедлительно с момента прибытия к месту работы.</w:t>
      </w:r>
    </w:p>
    <w:p>
      <w:pPr>
        <w:pStyle w:val="ConsPlusNormal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Настоящий Порядок применяется также и в случае, если от руководителя муниципального учреждения поступило уведомление о фактах совершения другими руководителями муниципальных учреждений коррупционных правонарушений.</w:t>
      </w:r>
    </w:p>
    <w:p>
      <w:pPr>
        <w:pStyle w:val="ConsPlusNormal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2.3. Специалист, ответственный за профилактику коррупционных и иных правонарушений обеспечивает:</w:t>
      </w:r>
    </w:p>
    <w:p>
      <w:pPr>
        <w:pStyle w:val="ConsPlusNormal"/>
        <w:spacing w:lineRule="auto" w:line="240"/>
        <w:ind w:left="0" w:righ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- регистрацию уведомлений путем внесения записей в журнал регистрации;</w:t>
      </w:r>
    </w:p>
    <w:p>
      <w:pPr>
        <w:pStyle w:val="ConsPlusNormal"/>
        <w:spacing w:lineRule="auto" w:line="240"/>
        <w:ind w:left="0" w:righ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- передачу зарегистрированных уведомлений на рассмотрение работодателю;</w:t>
      </w:r>
    </w:p>
    <w:p>
      <w:pPr>
        <w:pStyle w:val="ConsPlusNormal"/>
        <w:spacing w:lineRule="auto" w:line="240"/>
        <w:ind w:left="0" w:righ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- организацию проверки сведений, содержащихся в уведомлениях.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2.4. В случае если руководитель муниципального учреждения не имеет возможности передать уведомление лично, оно может быть направлено в адрес представителя нанимателя (работодателя) заказным письмом с уведомлением и описью вложения.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2.5. Руководитель муниципального учреждения, уведомивший представителя нанимателя (работодателя), органы прокуратуры или другие государственные органы о фактах обращения к нему каких-либо лиц в целях склонения его к совершению коррупционного правонарушения, о фактах совершения другими руководителями муниципальных учреждений коррупционных правонарушений, находится под защитой государства в соответствии с законодательством Российской Федерации.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Представителем нанимателя (работодателем) принимаются меры по защите руководителя муниципального учреждения, сообщившего о коррупционных правонарушениях в соответствии с настоящим Порядком, в части обеспечения руководителю муниципального учреждения гарантий, предотвращающих его неправомерное увольнение, перевод на нижестоящую должность, лишение или снижение размера премии, перенос времени отпуска, привлечение к дисциплинарной ответственности в период рассмотрения представленного руководителем муниципального учреждения уведомления.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Style26"/>
        <w:spacing w:lineRule="auto" w:line="240"/>
        <w:ind w:left="0" w:right="0" w:firstLine="567"/>
        <w:jc w:val="center"/>
        <w:rPr>
          <w:b/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3. Перечень сведений, содержащихся в уведомлении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3.1. К перечню сведений, которые указываются в уведомлении, относятся: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фамилия, имя, отчество лица, представившего уведомление;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замещаемая им должность в муниципальном учреждении;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дата, время, место, обстоятельства, при которых произошло обращение в целях склонения его к совершению коррупционного правонарушения;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характер обращения;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данные о лицах, обратившихся в целях склонения его к совершению коррупционного правонарушения;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иные сведения, которые необходимо сообщить по факту обращения в целях склонения его к совершению коррупционного правонарушения;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дата представления уведомления;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подпись лица, представившего уведомление, и контактный телефон.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 К уведомлению должны быть приложены все имеющиеся документы, подтверждающие обстоятельства обращения в целях склонения к совершению коррупционного правонарушения.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Style26"/>
        <w:spacing w:lineRule="auto" w:line="240"/>
        <w:ind w:left="0" w:right="0" w:firstLine="567"/>
        <w:jc w:val="center"/>
        <w:rPr>
          <w:b/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</w:r>
      <w:r>
        <w:br w:type="page"/>
      </w:r>
    </w:p>
    <w:p>
      <w:pPr>
        <w:pStyle w:val="Style26"/>
        <w:spacing w:lineRule="auto" w:line="240"/>
        <w:ind w:left="0" w:right="0" w:firstLine="567"/>
        <w:jc w:val="center"/>
        <w:rPr>
          <w:b/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4. Порядок регистрации уведомлений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4.1. Уведомление о фактах обращения в целях склонения руководителя муниципального учреждения к совершению коррупционных правонарушений регистрируется в день поступления.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 Регистрация уведомления производится специалистом, ответственным за профилактику коррупционных и иных правонарушений в журнале учета уведомлений, листы которого должны быть пронумерованы, прошнурованы и скреплены подписью главы администрации, руководителя структурного подразделения в случае исполнения функций и полномочий учредителя и печатью.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журнале указываются: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порядковый номер уведомления;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дата и время принятия уведомления;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фамилия и инициалы лица, обратившегося с уведомлением;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дата и время передачи уведомления работодателю;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краткое содержание уведомления;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фамилия, инициалы и подпись ответственного лица, зарегистрировавшего уведомление.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4.3. На уведомлении ставится отметка о его поступлении, в которой указываются дата поступления и входящий номер.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4.4. После регистрации уведомления в журнале оно передается на рассмотрение главе администрации, руководителю структурного подразделения не позднее рабочего дня, следующего за днем регистрации уведомления.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Style26"/>
        <w:spacing w:lineRule="auto" w:line="240"/>
        <w:ind w:left="0" w:right="0" w:firstLine="567"/>
        <w:jc w:val="center"/>
        <w:rPr>
          <w:b/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5. Организация проверки сведений, содержащихся в уведомлении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 В течение трех рабочих дней глава администрации, руководитель структурного подразделения рассматривает поступившее уведомление, принимает решение о проведении проверки содержащихся в нем сведений и определяет круг лиц и комплекс мероприятий для проведения данной проверки.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 Проверка сведений, содержащихся в уведомлении о факте обращения в целях склонения руководителя муниципального учреждения к совершению коррупционных правонарушений, должна быть завершена не позднее чем через месяц со дня принятия решения о ее проведении. Результаты проверки сообщаются главе администрации, руководителю структурного подразделения в форме письменного заключения.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5.3. При установлении в результате проверки обстоятельств, свидетельствующих о наличии признаков преступления или административного правонарушения, глава администрации, руководитель структурного подразделения направляет копии уведомления и материалов проверки для рассмотрения в органы прокуратуры или другие государственные органы.</w:t>
      </w:r>
    </w:p>
    <w:p>
      <w:pPr>
        <w:pStyle w:val="Style26"/>
        <w:spacing w:lineRule="auto" w:line="240"/>
        <w:ind w:left="0" w:righ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5.4. Уведомление, письменное заключение по результатам проверки, информация, поступившая из прокуратуры или других государственных органов по результатам рассмотрения уведомления, приобщаются к личному делу руководителя муниципального учреждения.</w:t>
      </w:r>
    </w:p>
    <w:p>
      <w:pPr>
        <w:pStyle w:val="Normal"/>
        <w:tabs>
          <w:tab w:val="clear" w:pos="720"/>
          <w:tab w:val="left" w:pos="8460" w:leader="none"/>
        </w:tabs>
        <w:ind w:left="4536" w:right="-1" w:hanging="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  <w:r>
        <w:br w:type="page"/>
      </w:r>
    </w:p>
    <w:p>
      <w:pPr>
        <w:pStyle w:val="Normal"/>
        <w:tabs>
          <w:tab w:val="clear" w:pos="720"/>
          <w:tab w:val="left" w:pos="8460" w:leader="none"/>
        </w:tabs>
        <w:ind w:left="4536" w:right="-1" w:hanging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Приложение № 1</w:t>
      </w:r>
    </w:p>
    <w:p>
      <w:pPr>
        <w:pStyle w:val="Normal"/>
        <w:ind w:left="4536" w:right="-1" w:hanging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 Порядку </w:t>
      </w:r>
      <w:r>
        <w:rPr>
          <w:bCs/>
          <w:color w:val="000000"/>
          <w:sz w:val="24"/>
          <w:szCs w:val="24"/>
        </w:rPr>
        <w:t>уведомления представителя нанимателя (работодателя) о фактах обращения в целях склонения руководителя муниципального учреждения к совершению коррупционных правонарушений</w:t>
      </w:r>
    </w:p>
    <w:p>
      <w:pPr>
        <w:pStyle w:val="Normal"/>
        <w:numPr>
          <w:ilvl w:val="0"/>
          <w:numId w:val="0"/>
        </w:numPr>
        <w:ind w:left="4680" w:right="-1" w:hanging="0"/>
        <w:jc w:val="right"/>
        <w:outlineLvl w:val="2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</w:t>
      </w:r>
    </w:p>
    <w:p>
      <w:pPr>
        <w:pStyle w:val="Normal"/>
        <w:spacing w:lineRule="exact" w:line="240"/>
        <w:ind w:left="4680" w:right="-1" w:hanging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(Ф.И.О, должность представителя</w:t>
      </w:r>
    </w:p>
    <w:p>
      <w:pPr>
        <w:pStyle w:val="Normal"/>
        <w:spacing w:lineRule="exact" w:line="240"/>
        <w:ind w:left="4680" w:right="-1" w:hanging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нанимателя (работодателя)</w:t>
      </w:r>
    </w:p>
    <w:p>
      <w:pPr>
        <w:pStyle w:val="Normal"/>
        <w:ind w:left="4680" w:right="-1" w:hanging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</w:t>
      </w:r>
    </w:p>
    <w:p>
      <w:pPr>
        <w:pStyle w:val="Normal"/>
        <w:ind w:left="4680" w:right="-1" w:hanging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 ____________________________________</w:t>
      </w:r>
    </w:p>
    <w:p>
      <w:pPr>
        <w:pStyle w:val="Normal"/>
        <w:spacing w:lineRule="exact" w:line="240"/>
        <w:ind w:left="4680" w:right="-1" w:hanging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(Ф.И.О., место работы руководителя муниципального учреждения, место жительства, телефон)</w:t>
      </w:r>
    </w:p>
    <w:p>
      <w:pPr>
        <w:pStyle w:val="Normal"/>
        <w:spacing w:lineRule="exact" w:line="240"/>
        <w:ind w:left="4680" w:right="-1" w:hanging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Уведомление о факте обращения в целях склонения руководителя муниципального учреждения к совершению коррупционных правонарушений</w:t>
      </w:r>
    </w:p>
    <w:p>
      <w:pPr>
        <w:pStyle w:val="Normal"/>
        <w:rPr>
          <w:b/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Сообщаю, что: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1. ______________________________________________________________________________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(описание обстоятельств, при которых стало известно о случаях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обращения к руководителю муниципального учреждения в связи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 исполнением им должностных обязанностей каких-либо лиц в целях склонения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его к совершению коррупционных правонарушений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(дата, место, время, другие условия)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 ______________________________________________________________________________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(подробные сведения о коррупционных правонарушениях, которые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должен был бы совершить руководитель муниципального учреждения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 просьбе обратившихся лиц)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 ______________________________________________________________________________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(все известные сведения о физическом (юридическом) лице,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склоняющем к коррупционному правонарушению)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 ______________________________________________________________________________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(способ и обстоятельства склонения к коррупционному правонарушению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(подкуп, угроза, обман и т.д.), а также информация об отказе (согласии)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принять предложение лица о совершении коррупционного правонарушения)</w:t>
      </w:r>
    </w:p>
    <w:p>
      <w:pPr>
        <w:pStyle w:val="Normal"/>
        <w:ind w:left="0" w:right="0" w:hanging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>
      <w:pPr>
        <w:pStyle w:val="Normal"/>
        <w:ind w:left="0" w:right="0" w:hanging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</w:t>
      </w:r>
    </w:p>
    <w:p>
      <w:pPr>
        <w:sectPr>
          <w:headerReference w:type="default" r:id="rId4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extDirection w:val="lrTb"/>
          <w:docGrid w:type="default" w:linePitch="360" w:charSpace="8192"/>
        </w:sectPr>
        <w:pStyle w:val="Normal"/>
        <w:ind w:left="0" w:right="0" w:hanging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(дата, подпись, инициалы и фамилия)</w:t>
      </w:r>
    </w:p>
    <w:p>
      <w:pPr>
        <w:pStyle w:val="Normal"/>
        <w:widowControl/>
        <w:tabs>
          <w:tab w:val="clear" w:pos="720"/>
          <w:tab w:val="left" w:pos="7230" w:leader="none"/>
        </w:tabs>
        <w:suppressAutoHyphens w:val="true"/>
        <w:bidi w:val="0"/>
        <w:ind w:left="4535" w:right="0" w:hanging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Приложение № 2</w:t>
      </w:r>
    </w:p>
    <w:p>
      <w:pPr>
        <w:pStyle w:val="Normal"/>
        <w:widowControl/>
        <w:suppressAutoHyphens w:val="true"/>
        <w:bidi w:val="0"/>
        <w:ind w:left="4535" w:right="0" w:hanging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 Порядку </w:t>
      </w:r>
      <w:r>
        <w:rPr>
          <w:bCs/>
          <w:color w:val="000000"/>
          <w:sz w:val="24"/>
          <w:szCs w:val="24"/>
        </w:rPr>
        <w:t>уведомления представителя нанимателя (работодателя) о фактах обращения в целях склонения руководителя муниципального учреждения к совершению коррупционных правонарушений</w:t>
      </w:r>
    </w:p>
    <w:p>
      <w:pPr>
        <w:pStyle w:val="Normal"/>
        <w:ind w:firstLine="12240"/>
        <w:jc w:val="center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</w:r>
    </w:p>
    <w:p>
      <w:pPr>
        <w:pStyle w:val="Normal"/>
        <w:numPr>
          <w:ilvl w:val="0"/>
          <w:numId w:val="0"/>
        </w:numPr>
        <w:jc w:val="center"/>
        <w:outlineLvl w:val="2"/>
        <w:rPr>
          <w:b/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Журнал </w:t>
      </w:r>
    </w:p>
    <w:p>
      <w:pPr>
        <w:pStyle w:val="Normal"/>
        <w:numPr>
          <w:ilvl w:val="0"/>
          <w:numId w:val="0"/>
        </w:numPr>
        <w:jc w:val="center"/>
        <w:outlineLvl w:val="2"/>
        <w:rPr>
          <w:b/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регистрации уведомлений о фактах обращения в целях склонения</w:t>
      </w:r>
    </w:p>
    <w:p>
      <w:pPr>
        <w:pStyle w:val="Normal"/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руководителя муниципального учреждения к совершению коррупционных правонарушений</w:t>
      </w:r>
    </w:p>
    <w:p>
      <w:pPr>
        <w:pStyle w:val="Normal"/>
        <w:jc w:val="center"/>
        <w:rPr>
          <w:b/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</w:r>
    </w:p>
    <w:p>
      <w:pPr>
        <w:pStyle w:val="Normal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</w:t>
      </w:r>
    </w:p>
    <w:p>
      <w:pPr>
        <w:pStyle w:val="Normal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(наименование муниципального учреждения)</w:t>
      </w:r>
    </w:p>
    <w:p>
      <w:pPr>
        <w:pStyle w:val="Normal"/>
        <w:numPr>
          <w:ilvl w:val="0"/>
          <w:numId w:val="0"/>
        </w:numPr>
        <w:jc w:val="center"/>
        <w:outlineLvl w:val="2"/>
        <w:rPr>
          <w:b/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</w:r>
    </w:p>
    <w:p>
      <w:pPr>
        <w:pStyle w:val="Normal"/>
        <w:numPr>
          <w:ilvl w:val="0"/>
          <w:numId w:val="0"/>
        </w:numPr>
        <w:ind w:firstLine="540"/>
        <w:jc w:val="both"/>
        <w:outlineLvl w:val="2"/>
        <w:rPr>
          <w:b/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</w:r>
    </w:p>
    <w:tbl>
      <w:tblPr>
        <w:tblW w:w="9705" w:type="dxa"/>
        <w:jc w:val="left"/>
        <w:tblInd w:w="52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630"/>
        <w:gridCol w:w="1755"/>
        <w:gridCol w:w="2205"/>
        <w:gridCol w:w="1755"/>
        <w:gridCol w:w="1740"/>
        <w:gridCol w:w="1620"/>
      </w:tblGrid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 № </w:t>
            </w:r>
            <w:r>
              <w:rPr>
                <w:b/>
                <w:bCs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Дата и время принятия уведомления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Фамилия и инициалы руководителя муниципального учреждения, обратившегося с уведомлением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Краткое содержание уведомления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Фамилия и инициалы сотрудника, принявшего уведомление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Подпись сотрудника, принявшего уведомление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63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22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63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22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63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22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63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22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63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22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63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22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63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22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63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22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</w:r>
          </w:p>
        </w:tc>
      </w:tr>
    </w:tbl>
    <w:p>
      <w:pPr>
        <w:pStyle w:val="Normal"/>
        <w:tabs>
          <w:tab w:val="clear" w:pos="720"/>
          <w:tab w:val="left" w:pos="7655" w:leader="none"/>
        </w:tabs>
        <w:suppressAutoHyphens w:val="false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sectPr>
      <w:headerReference w:type="default" r:id="rId5"/>
      <w:headerReference w:type="first" r:id="rId6"/>
      <w:type w:val="nextPage"/>
      <w:pgSz w:w="11906" w:h="16838"/>
      <w:pgMar w:left="1418" w:right="709" w:header="567" w:top="623" w:footer="0" w:bottom="567" w:gutter="0"/>
      <w:pgNumType w:fmt="decimal"/>
      <w:formProt w:val="false"/>
      <w:titlePg/>
      <w:textDirection w:val="lrTb"/>
      <w:docGrid w:type="default" w:linePitch="27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</w:t>
    </w:r>
    <w:r>
      <w:rPr/>
      <w:fldChar w:fldCharType="end"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0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79375" cy="20955"/>
              <wp:effectExtent l="0" t="0" r="0" b="0"/>
              <wp:wrapSquare wrapText="largest"/>
              <wp:docPr id="2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375" cy="2095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  <a:ln w="635">
                        <a:solidFill>
                          <a:srgbClr val="000000"/>
                        </a:solidFill>
                      </a:ln>
                    </wps:spPr>
                    <wps:txbx>
                      <w:txbxContent>
                        <w:p>
                          <w:pPr>
                            <w:pStyle w:val="Style21"/>
                            <w:rPr/>
                          </w:pPr>
                          <w:r>
                            <w:rPr>
                              <w:rStyle w:val="Style14"/>
                            </w:rPr>
                            <w:fldChar w:fldCharType="begin"/>
                          </w:r>
                          <w:r>
                            <w:rPr>
                              <w:rStyle w:val="Style14"/>
                            </w:rPr>
                            <w:instrText> PAGE </w:instrText>
                          </w:r>
                          <w:r>
                            <w:rPr>
                              <w:rStyle w:val="Style14"/>
                            </w:rPr>
                            <w:fldChar w:fldCharType="separate"/>
                          </w:r>
                          <w:r>
                            <w:rPr>
                              <w:rStyle w:val="Style14"/>
                            </w:rPr>
                            <w:t>11</w:t>
                          </w:r>
                          <w:r>
                            <w:rPr>
                              <w:rStyle w:val="Style14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53975" tIns="53975" rIns="53975" bIns="5397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rokecolor="#000000" strokeweight="0pt" style="position:absolute;rotation:0;width:6.25pt;height:1.65pt;mso-wrap-distance-left:5.7pt;mso-wrap-distance-right:5.7pt;mso-wrap-distance-top:5.7pt;mso-wrap-distance-bottom:5.7pt;margin-top:0.05pt;mso-position-vertical-relative:text;margin-left:239.45pt;mso-position-horizontal:center;mso-position-horizontal-relative:margin">
              <v:fill opacity="0f"/>
              <v:textbox inset="0.0590277777777778in,0.0590277777777778in,0.0590277777777778in,0.0590277777777778in">
                <w:txbxContent>
                  <w:p>
                    <w:pPr>
                      <w:pStyle w:val="Style21"/>
                      <w:rPr/>
                    </w:pPr>
                    <w:r>
                      <w:rPr>
                        <w:rStyle w:val="Style14"/>
                      </w:rPr>
                      <w:fldChar w:fldCharType="begin"/>
                    </w:r>
                    <w:r>
                      <w:rPr>
                        <w:rStyle w:val="Style14"/>
                      </w:rPr>
                      <w:instrText> PAGE </w:instrText>
                    </w:r>
                    <w:r>
                      <w:rPr>
                        <w:rStyle w:val="Style14"/>
                      </w:rPr>
                      <w:fldChar w:fldCharType="separate"/>
                    </w:r>
                    <w:r>
                      <w:rPr>
                        <w:rStyle w:val="Style14"/>
                      </w:rPr>
                      <w:t>11</w:t>
                    </w:r>
                    <w:r>
                      <w:rPr>
                        <w:rStyle w:val="Style14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bidi="ar-SA" w:val="ru-RU" w:eastAsia="zh-CN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WW8Num27z0">
    <w:name w:val="WW8Num27z0"/>
    <w:qFormat/>
    <w:rPr>
      <w:bCs/>
      <w:sz w:val="28"/>
      <w:szCs w:val="28"/>
    </w:rPr>
  </w:style>
  <w:style w:type="character" w:styleId="Style12">
    <w:name w:val="Интернет-ссылка"/>
    <w:rPr>
      <w:color w:val="000080"/>
      <w:u w:val="single"/>
      <w:lang w:val="zxx" w:eastAsia="zxx" w:bidi="zxx"/>
    </w:rPr>
  </w:style>
  <w:style w:type="character" w:styleId="Style13">
    <w:name w:val="Основной шрифт абзаца"/>
    <w:qFormat/>
    <w:rPr/>
  </w:style>
  <w:style w:type="character" w:styleId="Style14">
    <w:name w:val="Номер страницы"/>
    <w:basedOn w:val="Style13"/>
    <w:rPr/>
  </w:style>
  <w:style w:type="paragraph" w:styleId="Style15" w:customStyle="1">
    <w:name w:val="Заголовок"/>
    <w:basedOn w:val="Normal"/>
    <w:next w:val="Style16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rsid w:val="0055234d"/>
    <w:pPr/>
    <w:rPr>
      <w:rFonts w:cs="Mangal"/>
    </w:rPr>
  </w:style>
  <w:style w:type="paragraph" w:styleId="Style18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20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 w:customStyle="1">
    <w:name w:val="Header"/>
    <w:basedOn w:val="Normal"/>
    <w:rsid w:val="0055234d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 w:customStyle="1">
    <w:name w:val="Footer"/>
    <w:basedOn w:val="Normal"/>
    <w:rsid w:val="0055234d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bidi="ar-SA" w:val="ru-RU" w:eastAsia="zh-CN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bidi="ar-SA" w:val="ru-RU" w:eastAsia="zh-CN"/>
    </w:rPr>
  </w:style>
  <w:style w:type="paragraph" w:styleId="Style23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4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20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Style25">
    <w:name w:val="Абзац списка"/>
    <w:basedOn w:val="Normal"/>
    <w:qFormat/>
    <w:pPr>
      <w:spacing w:before="0" w:after="0"/>
      <w:ind w:left="720" w:hanging="0"/>
      <w:contextualSpacing/>
    </w:pPr>
    <w:rPr/>
  </w:style>
  <w:style w:type="paragraph" w:styleId="Style26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bidi="ar-SA" w:eastAsia="zh-C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numbering" w:styleId="WW8Num27">
    <w:name w:val="WW8Num27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header" Target="header4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Application>LibreOffice/6.1.3.2$Windows_X86_64 LibreOffice_project/86daf60bf00efa86ad547e59e09d6bb77c699acb</Application>
  <Pages>7</Pages>
  <Words>1391</Words>
  <Characters>12193</Characters>
  <CharactersWithSpaces>13467</CharactersWithSpaces>
  <Paragraphs>125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2018-11-28T09:33:54Z</cp:lastPrinted>
  <dcterms:modified xsi:type="dcterms:W3CDTF">2018-11-28T09:35:57Z</dcterms:modified>
  <cp:revision>60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