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header6.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left" w:pos="8789" w:leader="none"/>
        </w:tabs>
        <w:rPr/>
      </w:pPr>
      <w:r>
        <w:rPr>
          <w:sz w:val="28"/>
          <w:szCs w:val="28"/>
        </w:rPr>
        <w:t xml:space="preserve">от </w:t>
      </w:r>
      <w:r>
        <w:rPr>
          <w:sz w:val="28"/>
          <w:szCs w:val="28"/>
        </w:rPr>
        <w:t>26</w:t>
      </w:r>
      <w:r>
        <w:rPr>
          <w:sz w:val="28"/>
          <w:szCs w:val="28"/>
        </w:rPr>
        <w:t>.09.2018</w:t>
        <w:tab/>
      </w:r>
      <w:r>
        <w:rPr>
          <w:sz w:val="28"/>
          <w:szCs w:val="28"/>
          <w:lang w:val="en-US"/>
        </w:rPr>
        <w:t>N</w:t>
      </w:r>
      <w:r>
        <w:rPr>
          <w:sz w:val="28"/>
          <w:szCs w:val="28"/>
        </w:rPr>
        <w:t xml:space="preserve"> </w:t>
      </w:r>
      <w:r>
        <w:rPr>
          <w:sz w:val="28"/>
          <w:szCs w:val="28"/>
        </w:rPr>
        <w:t>469</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4" w:hanging="0"/>
        <w:jc w:val="center"/>
        <w:rPr>
          <w:b/>
          <w:b/>
          <w:sz w:val="28"/>
          <w:szCs w:val="28"/>
        </w:rPr>
      </w:pPr>
      <w:r>
        <w:rPr>
          <w:b/>
          <w:sz w:val="28"/>
          <w:szCs w:val="28"/>
        </w:rPr>
        <w:t>О Порядке субсидирования части затрат субъектам малого предпринимательства (гранты), связанных с началом предпринимательской деятельности</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autoSpaceDE w:val="false"/>
        <w:spacing w:lineRule="auto" w:line="360"/>
        <w:ind w:left="0" w:right="0" w:firstLine="709"/>
        <w:jc w:val="both"/>
        <w:rPr/>
      </w:pPr>
      <w:r>
        <w:rPr>
          <w:sz w:val="28"/>
          <w:szCs w:val="28"/>
        </w:rPr>
        <w:t xml:space="preserve">В целях практической реализации механизмов финансовой поддержки субъектов малого предпринимательства Шарангского муниципального района, развития малого предпринимательства, организации и расширения производств, создания новых рабочих мест, в соответствии со ст. 78 Бюджетного кодекса Российской Федерации, муниципальной программой развития предпринимательства и туризма в Шарангском муниципальном районе на 2018 - 2020 годы, утвержденной постановлением администрации Шарангского муниципального района от 15 декабря 2017 года № 707, администрация Шарангского муниципального района </w:t>
      </w:r>
      <w:r>
        <w:rPr>
          <w:b/>
          <w:sz w:val="28"/>
          <w:szCs w:val="28"/>
        </w:rPr>
        <w:t>п о с т а н о в л я е т:</w:t>
      </w:r>
    </w:p>
    <w:p>
      <w:pPr>
        <w:pStyle w:val="Normal"/>
        <w:autoSpaceDE w:val="false"/>
        <w:spacing w:lineRule="auto" w:line="360"/>
        <w:ind w:left="0" w:right="0" w:firstLine="709"/>
        <w:jc w:val="both"/>
        <w:rPr/>
      </w:pPr>
      <w:r>
        <w:rPr>
          <w:sz w:val="28"/>
          <w:szCs w:val="28"/>
        </w:rPr>
        <w:t>1.</w:t>
      </w:r>
      <w:r>
        <w:rPr/>
        <w:t xml:space="preserve"> </w:t>
      </w:r>
      <w:r>
        <w:rPr>
          <w:sz w:val="28"/>
          <w:szCs w:val="28"/>
        </w:rPr>
        <w:t xml:space="preserve">Утвердить </w:t>
      </w:r>
      <w:hyperlink r:id="rId3">
        <w:r>
          <w:rPr>
            <w:rStyle w:val="Style12"/>
            <w:color w:val="000000"/>
            <w:sz w:val="28"/>
            <w:szCs w:val="28"/>
            <w:u w:val="none"/>
          </w:rPr>
          <w:t>Порядок</w:t>
        </w:r>
      </w:hyperlink>
      <w:r>
        <w:rPr>
          <w:sz w:val="28"/>
          <w:szCs w:val="28"/>
        </w:rPr>
        <w:t xml:space="preserve"> субсидирования части затрат субъектам малого предпринимательства (гранты), связанных с началом предпринимательской деятельности (приложение 1).</w:t>
      </w:r>
    </w:p>
    <w:p>
      <w:pPr>
        <w:pStyle w:val="Normal"/>
        <w:spacing w:lineRule="auto" w:line="360"/>
        <w:ind w:left="0" w:right="0" w:firstLine="709"/>
        <w:jc w:val="both"/>
        <w:rPr/>
      </w:pPr>
      <w:r>
        <w:rPr>
          <w:sz w:val="28"/>
          <w:szCs w:val="28"/>
        </w:rPr>
        <w:t xml:space="preserve">2. Утвердить состав комиссии по отбору субъектов малого предпринимательства для оказания им муниципальной поддержки в виде грантов, связанной с началом предпринимательской деятельности (приложение 2). </w:t>
      </w:r>
    </w:p>
    <w:p>
      <w:pPr>
        <w:pStyle w:val="Normal"/>
        <w:spacing w:lineRule="auto" w:line="360"/>
        <w:ind w:left="0" w:right="0" w:firstLine="709"/>
        <w:jc w:val="both"/>
        <w:rPr/>
      </w:pPr>
      <w:r>
        <w:rPr>
          <w:sz w:val="28"/>
          <w:szCs w:val="28"/>
        </w:rPr>
        <w:t>3. Считать утратившим силу постановление администрации Шарангского муниципального района от 15.10.2015г. № 667 «О Порядке субсидирования части затрат субъектам малого предпринимательства (гранты), связанных с началом предпринимательской деятельности».</w:t>
      </w:r>
    </w:p>
    <w:p>
      <w:pPr>
        <w:pStyle w:val="Normal"/>
        <w:spacing w:lineRule="auto" w:line="360"/>
        <w:ind w:left="0" w:right="0" w:firstLine="709"/>
        <w:jc w:val="both"/>
        <w:rPr/>
      </w:pPr>
      <w:r>
        <w:rPr>
          <w:rFonts w:cs="Times New Roman"/>
          <w:b w:val="false"/>
          <w:sz w:val="28"/>
          <w:szCs w:val="28"/>
        </w:rPr>
        <w:t>4. Контроль за исполнением настоящего постановления оставляю за собой.</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pacing w:lineRule="auto" w:line="240"/>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pacing w:lineRule="auto" w:line="24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left" w:pos="6810" w:leader="none"/>
        </w:tabs>
        <w:spacing w:lineRule="auto" w:line="240" w:before="0" w:after="0"/>
        <w:jc w:val="both"/>
        <w:rPr/>
      </w:pPr>
      <w:r>
        <w:rPr>
          <w:sz w:val="28"/>
          <w:szCs w:val="28"/>
        </w:rPr>
        <w:t>Зам. главы администрации,</w:t>
      </w:r>
    </w:p>
    <w:p>
      <w:pPr>
        <w:pStyle w:val="Normal"/>
        <w:tabs>
          <w:tab w:val="left" w:pos="7650" w:leader="none"/>
        </w:tabs>
        <w:spacing w:lineRule="auto" w:line="240" w:before="0" w:after="0"/>
        <w:jc w:val="both"/>
        <w:rPr/>
      </w:pPr>
      <w:r>
        <w:rPr>
          <w:sz w:val="28"/>
          <w:szCs w:val="28"/>
        </w:rPr>
        <w:t xml:space="preserve">зав. отделом экономики </w:t>
        <w:tab/>
        <w:t>А.В. Медведева</w:t>
      </w:r>
    </w:p>
    <w:p>
      <w:pPr>
        <w:pStyle w:val="Normal"/>
        <w:tabs>
          <w:tab w:val="left" w:pos="6810" w:leader="none"/>
        </w:tabs>
        <w:spacing w:lineRule="auto" w:line="240" w:before="0" w:after="0"/>
        <w:jc w:val="both"/>
        <w:rPr/>
      </w:pPr>
      <w:r>
        <w:rPr>
          <w:sz w:val="28"/>
          <w:szCs w:val="28"/>
        </w:rPr>
        <w:t>и имущественных отношений</w:t>
      </w:r>
      <w:r>
        <w:br w:type="page"/>
      </w:r>
    </w:p>
    <w:p>
      <w:pPr>
        <w:pStyle w:val="Normal"/>
        <w:numPr>
          <w:ilvl w:val="0"/>
          <w:numId w:val="0"/>
        </w:numPr>
        <w:autoSpaceDE w:val="false"/>
        <w:ind w:left="4536" w:hanging="0"/>
        <w:jc w:val="center"/>
        <w:outlineLvl w:val="0"/>
        <w:rPr>
          <w:b w:val="false"/>
          <w:b w:val="false"/>
          <w:bCs w:val="false"/>
          <w:color w:val="000000"/>
          <w:sz w:val="24"/>
          <w:szCs w:val="24"/>
        </w:rPr>
      </w:pPr>
      <w:r>
        <w:rPr>
          <w:b w:val="false"/>
          <w:bCs w:val="false"/>
          <w:color w:val="000000"/>
          <w:sz w:val="24"/>
          <w:szCs w:val="24"/>
        </w:rPr>
        <w:t>Приложение 1</w:t>
      </w:r>
    </w:p>
    <w:p>
      <w:pPr>
        <w:pStyle w:val="Normal"/>
        <w:numPr>
          <w:ilvl w:val="0"/>
          <w:numId w:val="0"/>
        </w:numPr>
        <w:autoSpaceDE w:val="false"/>
        <w:ind w:left="4536" w:hanging="0"/>
        <w:jc w:val="center"/>
        <w:outlineLvl w:val="0"/>
        <w:rPr>
          <w:b w:val="false"/>
          <w:b w:val="false"/>
          <w:bCs w:val="false"/>
          <w:color w:val="000000"/>
          <w:sz w:val="24"/>
          <w:szCs w:val="24"/>
        </w:rPr>
      </w:pPr>
      <w:r>
        <w:rPr>
          <w:b w:val="false"/>
          <w:bCs w:val="false"/>
          <w:color w:val="000000"/>
          <w:sz w:val="24"/>
          <w:szCs w:val="24"/>
        </w:rPr>
        <w:t xml:space="preserve">к постановлению администрации </w:t>
      </w:r>
    </w:p>
    <w:p>
      <w:pPr>
        <w:pStyle w:val="Normal"/>
        <w:numPr>
          <w:ilvl w:val="0"/>
          <w:numId w:val="0"/>
        </w:numPr>
        <w:autoSpaceDE w:val="false"/>
        <w:ind w:left="4536" w:hanging="0"/>
        <w:jc w:val="center"/>
        <w:outlineLvl w:val="0"/>
        <w:rPr>
          <w:b w:val="false"/>
          <w:b w:val="false"/>
          <w:bCs w:val="false"/>
          <w:color w:val="000000"/>
          <w:sz w:val="24"/>
          <w:szCs w:val="24"/>
        </w:rPr>
      </w:pPr>
      <w:r>
        <w:rPr>
          <w:b w:val="false"/>
          <w:bCs w:val="false"/>
          <w:color w:val="000000"/>
          <w:sz w:val="24"/>
          <w:szCs w:val="24"/>
        </w:rPr>
        <w:t>Шарангского муниципального района</w:t>
      </w:r>
    </w:p>
    <w:p>
      <w:pPr>
        <w:pStyle w:val="Normal"/>
        <w:tabs>
          <w:tab w:val="left" w:pos="7655" w:leader="none"/>
        </w:tabs>
        <w:ind w:left="4536" w:hanging="0"/>
        <w:jc w:val="center"/>
        <w:rPr>
          <w:b w:val="false"/>
          <w:b w:val="false"/>
          <w:bCs w:val="false"/>
          <w:color w:val="000000"/>
        </w:rPr>
      </w:pPr>
      <w:r>
        <w:rPr>
          <w:b w:val="false"/>
          <w:bCs w:val="false"/>
          <w:color w:val="000000"/>
          <w:sz w:val="24"/>
          <w:szCs w:val="24"/>
        </w:rPr>
        <w:t>От 26.09.2018 г. № 469</w:t>
      </w:r>
    </w:p>
    <w:p>
      <w:pPr>
        <w:pStyle w:val="Normal"/>
        <w:tabs>
          <w:tab w:val="left" w:pos="7655" w:leader="none"/>
        </w:tabs>
        <w:ind w:left="4536" w:hanging="0"/>
        <w:jc w:val="center"/>
        <w:rPr>
          <w:b w:val="false"/>
          <w:b w:val="false"/>
          <w:bCs w:val="false"/>
          <w:color w:val="000000"/>
          <w:sz w:val="24"/>
          <w:szCs w:val="24"/>
        </w:rPr>
      </w:pPr>
      <w:r>
        <w:rPr>
          <w:b w:val="false"/>
          <w:bCs w:val="false"/>
          <w:color w:val="000000"/>
          <w:sz w:val="24"/>
          <w:szCs w:val="24"/>
        </w:rPr>
      </w:r>
    </w:p>
    <w:p>
      <w:pPr>
        <w:pStyle w:val="Normal"/>
        <w:numPr>
          <w:ilvl w:val="0"/>
          <w:numId w:val="0"/>
        </w:numPr>
        <w:autoSpaceDE w:val="false"/>
        <w:jc w:val="center"/>
        <w:outlineLvl w:val="0"/>
        <w:rPr>
          <w:color w:val="000000"/>
          <w:sz w:val="24"/>
          <w:szCs w:val="24"/>
        </w:rPr>
      </w:pPr>
      <w:r>
        <w:rPr>
          <w:color w:val="000000"/>
          <w:sz w:val="24"/>
          <w:szCs w:val="24"/>
        </w:rPr>
      </w:r>
    </w:p>
    <w:p>
      <w:pPr>
        <w:pStyle w:val="ConsPlusTitle"/>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ПОРЯДОК</w:t>
      </w:r>
    </w:p>
    <w:p>
      <w:pPr>
        <w:pStyle w:val="ConsPlusTitle"/>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СУБСИДИРОВАНИЯ ЧАСТИ ЗАТРАТ СУБЪЕКТАМ МАЛОГО</w:t>
      </w:r>
    </w:p>
    <w:p>
      <w:pPr>
        <w:pStyle w:val="ConsPlusTitle"/>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 С НАЧАЛОМ</w:t>
      </w:r>
    </w:p>
    <w:p>
      <w:pPr>
        <w:pStyle w:val="ConsPlusTitle"/>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ПРЕДПРИНИМАТЕЛЬСКОЙ ДЕЯТЕЛЬНОСТИ</w:t>
      </w:r>
    </w:p>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(далее - Порядок)</w:t>
      </w:r>
    </w:p>
    <w:p>
      <w:pPr>
        <w:pStyle w:val="Normal"/>
        <w:numPr>
          <w:ilvl w:val="0"/>
          <w:numId w:val="0"/>
        </w:numPr>
        <w:autoSpaceDE w:val="false"/>
        <w:ind w:left="0" w:right="0" w:hanging="0"/>
        <w:jc w:val="center"/>
        <w:outlineLvl w:val="1"/>
        <w:rPr>
          <w:rFonts w:ascii="Times New Roman" w:hAnsi="Times New Roman" w:cs="Times New Roman"/>
          <w:b/>
          <w:b/>
          <w:color w:val="000000"/>
          <w:sz w:val="24"/>
          <w:szCs w:val="24"/>
        </w:rPr>
      </w:pPr>
      <w:r>
        <w:rPr>
          <w:rFonts w:cs="Times New Roman"/>
          <w:b/>
          <w:color w:val="000000"/>
          <w:sz w:val="24"/>
          <w:szCs w:val="24"/>
        </w:rPr>
      </w:r>
    </w:p>
    <w:p>
      <w:pPr>
        <w:pStyle w:val="ConsPlusNormal"/>
        <w:ind w:left="0" w:right="0" w:hanging="0"/>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I. ОБЩИЕ ПОЛОЖЕНИЯ</w:t>
      </w:r>
    </w:p>
    <w:p>
      <w:pPr>
        <w:pStyle w:val="Normal"/>
        <w:numPr>
          <w:ilvl w:val="0"/>
          <w:numId w:val="0"/>
        </w:numPr>
        <w:autoSpaceDE w:val="false"/>
        <w:jc w:val="center"/>
        <w:outlineLvl w:val="1"/>
        <w:rPr>
          <w:rFonts w:ascii="Times New Roman" w:hAnsi="Times New Roman" w:cs="Times New Roman"/>
          <w:b/>
          <w:b/>
          <w:color w:val="000000"/>
          <w:sz w:val="24"/>
          <w:szCs w:val="24"/>
        </w:rPr>
      </w:pPr>
      <w:r>
        <w:rPr>
          <w:rFonts w:cs="Times New Roman"/>
          <w:b/>
          <w:color w:val="000000"/>
          <w:sz w:val="24"/>
          <w:szCs w:val="24"/>
        </w:rPr>
      </w:r>
    </w:p>
    <w:p>
      <w:pPr>
        <w:pStyle w:val="Normal"/>
        <w:ind w:left="0" w:right="0" w:firstLine="567"/>
        <w:jc w:val="both"/>
        <w:rPr>
          <w:color w:val="000000"/>
        </w:rPr>
      </w:pPr>
      <w:r>
        <w:rPr>
          <w:color w:val="000000"/>
          <w:sz w:val="24"/>
          <w:szCs w:val="24"/>
        </w:rPr>
        <w:t>1.1. Настоящий Порядок разработан в соответствии со статьей 78 Бюджетного кодекса Российской Федерации, в целях реализации муниципальной программы развития предпринимательства и туризма в Шарангском муниципальном районе на 2018 - 2020 годы, утвержденной постановлением администрации Шарангского района от 15 декабря 2017 года № 707 (далее - Программа), и определяет цели, условия и порядок субсидирования части затрат субъектам малого предпринимательства (гранты), связанных с началом предпринимательской деятельности</w:t>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1.2. Субсидия предоставляется индивидуальным предпринимателям и юридическим лицам – малым предприятиям (за исключением муниципальных учреждений) – производителям товаров, работ, услуг, на конкурсной основе в целях финансового обеспечения части затрат (гранты) по выплатам по передаче прав на франшизу (паушальный взнос) и расходам на приобретение основных средств, в том числе при заключении договора коммерческой концессии (далее - Субсидия).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1.3. Предметом субсидирования начинающих малых предприятий являются следующие обоснованные затраты, осуществляемые в рамках реализации бизнес-плана: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 приобретение основных средств (за исключением легкового автомобиля (кроме легкового автомобиля, предназначенного для осуществления предпринимательской деятельности такси));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 выплату по передаче прав на франшизу (паушальный взнос) - вознаграждение правообладателю по договору коммерческой концессии в форме первоначального единовременного фиксированного платежа и на приобретение основных средств при заключении договора коммерческой концессии (при условии представления договора коммерческой концессии и свидетельства о государственной регистрации предоставления права использования в предпринимательской деятельности комплекса принадлежащих правообладателю исключительных прав по договору коммерческой концессии).</w:t>
      </w:r>
    </w:p>
    <w:p>
      <w:pPr>
        <w:pStyle w:val="ConsPlusNormal"/>
        <w:ind w:left="0" w:right="0" w:firstLine="567"/>
        <w:jc w:val="both"/>
        <w:rPr>
          <w:color w:val="000000"/>
        </w:rPr>
      </w:pPr>
      <w:r>
        <w:rPr>
          <w:rFonts w:cs="Times New Roman" w:ascii="Times New Roman" w:hAnsi="Times New Roman"/>
          <w:color w:val="000000"/>
          <w:sz w:val="24"/>
          <w:szCs w:val="24"/>
        </w:rPr>
        <w:t>1.4. Субсидия предоставляется в пределах средств, предусмотренных на эти цели решением Земского собрания Шарангского муниципального района о районном бюджете на очередной финансовый год и муниципальной программой.</w:t>
      </w:r>
    </w:p>
    <w:p>
      <w:pPr>
        <w:pStyle w:val="Normal"/>
        <w:ind w:left="0" w:right="0" w:firstLine="567"/>
        <w:jc w:val="both"/>
        <w:rPr>
          <w:color w:val="000000"/>
          <w:sz w:val="24"/>
          <w:szCs w:val="24"/>
        </w:rPr>
      </w:pPr>
      <w:r>
        <w:rPr>
          <w:color w:val="000000"/>
          <w:sz w:val="24"/>
          <w:szCs w:val="24"/>
        </w:rPr>
        <w:t xml:space="preserve"> </w:t>
      </w:r>
      <w:r>
        <w:rPr>
          <w:color w:val="000000"/>
          <w:sz w:val="24"/>
          <w:szCs w:val="24"/>
        </w:rPr>
        <w:t>1.5. В настоящем Порядке используются следующие понятия:</w:t>
      </w:r>
    </w:p>
    <w:p>
      <w:pPr>
        <w:pStyle w:val="Normal"/>
        <w:ind w:left="0" w:right="0" w:firstLine="567"/>
        <w:jc w:val="both"/>
        <w:rPr>
          <w:color w:val="000000"/>
          <w:sz w:val="24"/>
          <w:szCs w:val="24"/>
        </w:rPr>
      </w:pPr>
      <w:r>
        <w:rPr>
          <w:color w:val="000000"/>
          <w:sz w:val="24"/>
          <w:szCs w:val="24"/>
        </w:rPr>
        <w:t>организатор отбора – администрация Шарангского муниципального района Нижегородской области (далее - администрация);</w:t>
      </w:r>
    </w:p>
    <w:p>
      <w:pPr>
        <w:pStyle w:val="Normal"/>
        <w:ind w:left="0" w:right="0" w:firstLine="567"/>
        <w:jc w:val="both"/>
        <w:rPr>
          <w:color w:val="000000"/>
          <w:sz w:val="24"/>
          <w:szCs w:val="24"/>
        </w:rPr>
      </w:pPr>
      <w:r>
        <w:rPr>
          <w:color w:val="000000"/>
          <w:sz w:val="24"/>
          <w:szCs w:val="24"/>
        </w:rPr>
        <w:t>конкурсный отбор – отбор заявок субъектов малого предпринимательства для предоставления им Субсидии (далее – отбор);</w:t>
      </w:r>
    </w:p>
    <w:p>
      <w:pPr>
        <w:pStyle w:val="Normal"/>
        <w:autoSpaceDE w:val="false"/>
        <w:ind w:left="0" w:right="0" w:firstLine="567"/>
        <w:jc w:val="both"/>
        <w:rPr>
          <w:color w:val="000000"/>
          <w:sz w:val="24"/>
          <w:szCs w:val="24"/>
        </w:rPr>
      </w:pPr>
      <w:r>
        <w:rPr>
          <w:color w:val="000000"/>
          <w:sz w:val="24"/>
          <w:szCs w:val="24"/>
        </w:rPr>
        <w:t>комиссия - комиссия по отбору начинающих малых предприятий для оказания им муниципальной поддержки в виде грантов на создание собственного дела (далее – Комиссия);</w:t>
      </w:r>
    </w:p>
    <w:p>
      <w:pPr>
        <w:pStyle w:val="Normal"/>
        <w:ind w:left="0" w:right="0" w:firstLine="567"/>
        <w:jc w:val="both"/>
        <w:rPr>
          <w:color w:val="000000"/>
        </w:rPr>
      </w:pPr>
      <w:r>
        <w:rPr>
          <w:color w:val="000000"/>
          <w:sz w:val="24"/>
          <w:szCs w:val="24"/>
        </w:rPr>
        <w:t>начинающие малые предприятия – субъекты малого предпринимательства, соответствующие условиям, установленным статьей 4 Федерального закона от 24 июля 2007 года № 209-ФЗ «О развитии малого и среднего предпринимательства в Российской Федерации», с даты регистрации которых на момент подачи заявки на предоставление Субсидии прошло менее 1 (одного года);</w:t>
      </w:r>
    </w:p>
    <w:p>
      <w:pPr>
        <w:pStyle w:val="ConsPlusNormal"/>
        <w:numPr>
          <w:ilvl w:val="0"/>
          <w:numId w:val="0"/>
        </w:numPr>
        <w:tabs>
          <w:tab w:val="left" w:pos="300" w:leader="none"/>
        </w:tabs>
        <w:ind w:left="0" w:right="0" w:firstLine="567"/>
        <w:jc w:val="both"/>
        <w:outlineLvl w:val="1"/>
        <w:rPr>
          <w:color w:val="000000"/>
        </w:rPr>
      </w:pPr>
      <w:r>
        <w:rPr>
          <w:rFonts w:cs="Times New Roman" w:ascii="Times New Roman" w:hAnsi="Times New Roman"/>
          <w:color w:val="000000"/>
          <w:sz w:val="24"/>
          <w:szCs w:val="24"/>
        </w:rPr>
        <w:t xml:space="preserve">заявитель </w:t>
      </w:r>
      <w:r>
        <w:rPr>
          <w:rFonts w:cs="Times New Roman" w:ascii="Times New Roman" w:hAnsi="Times New Roman"/>
          <w:b/>
          <w:color w:val="000000"/>
          <w:sz w:val="24"/>
          <w:szCs w:val="24"/>
        </w:rPr>
        <w:t>–</w:t>
      </w:r>
      <w:r>
        <w:rPr>
          <w:rFonts w:cs="Times New Roman" w:ascii="Times New Roman" w:hAnsi="Times New Roman"/>
          <w:color w:val="000000"/>
          <w:sz w:val="24"/>
          <w:szCs w:val="24"/>
        </w:rPr>
        <w:t xml:space="preserve"> начинающее малое предприятие, зарегистрированное на территории Шарангского района, претендующее на получение Субсидии;</w:t>
      </w:r>
    </w:p>
    <w:p>
      <w:pPr>
        <w:pStyle w:val="ConsPlusNormal"/>
        <w:numPr>
          <w:ilvl w:val="0"/>
          <w:numId w:val="0"/>
        </w:numPr>
        <w:tabs>
          <w:tab w:val="left" w:pos="300" w:leader="none"/>
        </w:tabs>
        <w:ind w:left="0" w:right="0" w:firstLine="567"/>
        <w:jc w:val="both"/>
        <w:outlineLvl w:val="1"/>
        <w:rPr>
          <w:color w:val="000000"/>
        </w:rPr>
      </w:pPr>
      <w:r>
        <w:rPr>
          <w:rFonts w:cs="Times New Roman" w:ascii="Times New Roman" w:hAnsi="Times New Roman"/>
          <w:color w:val="000000"/>
          <w:sz w:val="24"/>
          <w:szCs w:val="24"/>
        </w:rPr>
        <w:t xml:space="preserve">проект </w:t>
      </w:r>
      <w:r>
        <w:rPr>
          <w:rFonts w:cs="Times New Roman" w:ascii="Times New Roman" w:hAnsi="Times New Roman"/>
          <w:b/>
          <w:color w:val="000000"/>
          <w:sz w:val="24"/>
          <w:szCs w:val="24"/>
        </w:rPr>
        <w:t>–</w:t>
      </w:r>
      <w:r>
        <w:rPr>
          <w:rFonts w:cs="Times New Roman" w:ascii="Times New Roman" w:hAnsi="Times New Roman"/>
          <w:color w:val="000000"/>
          <w:sz w:val="24"/>
          <w:szCs w:val="24"/>
        </w:rPr>
        <w:t xml:space="preserve"> комплекс мероприятий, реализуемых заявителем в соответствии с документами (заявкой), представляемыми на рассмотрение Комиссии;</w:t>
      </w:r>
    </w:p>
    <w:p>
      <w:pPr>
        <w:pStyle w:val="ConsPlusNormal"/>
        <w:numPr>
          <w:ilvl w:val="0"/>
          <w:numId w:val="0"/>
        </w:numPr>
        <w:tabs>
          <w:tab w:val="left" w:pos="300" w:leader="none"/>
        </w:tabs>
        <w:ind w:left="0" w:right="0" w:firstLine="567"/>
        <w:jc w:val="both"/>
        <w:outlineLvl w:val="1"/>
        <w:rPr>
          <w:color w:val="000000"/>
        </w:rPr>
      </w:pPr>
      <w:r>
        <w:rPr>
          <w:rFonts w:cs="Times New Roman" w:ascii="Times New Roman" w:hAnsi="Times New Roman"/>
          <w:color w:val="000000"/>
          <w:sz w:val="24"/>
          <w:szCs w:val="24"/>
        </w:rPr>
        <w:t xml:space="preserve">бизнес-план </w:t>
      </w:r>
      <w:r>
        <w:rPr>
          <w:rFonts w:cs="Times New Roman" w:ascii="Times New Roman" w:hAnsi="Times New Roman"/>
          <w:b/>
          <w:color w:val="000000"/>
          <w:sz w:val="24"/>
          <w:szCs w:val="24"/>
        </w:rPr>
        <w:t>–</w:t>
      </w:r>
      <w:r>
        <w:rPr>
          <w:rFonts w:cs="Times New Roman" w:ascii="Times New Roman" w:hAnsi="Times New Roman"/>
          <w:color w:val="000000"/>
          <w:sz w:val="24"/>
          <w:szCs w:val="24"/>
        </w:rPr>
        <w:t xml:space="preserve"> документ, определяющий состав, содержание, финансово-экономические параметры (включая эффективность использования, окупаемость вложений по проекту), технологии, способы, сроки и особенности реализации мероприятий по проекту;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основные средства - здания, сооружения, машины и оборудование, приборы и устройства, вычислительная техника и оргтехника, транспортные средства, инструмент, производственный и хозяйственный инвентарь, рабочий, продуктивный и племенной скот, многолетние насаждения;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градообразующее предприятие - производственное предприятие, на котором занята значительная или даже основная часть работающих граждан муниципального образования, в связи с чем оно определяющим образом влияет на занятость населения, воздействует на инфраструктуру и социальные проблемы;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аналогичная поддержка - поддержка, условия оказания которой совпадают, включая форму, вид поддержки и цели ее оказания, и за счет которой субсидируются одни и те же затраты;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недостоверные сведения или документы - это сведения и (или) документы, в том числе: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которые по своему содержанию противоречат друг другу;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документы, заверенные (подписанные) неуполномоченным лицом;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документы, достоверность сведений которых не подтверждена соответствующим уполномоченным органом (организацией);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поставщик образовательных услуг - муниципальная (частная) образовательная организация профессионального образования и иная организация, имеющая лицензию на осуществление образовательной деятельности.</w:t>
      </w:r>
    </w:p>
    <w:p>
      <w:pPr>
        <w:pStyle w:val="ConsPlusTitle"/>
        <w:numPr>
          <w:ilvl w:val="0"/>
          <w:numId w:val="0"/>
        </w:numPr>
        <w:tabs>
          <w:tab w:val="left" w:pos="300" w:leader="none"/>
        </w:tabs>
        <w:ind w:left="0" w:right="0" w:firstLine="567"/>
        <w:jc w:val="both"/>
        <w:outlineLvl w:val="0"/>
        <w:rPr>
          <w:color w:val="000000"/>
        </w:rPr>
      </w:pPr>
      <w:r>
        <w:rPr>
          <w:rFonts w:cs="Times New Roman" w:ascii="Times New Roman" w:hAnsi="Times New Roman"/>
          <w:b w:val="false"/>
          <w:bCs w:val="false"/>
          <w:color w:val="000000"/>
          <w:sz w:val="24"/>
          <w:szCs w:val="24"/>
        </w:rPr>
        <w:t xml:space="preserve"> </w:t>
      </w:r>
      <w:r>
        <w:rPr>
          <w:rFonts w:cs="Times New Roman" w:ascii="Times New Roman" w:hAnsi="Times New Roman"/>
          <w:b w:val="false"/>
          <w:bCs w:val="false"/>
          <w:color w:val="000000"/>
          <w:sz w:val="24"/>
          <w:szCs w:val="24"/>
        </w:rPr>
        <w:t xml:space="preserve">1.6. </w:t>
      </w:r>
      <w:r>
        <w:rPr>
          <w:rFonts w:cs="Times New Roman" w:ascii="Times New Roman" w:hAnsi="Times New Roman"/>
          <w:b w:val="false"/>
          <w:color w:val="000000"/>
          <w:sz w:val="24"/>
          <w:szCs w:val="24"/>
        </w:rPr>
        <w:t>К приоритетным целевым группам относятся физические лица, зарегистрированные в качестве индивидуальных предпринимателей, или юридические лица, одним из учредителей которых является физическое лицо, доля которого в уставном капитале составляет более 50%, из числа следующих лиц:</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1.6.1. Участники программы "Ты - предприниматель", проведение которой утверждено приказом Федерального агентства по делам молодежи от 11 июня 2010 года N 82-а.</w:t>
      </w:r>
    </w:p>
    <w:p>
      <w:pPr>
        <w:pStyle w:val="ConsPlusTitle"/>
        <w:numPr>
          <w:ilvl w:val="0"/>
          <w:numId w:val="0"/>
        </w:numPr>
        <w:tabs>
          <w:tab w:val="left" w:pos="300" w:leader="none"/>
        </w:tabs>
        <w:ind w:left="0" w:right="0" w:firstLine="567"/>
        <w:jc w:val="both"/>
        <w:outlineLvl w:val="0"/>
        <w:rPr>
          <w:rFonts w:ascii="Times New Roman" w:hAnsi="Times New Roman" w:cs="Times New Roman"/>
          <w:b w:val="false"/>
          <w:b w:val="false"/>
          <w:color w:val="000000"/>
          <w:sz w:val="24"/>
          <w:szCs w:val="24"/>
        </w:rPr>
      </w:pPr>
      <w:r>
        <w:rPr>
          <w:rFonts w:cs="Times New Roman" w:ascii="Times New Roman" w:hAnsi="Times New Roman"/>
          <w:b w:val="false"/>
          <w:color w:val="000000"/>
          <w:sz w:val="24"/>
          <w:szCs w:val="24"/>
        </w:rPr>
        <w:t xml:space="preserve"> </w:t>
      </w:r>
      <w:r>
        <w:rPr>
          <w:rFonts w:cs="Times New Roman" w:ascii="Times New Roman" w:hAnsi="Times New Roman"/>
          <w:b w:val="false"/>
          <w:color w:val="000000"/>
          <w:sz w:val="24"/>
          <w:szCs w:val="24"/>
        </w:rPr>
        <w:t>1.6.2. Бывшие безработные – физические лица, состоявшие не менее месяца на учете в качестве безработных и зарегистрированные в течение месяца после снятия с учета в центре занятости населения Нижегородской области в качестве индивидуального предпринимателя или вошедшие в состав учредителей (участников) юридического лица;</w:t>
      </w:r>
    </w:p>
    <w:p>
      <w:pPr>
        <w:pStyle w:val="ConsPlusTitle"/>
        <w:numPr>
          <w:ilvl w:val="0"/>
          <w:numId w:val="0"/>
        </w:numPr>
        <w:tabs>
          <w:tab w:val="left" w:pos="300" w:leader="none"/>
        </w:tabs>
        <w:ind w:left="0" w:right="0" w:firstLine="567"/>
        <w:jc w:val="both"/>
        <w:outlineLvl w:val="0"/>
        <w:rPr>
          <w:color w:val="000000"/>
        </w:rPr>
      </w:pPr>
      <w:r>
        <w:rPr>
          <w:rFonts w:cs="Times New Roman" w:ascii="Times New Roman" w:hAnsi="Times New Roman"/>
          <w:b w:val="false"/>
          <w:color w:val="000000"/>
          <w:sz w:val="24"/>
          <w:szCs w:val="24"/>
        </w:rPr>
        <w:t>1.6.3.Военнослужащие, уволенные в запас в связи с сокращением Вооруженных Сил Российской Федерации в текущем и двух предшествующих году предоставлением Субсидии годах;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1.6.4. Женщины, имеющие 2 (двух) и более детей в возрасте до 18 лет.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1.6.5. Один из супругов молодой семьи или молодой родитель неполной семьи, имеющей детей, при условии, что возраст каждого из супругов либо 1 (одного) родителя в неполной семье не превышает 35 лет.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1.6.6. Родитель неполной семьи, в которой ребенка (детей) воспитывает единственный родитель, а другой родитель умер, признан судом безвестно отсутствующим (умершим), лишен родительских прав (ограничен в родительских правах), отбывает срок наказания в местах лишения свободы, уклоняется от уплаты алиментов.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1.6.7. Один из родителей многодетной семьи, имеющей на содержании и воспитании троих и более детей в возрасте до 18 лет.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1.6.8. Один из родителей семьи, воспитывающей ребенка-инвалида.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1.6.9. Работники, находящиеся под угрозой массового увольнения, в отношении которых установлено неполное рабочее время, введена временная приостановка работ, проводятся мероприятия по высвобождению работников, которым предоставлен отпуск без сохранения заработной платы.</w:t>
      </w:r>
    </w:p>
    <w:p>
      <w:pPr>
        <w:pStyle w:val="ConsPlusNormal"/>
        <w:ind w:left="0" w:right="0" w:firstLine="567"/>
        <w:jc w:val="both"/>
        <w:rPr>
          <w:color w:val="000000"/>
        </w:rPr>
      </w:pPr>
      <w:r>
        <w:rPr>
          <w:rFonts w:cs="Times New Roman" w:ascii="Times New Roman" w:hAnsi="Times New Roman"/>
          <w:color w:val="000000"/>
          <w:sz w:val="24"/>
          <w:szCs w:val="24"/>
        </w:rPr>
        <w:t>1.6.10. Субъекты малого предпринимательства, осуществляющие производственную деятельность на условиях лицензионного договора с субъектами народных художественных промыслов, включенными в реестр субъектов народных художественных промыслов (организаций и индивидуальных предпринимателей, занятых в сфере народных художественных промыслов) Нижегородской области в соответствии с Законом Нижегородской области от 29 января 2001 года N 165-З "О народных художественных промыслах Нижегородской области".</w:t>
      </w:r>
    </w:p>
    <w:p>
      <w:pPr>
        <w:pStyle w:val="ConsPlusNormal"/>
        <w:ind w:left="0" w:right="0" w:firstLine="567"/>
        <w:jc w:val="both"/>
        <w:rPr>
          <w:color w:val="000000"/>
        </w:rPr>
      </w:pPr>
      <w:r>
        <w:rPr>
          <w:rFonts w:cs="Times New Roman" w:ascii="Times New Roman" w:hAnsi="Times New Roman"/>
          <w:color w:val="000000"/>
          <w:sz w:val="24"/>
          <w:szCs w:val="24"/>
        </w:rPr>
        <w:t>1.6.11. Субъекты социального предпринимательства, осуществляющие социально ориентированную деятельность, направленную на достижение общественно полезных целей, улучшение условий жизнедеятельности гражданина и (или) расширение его возможностей самостоятельно обеспечивать свои основные жизненные потребности, а также на обеспечение занятости, оказание поддержки инвалидам, гражданам пожилого возраста и лицам, находящимся в трудной жизненной ситуации, и соответствующие следующим условиям: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а) обеспечивают занятость инвалидов, граждан пожилого возраста, лиц, находящихся в трудной жизненной ситуации, женщин, имеющих 2 (двух) и более детей в возрасте до 7 (семи) лет, сирот, выпускников детских домов (далее - лица, относящиеся к социально незащищенным группам граждан), а также лиц, освобожденных из мест лишения свободы в течение 2 (двух) лет, предшествующих дате проведения конкурсного отбора, при условии, что среднесписочная численность указанных категорий граждан среди их работников составляет не менее 50%; а доля в фонде оплаты труда - не менее 25%;</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б) осуществляют деятельность по предоставлению услуг (производству товаров, выполнению работ) в следующих сферах деятельности: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содействие профессиональной ориентации и трудоустройству, включая содействие занятости и самозанятости лиц, относящихся к социально незащищенным группам граждан;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социальное обслуживание лиц, относящихся к социально незащищенным группам граждан, и семей с детьми в области здравоохранения, физической культуры и массового спорта, проведение занятий в детских и молодежных кружках, секциях, студиях;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организация социального туризма - только в части экскурсионно-познавательных туров для лиц, относящихся к социально незащищенным группам граждан;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оказание помощи пострадавшим в результате стихийных бедствий, экологических, техногенных или иных катастроф, социальных, национальных, религиозных конфликтов, беженцам и вынужденным переселенцам;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производство и (или) реализация медицинской техники, протезно-ортопедических изделий, а также технических средств, включая автомототранспорт, материалы, которые могут быть использованы исключительно для профилактики инвалидности или реабилитации инвалидов;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обеспечение культурно-просветительской деятельности (музеи, театры, школы-студии, музыкальные учреждения, творческие мастерские);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предоставление образовательных услуг лицам, относящимся к социально незащищенным группам граждан;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содействие вовлечению в социально активную деятельность лиц, относящихся к социально незащищенным группам граждан, а также лиц, освобожденных из мест лишения свободы в течение 2 (двух) лет, и лиц, страдающих наркоманией и алкоголизмом.</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II. УСЛОВИЯ ПРЕДОСТАВЛЕНИЯ СУБСИДИИ</w:t>
      </w:r>
    </w:p>
    <w:p>
      <w:pPr>
        <w:pStyle w:val="Normal"/>
        <w:ind w:left="0" w:right="0" w:firstLine="567"/>
        <w:jc w:val="center"/>
        <w:rPr>
          <w:rFonts w:ascii="Times New Roman" w:hAnsi="Times New Roman" w:cs="Times New Roman"/>
          <w:b/>
          <w:b/>
          <w:color w:val="000000"/>
          <w:sz w:val="24"/>
          <w:szCs w:val="24"/>
        </w:rPr>
      </w:pPr>
      <w:r>
        <w:rPr>
          <w:rFonts w:cs="Times New Roman"/>
          <w:b/>
          <w:color w:val="000000"/>
          <w:sz w:val="24"/>
          <w:szCs w:val="24"/>
        </w:rPr>
      </w:r>
    </w:p>
    <w:p>
      <w:pPr>
        <w:pStyle w:val="ConsPlusNormal"/>
        <w:numPr>
          <w:ilvl w:val="0"/>
          <w:numId w:val="0"/>
        </w:numPr>
        <w:tabs>
          <w:tab w:val="left" w:pos="300" w:leader="none"/>
        </w:tabs>
        <w:ind w:left="0" w:right="0" w:firstLine="567"/>
        <w:jc w:val="both"/>
        <w:outlineLvl w:val="1"/>
        <w:rPr>
          <w:rFonts w:ascii="Times New Roman" w:hAnsi="Times New Roman" w:cs="Times New Roman"/>
          <w:color w:val="000000"/>
          <w:sz w:val="24"/>
          <w:szCs w:val="24"/>
        </w:rPr>
      </w:pPr>
      <w:r>
        <w:rPr>
          <w:rFonts w:cs="Times New Roman" w:ascii="Times New Roman" w:hAnsi="Times New Roman"/>
          <w:color w:val="000000"/>
          <w:sz w:val="24"/>
          <w:szCs w:val="24"/>
        </w:rPr>
        <w:t>2.1. Субсидия предоставляется на конкурсной основе начинающим малым предприятиям: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вновь зарегистрированным на территории Шарангского района и осуществляющим деятельность менее 1 (одного) года на дату подачи заявки;</w:t>
      </w:r>
    </w:p>
    <w:p>
      <w:pPr>
        <w:pStyle w:val="Normal"/>
        <w:widowControl w:val="false"/>
        <w:tabs>
          <w:tab w:val="left" w:pos="300" w:leader="none"/>
        </w:tabs>
        <w:autoSpaceDE w:val="false"/>
        <w:ind w:left="0" w:right="0" w:firstLine="567"/>
        <w:jc w:val="both"/>
        <w:rPr>
          <w:color w:val="000000"/>
          <w:sz w:val="24"/>
          <w:szCs w:val="24"/>
        </w:rPr>
      </w:pPr>
      <w:r>
        <w:rPr>
          <w:color w:val="000000"/>
          <w:sz w:val="24"/>
          <w:szCs w:val="24"/>
        </w:rPr>
        <w:t xml:space="preserve"> </w:t>
      </w:r>
      <w:r>
        <w:rPr>
          <w:color w:val="000000"/>
          <w:sz w:val="24"/>
          <w:szCs w:val="24"/>
        </w:rPr>
        <w:t>- не имеющим просроченной задолженности по налоговым и иным обязательным платежам в бюджетную систему Российской Федерации на дату подачи заявки;</w:t>
      </w:r>
    </w:p>
    <w:p>
      <w:pPr>
        <w:pStyle w:val="Normal"/>
        <w:tabs>
          <w:tab w:val="left" w:pos="300" w:leader="none"/>
        </w:tabs>
        <w:ind w:left="0" w:right="0" w:firstLine="567"/>
        <w:jc w:val="both"/>
        <w:rPr>
          <w:color w:val="000000"/>
          <w:sz w:val="24"/>
          <w:szCs w:val="24"/>
        </w:rPr>
      </w:pPr>
      <w:r>
        <w:rPr>
          <w:color w:val="000000"/>
          <w:sz w:val="24"/>
          <w:szCs w:val="24"/>
        </w:rPr>
        <w:t>- не осуществляющим производство и реализацию подакцизных товаров, а также добычу и реализацию полезных ископаемых, за исключением общераспространенных полезных ископаемых.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деятельность которых не приостановлена в соответствии с законодательством Российской Федерации на дату подачи заявки;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 отношении которых не проводится процедура ликвидации, банкротства или реорганизации;</w:t>
      </w:r>
    </w:p>
    <w:p>
      <w:pPr>
        <w:pStyle w:val="ConsPlusNormal"/>
        <w:tabs>
          <w:tab w:val="left" w:pos="300" w:leader="none"/>
        </w:tabs>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 не являющимся кредитной организацией,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имеющим уровень средней месячной заработной платы наемных работников заявителя за месяц, предшествующий обращению за субсидией, в расчете на одного штатного работника (за полный рабочий день) не ниже 1,5 величины прожиточного минимума, установленного для трудоспособного населения Нижегородской области и действующего в течение квартала, предшествующего дате подачи заявки о предоставлении Субсидии (при наличии наемных работников).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2.2.Объем Субсидии начинающим малым предприятиям не может превышать 300 тыс. рублей на одного заявителя.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Срок использования Субсидии составляет период со дня перечисления Субсидии на расчетный счет получателя Субсидии до 31 декабря года, следующего за годом получения Субсидии.</w:t>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2.3. Субсидия предоставляется при условии направления средств Субсидии на оплату по договорам, заключаемым получателем Субсидии с юридическими лицами и индивидуальными предпринимателями (за исключением физических лиц), которая производится с расчетного счета получателя Субсидии в безналичном порядке, с представлением в администрацию подтверждающих документов согласно приложению 11 к настоящему Порядку.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2.4. Субсидия предоставляется начинающим малым предприятиям при условии вложения в реализацию бизнес-плана собственных средств в размере не менее 20% от запрашиваемой суммы Субсидии со дня государственной регистрации заявителя до даты подачи заявки</w:t>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2.5.Начинающее малое предприятие обязано представить документы, подтверждающие факт прохождения индивидуальным предпринимателем или учредителем (участником) юридического лица, имеющим в уставном капитале наибольшую долю, а при равных долях - одним из учредителей (участников) краткосрочного обучения по основам предпринимательской деятельности у поставщика образовательных услуг. Прохождение краткосрочного обучения индивидуальным предпринимателем или учредителем (участником) юридического лица не требуется, если имеется диплом о высшем юридическом, экономическом образовании (профильной переподготовке) или высшим образованием, соответствующем сфере деятельности.</w:t>
      </w:r>
    </w:p>
    <w:p>
      <w:pPr>
        <w:pStyle w:val="Normal"/>
        <w:ind w:left="0" w:right="0" w:firstLine="567"/>
        <w:rPr>
          <w:rFonts w:ascii="Times New Roman" w:hAnsi="Times New Roman" w:cs="Times New Roman"/>
          <w:b/>
          <w:b/>
          <w:bCs/>
          <w:color w:val="000000"/>
          <w:sz w:val="24"/>
          <w:szCs w:val="24"/>
        </w:rPr>
      </w:pPr>
      <w:r>
        <w:rPr>
          <w:rFonts w:cs="Times New Roman"/>
          <w:b/>
          <w:bCs/>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III. ПЕРЕЧЕНЬ ДОКУМЕНТОВ,</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ПРЕДСТАВЛЯЕМЫХ ДЛЯ УЧАСТИЯ В КОНКУРСНОМ ОТБОРЕ</w:t>
      </w:r>
    </w:p>
    <w:p>
      <w:pPr>
        <w:pStyle w:val="Normal"/>
        <w:ind w:left="0" w:right="0" w:firstLine="567"/>
        <w:jc w:val="both"/>
        <w:rPr>
          <w:b/>
          <w:b/>
          <w:bCs/>
          <w:color w:val="000000"/>
          <w:sz w:val="24"/>
          <w:szCs w:val="24"/>
        </w:rPr>
      </w:pPr>
      <w:r>
        <w:rPr>
          <w:b/>
          <w:bCs/>
          <w:color w:val="000000"/>
          <w:sz w:val="24"/>
          <w:szCs w:val="24"/>
        </w:rPr>
        <w:t> </w:t>
      </w:r>
    </w:p>
    <w:p>
      <w:pPr>
        <w:pStyle w:val="Normal"/>
        <w:widowControl w:val="false"/>
        <w:tabs>
          <w:tab w:val="left" w:pos="300" w:leader="none"/>
        </w:tabs>
        <w:autoSpaceDE w:val="false"/>
        <w:ind w:left="0" w:right="0" w:firstLine="567"/>
        <w:jc w:val="both"/>
        <w:rPr>
          <w:color w:val="000000"/>
          <w:sz w:val="24"/>
          <w:szCs w:val="24"/>
        </w:rPr>
      </w:pPr>
      <w:r>
        <w:rPr>
          <w:color w:val="000000"/>
          <w:sz w:val="24"/>
          <w:szCs w:val="24"/>
        </w:rPr>
        <w:t xml:space="preserve">3. Заявка на участие в отборе должна содержать следующие документы: </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3.1. Документы, обязательные для представления:</w:t>
      </w:r>
    </w:p>
    <w:p>
      <w:pPr>
        <w:pStyle w:val="ConsPlusNormal"/>
        <w:ind w:left="0" w:right="0" w:firstLine="567"/>
        <w:jc w:val="both"/>
        <w:rPr>
          <w:color w:val="000000"/>
        </w:rPr>
      </w:pPr>
      <w:r>
        <w:rPr>
          <w:rFonts w:cs="Times New Roman" w:ascii="Times New Roman" w:hAnsi="Times New Roman"/>
          <w:color w:val="000000"/>
          <w:sz w:val="24"/>
          <w:szCs w:val="24"/>
        </w:rPr>
        <w:t>3.1.1. Титульный лист по форме согласно приложению 1 к настоящему Порядку.</w:t>
      </w:r>
    </w:p>
    <w:p>
      <w:pPr>
        <w:pStyle w:val="ConsPlusNormal"/>
        <w:ind w:left="0" w:right="0" w:firstLine="567"/>
        <w:jc w:val="both"/>
        <w:rPr>
          <w:color w:val="000000"/>
        </w:rPr>
      </w:pPr>
      <w:r>
        <w:rPr>
          <w:rFonts w:cs="Times New Roman" w:ascii="Times New Roman" w:hAnsi="Times New Roman"/>
          <w:color w:val="000000"/>
          <w:sz w:val="24"/>
          <w:szCs w:val="24"/>
        </w:rPr>
        <w:t>3.1.2. Опись представленных документов по форме согласно приложению 2 к настоящему Порядку.</w:t>
      </w:r>
    </w:p>
    <w:p>
      <w:pPr>
        <w:pStyle w:val="ConsPlusNormal"/>
        <w:ind w:left="0" w:right="0" w:firstLine="567"/>
        <w:jc w:val="both"/>
        <w:rPr>
          <w:color w:val="000000"/>
        </w:rPr>
      </w:pPr>
      <w:r>
        <w:rPr>
          <w:rFonts w:cs="Times New Roman" w:ascii="Times New Roman" w:hAnsi="Times New Roman"/>
          <w:color w:val="000000"/>
          <w:sz w:val="24"/>
          <w:szCs w:val="24"/>
        </w:rPr>
        <w:t>3.1.3. Заявление на предоставление Субсидии по форме согласно приложению 3 к настоящему Порядку.</w:t>
      </w:r>
    </w:p>
    <w:p>
      <w:pPr>
        <w:pStyle w:val="ConsPlusNormal"/>
        <w:ind w:left="0" w:right="0" w:firstLine="567"/>
        <w:jc w:val="both"/>
        <w:rPr>
          <w:color w:val="000000"/>
        </w:rPr>
      </w:pPr>
      <w:r>
        <w:rPr>
          <w:rFonts w:cs="Times New Roman" w:ascii="Times New Roman" w:hAnsi="Times New Roman"/>
          <w:color w:val="000000"/>
          <w:sz w:val="24"/>
          <w:szCs w:val="24"/>
        </w:rPr>
        <w:t>3.1.4. Анкета заявителя по форме согласно приложению 4 к настоящему Порядку.</w:t>
      </w:r>
    </w:p>
    <w:p>
      <w:pPr>
        <w:pStyle w:val="ConsPlusNormal"/>
        <w:ind w:left="0" w:right="0" w:firstLine="567"/>
        <w:jc w:val="both"/>
        <w:rPr>
          <w:color w:val="000000"/>
        </w:rPr>
      </w:pPr>
      <w:r>
        <w:rPr>
          <w:rFonts w:cs="Times New Roman" w:ascii="Times New Roman" w:hAnsi="Times New Roman"/>
          <w:color w:val="000000"/>
          <w:sz w:val="24"/>
          <w:szCs w:val="24"/>
        </w:rPr>
        <w:t>3.1.5. Бизнес-план по примерной форме согласно приложению 5 к настоящему Порядку.</w:t>
      </w:r>
    </w:p>
    <w:p>
      <w:pPr>
        <w:pStyle w:val="ConsPlusNormal"/>
        <w:ind w:left="0" w:right="0" w:firstLine="567"/>
        <w:jc w:val="both"/>
        <w:rPr>
          <w:color w:val="000000"/>
        </w:rPr>
      </w:pPr>
      <w:r>
        <w:rPr>
          <w:rFonts w:cs="Times New Roman" w:ascii="Times New Roman" w:hAnsi="Times New Roman"/>
          <w:color w:val="000000"/>
          <w:sz w:val="24"/>
          <w:szCs w:val="24"/>
        </w:rPr>
        <w:t>3.1.6. Смета расходов по форме согласно приложению 6 к настоящему Порядку.</w:t>
      </w:r>
    </w:p>
    <w:p>
      <w:pPr>
        <w:pStyle w:val="ConsPlusNormal"/>
        <w:numPr>
          <w:ilvl w:val="0"/>
          <w:numId w:val="0"/>
        </w:numPr>
        <w:tabs>
          <w:tab w:val="left" w:pos="300" w:leader="none"/>
        </w:tabs>
        <w:ind w:left="0" w:right="0" w:firstLine="567"/>
        <w:jc w:val="both"/>
        <w:outlineLvl w:val="1"/>
        <w:rPr>
          <w:rFonts w:ascii="Times New Roman" w:hAnsi="Times New Roman" w:cs="Times New Roman"/>
          <w:color w:val="000000"/>
          <w:sz w:val="24"/>
          <w:szCs w:val="24"/>
        </w:rPr>
      </w:pPr>
      <w:r>
        <w:rPr>
          <w:rFonts w:cs="Times New Roman" w:ascii="Times New Roman" w:hAnsi="Times New Roman"/>
          <w:color w:val="000000"/>
          <w:sz w:val="24"/>
          <w:szCs w:val="24"/>
        </w:rPr>
        <w:t>3.1.7. Оригинал справки, выданной кредитной организацией, об открытии расчетного счета заявителю, с указанием банковских реквизитов необходимых для перечисления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3.1.8. Копии всех страниц паспорта гражданина Российской Федерации - индивидуального предпринимателя или всех учредителей (участников) юридического лица, заверенные в установленном порядке.</w:t>
      </w:r>
    </w:p>
    <w:p>
      <w:pPr>
        <w:pStyle w:val="ConsPlusNormal"/>
        <w:ind w:left="0" w:right="0" w:firstLine="567"/>
        <w:jc w:val="both"/>
        <w:rPr>
          <w:color w:val="000000"/>
        </w:rPr>
      </w:pPr>
      <w:r>
        <w:rPr>
          <w:rFonts w:cs="Times New Roman" w:ascii="Times New Roman" w:hAnsi="Times New Roman"/>
          <w:color w:val="000000"/>
          <w:sz w:val="24"/>
          <w:szCs w:val="24"/>
        </w:rPr>
        <w:t>3.1.9. Копии документов, подтверждающих факт прохождения в текущем и двух предшествующих году предоставлением Субсидии годах индивидуальным предпринимателем или учредителем (участником) юридического лица краткосрочного обучения по основам предпринимательской деятельности, или копию диплома о высшем юридическом, экономическом образовании (профильной переподготовке) или высшим образованием, соответствующем сфере деятельности, заверенные заявителем.</w:t>
      </w:r>
    </w:p>
    <w:p>
      <w:pPr>
        <w:pStyle w:val="ConsPlusNormal"/>
        <w:ind w:left="0" w:right="0" w:firstLine="567"/>
        <w:jc w:val="both"/>
        <w:rPr>
          <w:color w:val="000000"/>
        </w:rPr>
      </w:pPr>
      <w:r>
        <w:rPr>
          <w:rFonts w:cs="Times New Roman" w:ascii="Times New Roman" w:hAnsi="Times New Roman"/>
          <w:color w:val="000000"/>
          <w:sz w:val="24"/>
          <w:szCs w:val="24"/>
        </w:rPr>
        <w:t>3.1.10. Копии документов, подтверждающих факт приема наемных работников (копии трудовых договоров, трудовых книжек, приказы о приеме на работу; копию расчета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 а также по расходам на выплату страхового обеспечения по форме, утвержденной приказом Фонда социального страхования Российской Федерации от 26 февраля 2015 года N 59, за квартал, предшествующий подаче заявки), заверенные заявителем (представляются заявителями, имеющими наемных работников).</w:t>
      </w:r>
    </w:p>
    <w:p>
      <w:pPr>
        <w:pStyle w:val="ConsPlusNormal"/>
        <w:ind w:left="0" w:right="0" w:firstLine="567"/>
        <w:jc w:val="both"/>
        <w:rPr>
          <w:color w:val="000000"/>
        </w:rPr>
      </w:pPr>
      <w:r>
        <w:rPr>
          <w:rFonts w:cs="Times New Roman" w:ascii="Times New Roman" w:hAnsi="Times New Roman"/>
          <w:color w:val="000000"/>
          <w:sz w:val="24"/>
          <w:szCs w:val="24"/>
        </w:rPr>
        <w:t>3.1.11. Копии свидетельств о рождении детей в возрасте до 18 лет (для заявителей, относящихся к подпунктам 1.6.4, 1.6.7 пункта 1.6 настоящего Порядка), заверенные заявителем.</w:t>
      </w:r>
    </w:p>
    <w:p>
      <w:pPr>
        <w:pStyle w:val="ConsPlusNormal"/>
        <w:ind w:left="0" w:right="0" w:firstLine="567"/>
        <w:jc w:val="both"/>
        <w:rPr>
          <w:color w:val="000000"/>
        </w:rPr>
      </w:pPr>
      <w:r>
        <w:rPr>
          <w:rFonts w:cs="Times New Roman" w:ascii="Times New Roman" w:hAnsi="Times New Roman"/>
          <w:color w:val="000000"/>
          <w:sz w:val="24"/>
          <w:szCs w:val="24"/>
        </w:rPr>
        <w:t>3.1.12. Копии документов, подтверждающих отнесение заявителя к подпункту 1.6.5 пункта 1.6 настоящего Порядка (свидетельство о рождении ребенка в возрасте до 18 лет, свидетельство о заключении брака и (или) свидетельство о расторжении брака и (или) свидетельство о смерти супруга), заверенные заявителем.</w:t>
      </w:r>
    </w:p>
    <w:p>
      <w:pPr>
        <w:pStyle w:val="ConsPlusNormal"/>
        <w:ind w:left="0" w:right="0" w:firstLine="567"/>
        <w:jc w:val="both"/>
        <w:rPr>
          <w:color w:val="000000"/>
        </w:rPr>
      </w:pPr>
      <w:r>
        <w:rPr>
          <w:rFonts w:cs="Times New Roman" w:ascii="Times New Roman" w:hAnsi="Times New Roman"/>
          <w:color w:val="000000"/>
          <w:sz w:val="24"/>
          <w:szCs w:val="24"/>
        </w:rPr>
        <w:t>3.1.13. Копии документов, подтверждающих отнесение заявителя к подпункту 1.6.6 пункта 1.6 настоящего Порядка (свидетельство о рождении ребенка в возрасте до 18 лет, свидетельство о заключении брака, свидетельство о расторжении брака, свидетельство о смерти супруга), заверенные заявителем.</w:t>
      </w:r>
    </w:p>
    <w:p>
      <w:pPr>
        <w:pStyle w:val="ConsPlusNormal"/>
        <w:ind w:left="0" w:right="0" w:firstLine="567"/>
        <w:jc w:val="both"/>
        <w:rPr>
          <w:color w:val="000000"/>
        </w:rPr>
      </w:pPr>
      <w:r>
        <w:rPr>
          <w:rFonts w:cs="Times New Roman" w:ascii="Times New Roman" w:hAnsi="Times New Roman"/>
          <w:color w:val="000000"/>
          <w:sz w:val="24"/>
          <w:szCs w:val="24"/>
        </w:rPr>
        <w:t>3.1.14. Копии документов, подтверждающих отнесение заявителя к подпункту 1.6.8 пункта 1.6 настоящего Порядка (свидетельство о рождении ребенка в возрасте до 18 лет, справка, подтверждающая факт установления инвалидности, утвержденная приказом Минздравсоцразвития России от 24 ноября 2010 года N 1031н), заверенные заявителем.</w:t>
      </w:r>
    </w:p>
    <w:p>
      <w:pPr>
        <w:pStyle w:val="ConsPlusNormal"/>
        <w:ind w:left="0" w:right="0" w:firstLine="567"/>
        <w:jc w:val="both"/>
        <w:rPr>
          <w:color w:val="000000"/>
        </w:rPr>
      </w:pPr>
      <w:r>
        <w:rPr>
          <w:rFonts w:cs="Times New Roman" w:ascii="Times New Roman" w:hAnsi="Times New Roman"/>
          <w:color w:val="000000"/>
          <w:sz w:val="24"/>
          <w:szCs w:val="24"/>
        </w:rPr>
        <w:t>3.1.15. Справка с места работы работника, находящегося под угрозой массового увольнения, с подтверждением установления неполного рабочего времени и (или) временной приостановки работ, и (или) предоставления отпуска без сохранения заработной платы, и (или) проведения мероприятий по высвобождению работников (для заявителей, относящихся к подпункту 1.6.9 пункта 1.6 настоящего Порядка).</w:t>
      </w:r>
    </w:p>
    <w:p>
      <w:pPr>
        <w:pStyle w:val="ConsPlusNormal"/>
        <w:ind w:left="0" w:right="0" w:firstLine="567"/>
        <w:jc w:val="both"/>
        <w:rPr>
          <w:color w:val="000000"/>
        </w:rPr>
      </w:pPr>
      <w:r>
        <w:rPr>
          <w:rFonts w:cs="Times New Roman" w:ascii="Times New Roman" w:hAnsi="Times New Roman"/>
          <w:color w:val="000000"/>
          <w:sz w:val="24"/>
          <w:szCs w:val="24"/>
        </w:rPr>
        <w:t>3.1.16. Копия договора аренды помещения с бизнес-инкубатором или технопарком, созданными за счет бюджетных средств (для заявителей, относящихся к подпункту 1.6.10 пункта 1.6 настоящего Порядка), заверенная заявителем.</w:t>
      </w:r>
    </w:p>
    <w:p>
      <w:pPr>
        <w:pStyle w:val="ConsPlusNormal"/>
        <w:ind w:left="0" w:right="0" w:firstLine="567"/>
        <w:jc w:val="both"/>
        <w:rPr>
          <w:color w:val="000000"/>
        </w:rPr>
      </w:pPr>
      <w:r>
        <w:rPr>
          <w:rFonts w:cs="Times New Roman" w:ascii="Times New Roman" w:hAnsi="Times New Roman"/>
          <w:color w:val="000000"/>
          <w:sz w:val="24"/>
          <w:szCs w:val="24"/>
        </w:rPr>
        <w:t>3.1.17. Копия лицензионного договора с субъектом народно-художественных промыслов документов (для заявителей, относящихся к подпункту 1.6.11 пункта 1.6 настоящего Порядка), заверенная заявителем.</w:t>
      </w:r>
    </w:p>
    <w:p>
      <w:pPr>
        <w:pStyle w:val="ConsPlusNormal"/>
        <w:ind w:left="0" w:right="0" w:firstLine="567"/>
        <w:jc w:val="both"/>
        <w:rPr>
          <w:color w:val="000000"/>
        </w:rPr>
      </w:pPr>
      <w:r>
        <w:rPr>
          <w:rFonts w:cs="Times New Roman" w:ascii="Times New Roman" w:hAnsi="Times New Roman"/>
          <w:color w:val="000000"/>
          <w:sz w:val="24"/>
          <w:szCs w:val="24"/>
        </w:rPr>
        <w:t>3.1.18. Копии документов, подтверждающих отнесение заявителя к подпункту 1.6.12 настоящего Порядка, заверенные заявителем:</w:t>
      </w:r>
    </w:p>
    <w:p>
      <w:pPr>
        <w:pStyle w:val="ConsPlusNormal"/>
        <w:ind w:left="0" w:right="0" w:firstLine="567"/>
        <w:jc w:val="both"/>
        <w:rPr>
          <w:color w:val="000000"/>
        </w:rPr>
      </w:pPr>
      <w:r>
        <w:rPr>
          <w:rFonts w:cs="Times New Roman" w:ascii="Times New Roman" w:hAnsi="Times New Roman"/>
          <w:color w:val="000000"/>
          <w:sz w:val="24"/>
          <w:szCs w:val="24"/>
        </w:rPr>
        <w:t>а) таблица, заполненная по форме согласно приложению 12 к настоящему Порядку;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б) трудовой договор наемного работника;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приказ о приеме на работу наемного работника;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г) трудовая книжка наемного работника;</w:t>
      </w:r>
    </w:p>
    <w:p>
      <w:pPr>
        <w:pStyle w:val="ConsPlusNormal"/>
        <w:ind w:left="0" w:right="0" w:firstLine="567"/>
        <w:jc w:val="both"/>
        <w:rPr>
          <w:color w:val="000000"/>
        </w:rPr>
      </w:pPr>
      <w:r>
        <w:rPr>
          <w:rFonts w:cs="Times New Roman" w:ascii="Times New Roman" w:hAnsi="Times New Roman"/>
          <w:color w:val="000000"/>
          <w:sz w:val="24"/>
          <w:szCs w:val="24"/>
        </w:rPr>
        <w:t>д) расчет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 а также по расходам на выплату страхового обеспечения по форме, утвержденной приказом Фонда социального страхования Российской Федерации от 26 февраля 2015 года N 59, за квартал, предшествующий подаче заявки;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е) в случае наличия наемных работников: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инвалидов - представляется справка, подтверждающая факт установления инвалидности;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граждан пожилого возраста - представляется паспорт гражданина Российской Федерации;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женщин, имеющих 2 (двух) и более детей в возрасте до 7 (семи) лет, - представляется свидетельство о рождении ребенка;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сирот - представляется свидетельство о рождении, свидетельства о смерти родителей или свидетельство о лишении родительских прав;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выпускников детских домов - представляется справка о выпуске из детского дома;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лиц, освобожденных из мест лишения свободы, - представляется справка об освобождении из мест лишения свободы.</w:t>
      </w:r>
    </w:p>
    <w:p>
      <w:pPr>
        <w:pStyle w:val="ConsPlusNormal"/>
        <w:ind w:left="0" w:right="0" w:firstLine="567"/>
        <w:jc w:val="both"/>
        <w:rPr>
          <w:color w:val="000000"/>
        </w:rPr>
      </w:pPr>
      <w:r>
        <w:rPr>
          <w:rFonts w:cs="Times New Roman" w:ascii="Times New Roman" w:hAnsi="Times New Roman"/>
          <w:color w:val="000000"/>
          <w:sz w:val="24"/>
          <w:szCs w:val="24"/>
        </w:rPr>
        <w:t>3.1.19. Копии документов, подтверждающих использование собственных средств в период с даты государственной регистрации заявителя до даты подачи заявки в размере не менее 20% от суммы запрашиваемой Субсидии, заверенные заявителем. В случае безналичного расчета представляются: договор купли-продажи (поставки) и (или) счет, платежное поручение с отметкой банка и (или) чек платежной системы с товарным чеком магазина, акт приема-передачи и (или) товарная накладная и (или) акт выполненных работ. В случае наличного расчета представляются: договор купли-продажи (поставки) и (или) счет, квитанция к приходно-кассовому ордеру и (или) товарный чек и (или) кассовый чек или другой документ, подтверждающий прием денежных средств за соответствующий товар (работу, услугу), составленный в соответствии с подпунктом 2.1 статьи 2 Федерального закона от 22 мая 2003 года N 54-ФЗ "О применении контрольно-кассовой техники", акт приема-передачи и (или) товарная накладная (чек) и (или) акт выполненных работ. В случае приобретения транспортного средства дополнительно представляется копия паспорта транспортного средства.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3.1.20. Копии договора коммерческой концессии и свидетельства о государственной регистрации предоставления права использования в предпринимательской деятельности комплекса принадлежащих правообладателю исключительных прав по договору коммерческой концессии, заверенные заявителем (для заявителей, планирующих за счет средств Субсидии приобретение основных средств при заключении договора коммерческой концессии).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3.2. Документы, которые заявитель вправе представить по собственной инициативе вместе с заявлением: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3.2.1. Выписка из Единого государственного реестра юридических лиц либо Единого государственного реестра индивидуальных предпринимателей, содержащая сведения о видах экономической деятельности, сведения об учредителях (участниках), сведения о лицензиях, выданная не ранее чем за месяц до даты подачи заявки.</w:t>
      </w:r>
    </w:p>
    <w:p>
      <w:pPr>
        <w:pStyle w:val="ConsPlusNormal"/>
        <w:ind w:left="0" w:right="0" w:firstLine="567"/>
        <w:jc w:val="both"/>
        <w:rPr>
          <w:color w:val="000000"/>
        </w:rPr>
      </w:pPr>
      <w:r>
        <w:rPr>
          <w:rFonts w:cs="Times New Roman" w:ascii="Times New Roman" w:hAnsi="Times New Roman"/>
          <w:color w:val="000000"/>
          <w:sz w:val="24"/>
          <w:szCs w:val="24"/>
        </w:rPr>
        <w:t>3.2.2. Справка об исполнении налогоплательщиком (плательщиком сбора, налоговым агентом) обязанности по уплате налогов, сборов, пеней, штрафов, процентов по форме, утвержденной приказом Федеральной налоговой службы Российской Федерации от 21 июля 2014 года N ММВ-7-8/378@ "Об утверждении формы справки об исполнении налогоплательщиком (плательщиком сбора, налоговым агентом) обязанности по уплате налогов, сборов, пеней, штрафов, процентов, порядка ее заполнения и формата ее представления в электронной форме по телекоммуникационным каналам связи", выданная по состоянию не ранее чем за месяц до даты подачи заявки.</w:t>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3.2.3. Копия документа, подтверждающего участие в программе "Ты - предприниматель" (свидетельство, или сертификат, или диплом), заверенная заявителем (для заявителей, относящихся к подпункту 1.6.1 пункта 1.6 настоящего Порядка).</w:t>
      </w:r>
    </w:p>
    <w:p>
      <w:pPr>
        <w:pStyle w:val="ConsPlusNormal"/>
        <w:ind w:left="0" w:right="0" w:firstLine="567"/>
        <w:jc w:val="both"/>
        <w:rPr>
          <w:color w:val="000000"/>
        </w:rPr>
      </w:pPr>
      <w:r>
        <w:rPr>
          <w:rFonts w:cs="Times New Roman" w:ascii="Times New Roman" w:hAnsi="Times New Roman"/>
          <w:color w:val="000000"/>
          <w:sz w:val="24"/>
          <w:szCs w:val="24"/>
        </w:rPr>
        <w:t>3.2.4. Справка из центра занятости населения Шарангского района о том, что физическое лицо состояло на регистрационном учете в качестве безработного в центре занятости населения Нижегородской области (для заявителей, относящихся к подпункту 1.6.2 пункта 1.6 настоящего Порядка).</w:t>
      </w:r>
    </w:p>
    <w:p>
      <w:pPr>
        <w:pStyle w:val="ConsPlusNormal"/>
        <w:ind w:left="0" w:right="0" w:firstLine="567"/>
        <w:jc w:val="both"/>
        <w:rPr>
          <w:color w:val="000000"/>
        </w:rPr>
      </w:pPr>
      <w:r>
        <w:rPr>
          <w:rFonts w:cs="Times New Roman" w:ascii="Times New Roman" w:hAnsi="Times New Roman"/>
          <w:color w:val="000000"/>
          <w:sz w:val="24"/>
          <w:szCs w:val="24"/>
        </w:rPr>
        <w:t>3.2.5. Выписка из приказа об увольнении военнослужащего в запас в связи с сокращением Вооруженных Сил Российской Федерации (по организационно-штатным мероприятиям), заверенная военным комиссариатом по месту постановки на воинский учет (для заявителей, относящихся к подпункту 1.6.3 пункта 1.6 настоящего Порядка).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3.2.6. Для заявителей, осуществляющих деятельность в направлениях, связанных с сельским хозяйством, необходимо представить:</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копию свидетельства о праве собственности на землю или копию договора аренды земельного участка, на котором осуществляет свою деятельность заявитель в сфере растениеводства, заверенную заявителем;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выписку из похозяйственной книги о наличии личного подсобного хозяйства, где осуществляет свою деятельность заявитель в сфере животноводства, заверенную заявителем.</w:t>
      </w:r>
    </w:p>
    <w:p>
      <w:pPr>
        <w:pStyle w:val="ConsPlusNormal"/>
        <w:ind w:left="0" w:right="0" w:firstLine="567"/>
        <w:jc w:val="both"/>
        <w:rPr>
          <w:color w:val="000000"/>
        </w:rPr>
      </w:pPr>
      <w:r>
        <w:rPr>
          <w:rFonts w:cs="Times New Roman" w:ascii="Times New Roman" w:hAnsi="Times New Roman"/>
          <w:color w:val="000000"/>
          <w:sz w:val="24"/>
          <w:szCs w:val="24"/>
        </w:rPr>
        <w:t>3.3. В случае, если заявитель не представил самостоятельно документы (их копии или сведения о них), указанные в подпунктах 3.2.1 - 3.2.6 пункта 3.2 настоящего Порядка, они запрашиваются должностными лицами администрации у органов государственной власти, органов местного самоуправления и подведомственных им организаций, в распоряжении которых находятся данные документы (их копии, сведения о них), в рамках межведомственного информационного взаимодействия (далее - органы государственной власти) в соответствии с законодательством Российской Федерации.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3.4. Заявитель несет ответственность за достоверность представляемых им в администрацию сведений и документов в соответствии с законодательством Российской Федерации.</w:t>
      </w:r>
    </w:p>
    <w:p>
      <w:pPr>
        <w:pStyle w:val="ConsPlusNormal"/>
        <w:ind w:left="0" w:right="0" w:firstLine="567"/>
        <w:jc w:val="both"/>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IV. ПОДАЧА ЗАЯВОК НА УЧАСТИЕ В ОТБОРЕ</w:t>
      </w:r>
    </w:p>
    <w:p>
      <w:pPr>
        <w:pStyle w:val="Normal"/>
        <w:ind w:left="0" w:right="0" w:firstLine="567"/>
        <w:jc w:val="center"/>
        <w:rPr>
          <w:rFonts w:ascii="Times New Roman" w:hAnsi="Times New Roman" w:cs="Times New Roman"/>
          <w:b/>
          <w:b/>
          <w:color w:val="000000"/>
          <w:sz w:val="24"/>
          <w:szCs w:val="24"/>
        </w:rPr>
      </w:pPr>
      <w:r>
        <w:rPr>
          <w:rFonts w:cs="Times New Roman"/>
          <w:b/>
          <w:color w:val="000000"/>
          <w:sz w:val="24"/>
          <w:szCs w:val="24"/>
        </w:rPr>
      </w:r>
    </w:p>
    <w:p>
      <w:pPr>
        <w:pStyle w:val="Normal"/>
        <w:ind w:left="0" w:right="0" w:firstLine="567"/>
        <w:jc w:val="both"/>
        <w:rPr/>
      </w:pPr>
      <w:r>
        <w:rPr>
          <w:color w:val="000000"/>
          <w:sz w:val="24"/>
          <w:szCs w:val="24"/>
        </w:rPr>
        <w:t xml:space="preserve">4.1. Информационное сообщение о проведении отбора, содержащее сведения о сроке и месте приема заявок, предмете и порядке проведения отбора, перечне документов, необходимых для участия в отборе, размещается на официальном сайте администрации Шарангского муниципального района </w:t>
      </w:r>
      <w:r>
        <w:rPr>
          <w:rStyle w:val="Style12"/>
          <w:color w:val="000000"/>
          <w:sz w:val="24"/>
          <w:szCs w:val="24"/>
          <w:u w:val="none"/>
          <w:lang w:val="en-US"/>
        </w:rPr>
        <w:t>www</w:t>
      </w:r>
      <w:r>
        <w:rPr>
          <w:rStyle w:val="Style12"/>
          <w:color w:val="000000"/>
          <w:sz w:val="24"/>
          <w:szCs w:val="24"/>
          <w:u w:val="none"/>
        </w:rPr>
        <w:t>.</w:t>
      </w:r>
      <w:r>
        <w:rPr>
          <w:rStyle w:val="Style12"/>
          <w:color w:val="000000"/>
          <w:sz w:val="24"/>
          <w:szCs w:val="24"/>
          <w:u w:val="none"/>
          <w:lang w:val="en-US"/>
        </w:rPr>
        <w:t>official</w:t>
      </w:r>
      <w:r>
        <w:rPr>
          <w:rStyle w:val="Style12"/>
          <w:color w:val="000000"/>
          <w:sz w:val="24"/>
          <w:szCs w:val="24"/>
          <w:u w:val="none"/>
        </w:rPr>
        <w:t>.</w:t>
      </w:r>
      <w:r>
        <w:rPr>
          <w:rStyle w:val="Style12"/>
          <w:color w:val="000000"/>
          <w:sz w:val="24"/>
          <w:szCs w:val="24"/>
          <w:u w:val="none"/>
          <w:lang w:val="en-US"/>
        </w:rPr>
        <w:t>adm</w:t>
      </w:r>
      <w:r>
        <w:rPr>
          <w:rStyle w:val="Style12"/>
          <w:color w:val="000000"/>
          <w:sz w:val="24"/>
          <w:szCs w:val="24"/>
          <w:u w:val="none"/>
        </w:rPr>
        <w:t>.</w:t>
      </w:r>
      <w:r>
        <w:rPr>
          <w:rStyle w:val="Style12"/>
          <w:color w:val="000000"/>
          <w:sz w:val="24"/>
          <w:szCs w:val="24"/>
          <w:u w:val="none"/>
          <w:lang w:val="en-US"/>
        </w:rPr>
        <w:t>shr</w:t>
      </w:r>
      <w:r>
        <w:rPr>
          <w:rStyle w:val="Style12"/>
          <w:color w:val="000000"/>
          <w:sz w:val="24"/>
          <w:szCs w:val="24"/>
          <w:u w:val="none"/>
        </w:rPr>
        <w:t>.</w:t>
      </w:r>
      <w:r>
        <w:rPr>
          <w:rStyle w:val="Style12"/>
          <w:color w:val="000000"/>
          <w:sz w:val="24"/>
          <w:szCs w:val="24"/>
          <w:u w:val="none"/>
          <w:lang w:val="en-US"/>
        </w:rPr>
        <w:t>nnov</w:t>
      </w:r>
      <w:r>
        <w:rPr>
          <w:rStyle w:val="Style12"/>
          <w:color w:val="000000"/>
          <w:sz w:val="24"/>
          <w:szCs w:val="24"/>
          <w:u w:val="none"/>
        </w:rPr>
        <w:t>.</w:t>
      </w:r>
      <w:r>
        <w:rPr>
          <w:rStyle w:val="Style12"/>
          <w:color w:val="000000"/>
          <w:sz w:val="24"/>
          <w:szCs w:val="24"/>
          <w:u w:val="none"/>
          <w:lang w:val="en-US"/>
        </w:rPr>
        <w:t>ru</w:t>
      </w:r>
      <w:r>
        <w:rPr>
          <w:color w:val="000000"/>
          <w:sz w:val="24"/>
          <w:szCs w:val="24"/>
        </w:rPr>
        <w:t xml:space="preserve"> и в районной газете «Знамя Победы».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4.2. Заявка подается лично индивидуальным предпринимателем или руководителем юридического лица либо уполномоченным представителем по доверенности с представлением документа, удостоверяющего личность.</w:t>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4.3. Заявка подается в отдел экономики и имущественных отношений администрации Шарангского муниципального района по адресу: р.п. Шаранга, ул. Свободы, д.2, каб. 40., либо в многофункциональный центр предоставления государственных и муниципальных услуг на территории Шарангского района, расположенный в Шарангском районе, р.п. Шаранга, ул. Ленина, д.19, (далее - МФЦ).</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Подача заявки с использованием почтовой связи не предусмотрена.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4.4. Заявка представляется в бумажном и электронном виде (на носителе USB Flash, в формате PDF, сканированные копии представленных документов с наименованием, каждый документ в виде отдельного файла).</w:t>
      </w:r>
    </w:p>
    <w:p>
      <w:pPr>
        <w:pStyle w:val="ConsPlusNormal"/>
        <w:ind w:left="0" w:right="0" w:firstLine="567"/>
        <w:jc w:val="both"/>
        <w:rPr>
          <w:color w:val="000000"/>
        </w:rPr>
      </w:pPr>
      <w:r>
        <w:rPr>
          <w:rFonts w:cs="Times New Roman" w:ascii="Times New Roman" w:hAnsi="Times New Roman"/>
          <w:color w:val="000000"/>
          <w:sz w:val="24"/>
          <w:szCs w:val="24"/>
        </w:rPr>
        <w:t>Страницы заявки, представленной в бумажном виде, должны быть пронумерованы, прошиты и заверены печатью (если имеется) и подписью заявителя. Последовательность размещения документов должна соответствовать последовательности, определенной в разделе 3 настоящего Порядка.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4.5. Заявка принимается специалистами: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отдела экономики и имущественных отношений;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МФЦ.</w:t>
      </w:r>
    </w:p>
    <w:p>
      <w:pPr>
        <w:pStyle w:val="ConsPlusNormal"/>
        <w:ind w:left="0" w:right="0" w:firstLine="567"/>
        <w:jc w:val="both"/>
        <w:rPr>
          <w:color w:val="000000"/>
        </w:rPr>
      </w:pPr>
      <w:r>
        <w:rPr>
          <w:rFonts w:cs="Times New Roman" w:ascii="Times New Roman" w:hAnsi="Times New Roman"/>
          <w:color w:val="000000"/>
          <w:sz w:val="24"/>
          <w:szCs w:val="24"/>
        </w:rPr>
        <w:t>При приеме проверяется комплектность и полнота заполнения заявки в соответствии с перечнем, определенным разделом 3 настоящего Порядка.</w:t>
      </w:r>
    </w:p>
    <w:p>
      <w:pPr>
        <w:pStyle w:val="Normal"/>
        <w:ind w:left="0" w:right="0" w:firstLine="567"/>
        <w:jc w:val="both"/>
        <w:rPr>
          <w:color w:val="000000"/>
        </w:rPr>
      </w:pPr>
      <w:r>
        <w:rPr>
          <w:color w:val="000000"/>
          <w:sz w:val="24"/>
          <w:szCs w:val="24"/>
        </w:rPr>
        <w:t>В случае комплектности и заполнения заявки в полном объеме в соответствии с перечнем, определенным разделом 3 настоящего Порядка, заявка регистрируется специалистом отдела экономики и имущественных отношений администрации Шарангского муниципального района или МФЦ в журнале «учета приема заявок от субъектов малого предпринимательства для оказания им муниципальной поддержки в виде грантов, связанных с началом предпринимательской деятельности» в день поступления с указанием даты и времени приема и в течение 8 рабочих дней со дня регистрации передается организатору отбора.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Специалисты отдела экономики и имущественных отношений администрации Шарангского муниципального района на основании журналов «учета приема заявок от субъектов малого предпринимательства для оказания им муниципальной поддержки в виде грантов, связанных с началом предпринимательской деятельности», формируемых отделом экономики и имущественных отношений и МФЦ, формирует сводный журнал учета входящих документов.</w:t>
      </w:r>
    </w:p>
    <w:p>
      <w:pPr>
        <w:pStyle w:val="ConsPlusNormal"/>
        <w:ind w:left="0" w:right="0" w:firstLine="567"/>
        <w:jc w:val="both"/>
        <w:rPr>
          <w:color w:val="000000"/>
        </w:rPr>
      </w:pPr>
      <w:r>
        <w:rPr>
          <w:rFonts w:cs="Times New Roman" w:ascii="Times New Roman" w:hAnsi="Times New Roman"/>
          <w:color w:val="000000"/>
          <w:sz w:val="24"/>
          <w:szCs w:val="24"/>
        </w:rPr>
        <w:t>В случае некомплектности заявки или ее заполнения не в полном объеме в соответствии с перечнем, определенным разделом 3, за исключением подпунктов 3.2.1.- 3.2.6. пункта 3.2 настоящего Порядка, заявка с прилагаемыми к ней документами, возвращается заявителю в ходе личного приема в день подачи заявки.</w:t>
      </w:r>
    </w:p>
    <w:p>
      <w:pPr>
        <w:pStyle w:val="Normal"/>
        <w:ind w:left="0" w:right="0" w:firstLine="567"/>
        <w:jc w:val="both"/>
        <w:rPr>
          <w:color w:val="000000"/>
          <w:sz w:val="24"/>
          <w:szCs w:val="24"/>
        </w:rPr>
      </w:pPr>
      <w:bookmarkStart w:id="0" w:name="P183"/>
      <w:bookmarkEnd w:id="0"/>
      <w:r>
        <w:rPr>
          <w:color w:val="000000"/>
          <w:sz w:val="24"/>
          <w:szCs w:val="24"/>
        </w:rPr>
        <w:t xml:space="preserve">Заявитель, заявка которого была возвращена на основании некомплектности или неполного заполнения, имеет право повторно подать заявку до истечения срока приема заявок после устранения замечаний, послуживших причиной возврата. </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4.6. Документы, представленные по истечении срока приема заявок, указанного в информационном сообщении о проведении конкурсного отбора, не принимаются.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4.7. Внесение изменений в заявку не предусмотрено.</w:t>
      </w:r>
    </w:p>
    <w:p>
      <w:pPr>
        <w:pStyle w:val="ConsPlusNormal"/>
        <w:ind w:left="0" w:right="0" w:firstLine="567"/>
        <w:jc w:val="both"/>
        <w:rPr>
          <w:color w:val="000000"/>
        </w:rPr>
      </w:pPr>
      <w:r>
        <w:rPr>
          <w:rFonts w:cs="Times New Roman" w:ascii="Times New Roman" w:hAnsi="Times New Roman"/>
          <w:color w:val="000000"/>
          <w:sz w:val="24"/>
          <w:szCs w:val="24"/>
        </w:rPr>
        <w:t>4.8. Заявитель имеет право подать одну заявку. При подаче второй заявки обе заявки отклоняются без рассмотрения, кроме случаев, указанных в абзаце восьмом пункта 4.5 и в пункте 4.9 настоящего Порядка.</w:t>
      </w:r>
    </w:p>
    <w:p>
      <w:pPr>
        <w:pStyle w:val="ConsPlusNormal"/>
        <w:ind w:left="0" w:right="0" w:firstLine="567"/>
        <w:jc w:val="both"/>
        <w:rPr>
          <w:rFonts w:ascii="Times New Roman" w:hAnsi="Times New Roman" w:cs="Times New Roman"/>
          <w:color w:val="000000"/>
          <w:sz w:val="24"/>
          <w:szCs w:val="24"/>
        </w:rPr>
      </w:pPr>
      <w:bookmarkStart w:id="1" w:name="P187"/>
      <w:bookmarkEnd w:id="1"/>
      <w:r>
        <w:rPr>
          <w:rFonts w:cs="Times New Roman" w:ascii="Times New Roman" w:hAnsi="Times New Roman"/>
          <w:color w:val="000000"/>
          <w:sz w:val="24"/>
          <w:szCs w:val="24"/>
        </w:rPr>
        <w:t>4.9. Заявитель имеет право до окончания срока приема заявок, указанного в информационном сообщении о проведении конкурсного отбора, отозвать поданную заявку для участия в конкурсном отборе путем письменного уведомления об этом организатора отбора и подать заявку повторно.</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4.10. Расходы, связанные с подготовкой заявки, несет заявитель.</w:t>
      </w:r>
    </w:p>
    <w:p>
      <w:pPr>
        <w:pStyle w:val="Normal"/>
        <w:ind w:left="0" w:right="0" w:firstLine="567"/>
        <w:jc w:val="center"/>
        <w:rPr>
          <w:rFonts w:ascii="Times New Roman" w:hAnsi="Times New Roman" w:cs="Times New Roman"/>
          <w:color w:val="000000"/>
          <w:sz w:val="24"/>
          <w:szCs w:val="24"/>
        </w:rPr>
      </w:pPr>
      <w:r>
        <w:rPr>
          <w:rFonts w:cs="Times New Roman"/>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V. ПОРЯДОК РАССМОТРЕНИЯ ЗАЯВОК И ПРИНЯТИЯ РЕШЕНИЯ</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О РЕЗУЛЬТАТАХ КОНКУРСНОГО ОТБОРА</w:t>
      </w:r>
    </w:p>
    <w:p>
      <w:pPr>
        <w:pStyle w:val="Normal"/>
        <w:ind w:left="0" w:right="0" w:firstLine="567"/>
        <w:jc w:val="center"/>
        <w:rPr>
          <w:rFonts w:ascii="Times New Roman" w:hAnsi="Times New Roman" w:cs="Times New Roman"/>
          <w:b/>
          <w:b/>
          <w:color w:val="000000"/>
          <w:sz w:val="24"/>
          <w:szCs w:val="24"/>
        </w:rPr>
      </w:pPr>
      <w:r>
        <w:rPr>
          <w:rFonts w:cs="Times New Roman"/>
          <w:b/>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5.1. Организатор отбора:</w:t>
      </w:r>
    </w:p>
    <w:p>
      <w:pPr>
        <w:pStyle w:val="ConsPlusNormal"/>
        <w:ind w:left="0" w:right="0" w:firstLine="567"/>
        <w:jc w:val="both"/>
        <w:rPr>
          <w:color w:val="000000"/>
        </w:rPr>
      </w:pPr>
      <w:r>
        <w:rPr>
          <w:rFonts w:cs="Times New Roman" w:ascii="Times New Roman" w:hAnsi="Times New Roman"/>
          <w:color w:val="000000"/>
          <w:sz w:val="24"/>
          <w:szCs w:val="24"/>
        </w:rPr>
        <w:t>5.1.1. Проверяет в течение 10 рабочих дней начиная со дня, следующего за днем окончания подачи заявок, соответствие заявителя условиям, установленным разделом 2 настоящего Порядка, и соответствие заявки документам, указанным в разделе 3 настоящего Порядка, и сведениям, содержащимся в этих документах.</w:t>
      </w:r>
    </w:p>
    <w:p>
      <w:pPr>
        <w:pStyle w:val="ConsPlusNormal"/>
        <w:ind w:left="0" w:right="0" w:firstLine="567"/>
        <w:jc w:val="both"/>
        <w:rPr>
          <w:color w:val="000000"/>
        </w:rPr>
      </w:pPr>
      <w:r>
        <w:rPr>
          <w:rFonts w:cs="Times New Roman" w:ascii="Times New Roman" w:hAnsi="Times New Roman"/>
          <w:color w:val="000000"/>
          <w:sz w:val="24"/>
          <w:szCs w:val="24"/>
        </w:rPr>
        <w:t>5.1.2. Запрашивает в течение 5 рабочих дней начиная со дня, следующего за днем окончания подачи заявок от отдела экономики и имущественных отношений администрации Шарангского муниципального района или МФЦ, у органов государственной власти и органов местного самоуправления, информацию, указанную в подпунктах 3.2.1 - 3.2.6 пункта 3.2 настоящего Порядка, в случае непредставления заявителем документов, указанных в данных подпунктах.</w:t>
      </w:r>
    </w:p>
    <w:p>
      <w:pPr>
        <w:pStyle w:val="ConsPlusNormal"/>
        <w:ind w:left="0" w:right="0" w:firstLine="567"/>
        <w:jc w:val="both"/>
        <w:rPr>
          <w:color w:val="000000"/>
        </w:rPr>
      </w:pPr>
      <w:r>
        <w:rPr>
          <w:rFonts w:cs="Times New Roman" w:ascii="Times New Roman" w:hAnsi="Times New Roman"/>
          <w:color w:val="000000"/>
          <w:sz w:val="24"/>
          <w:szCs w:val="24"/>
        </w:rPr>
        <w:t>5.1.3. Проверяет в течение 5 рабочих дней начиная со дня, следующего за днем поступления от государственных органов и органов местного самоуправления, информацию, указанную в подпунктах 3.2.1 - 3.2.6 пункта 3.2 настоящего Порядка, на соответствие требованиям, установленным настоящим Порядком.</w:t>
      </w:r>
    </w:p>
    <w:p>
      <w:pPr>
        <w:pStyle w:val="ConsPlusNormal"/>
        <w:ind w:left="0" w:right="0" w:firstLine="567"/>
        <w:jc w:val="both"/>
        <w:rPr>
          <w:color w:val="000000"/>
        </w:rPr>
      </w:pPr>
      <w:r>
        <w:rPr>
          <w:rFonts w:cs="Times New Roman" w:ascii="Times New Roman" w:hAnsi="Times New Roman"/>
          <w:color w:val="000000"/>
          <w:sz w:val="24"/>
          <w:szCs w:val="24"/>
        </w:rPr>
        <w:t>5.1.4. Отклоняет заявку в случае несоответствия заявителя требованиям, указанным в пункте 3.1. настоящего Положения, и сведений, содержащихся в этих документах, возвращает заявку. В течении 10 рабочих дней начиная со дня, следующего за днем окончания подачи заявок, отдел экономики и имущественных отношений администрации Шарангского муниципального района отношений или МФЦ, направляет в адрес заявителя уведомление о возврате заявки с указанием подробного перечня причин отказа.</w:t>
      </w:r>
    </w:p>
    <w:p>
      <w:pPr>
        <w:pStyle w:val="ConsPlusNormal"/>
        <w:ind w:left="0" w:right="0" w:firstLine="567"/>
        <w:jc w:val="both"/>
        <w:rPr>
          <w:color w:val="000000"/>
        </w:rPr>
      </w:pPr>
      <w:r>
        <w:rPr>
          <w:rFonts w:cs="Times New Roman" w:ascii="Times New Roman" w:hAnsi="Times New Roman"/>
          <w:color w:val="000000"/>
          <w:sz w:val="24"/>
          <w:szCs w:val="24"/>
        </w:rPr>
        <w:t>5.1.5. Заявители, соответствующие условиям, установленным разделом 2 настоящего Порядка, с заявками, соответствующими документам, указанным в разделе 3 настоящего Порядка, и сведениям, содержащимся в этих документах, считаются допущенными к конкурсному отбору.</w:t>
      </w:r>
    </w:p>
    <w:p>
      <w:pPr>
        <w:pStyle w:val="ConsPlusNormal"/>
        <w:ind w:left="0" w:right="0" w:firstLine="567"/>
        <w:jc w:val="both"/>
        <w:rPr>
          <w:color w:val="000000"/>
        </w:rPr>
      </w:pPr>
      <w:r>
        <w:rPr>
          <w:rFonts w:cs="Times New Roman" w:ascii="Times New Roman" w:hAnsi="Times New Roman"/>
          <w:color w:val="000000"/>
          <w:sz w:val="24"/>
          <w:szCs w:val="24"/>
        </w:rPr>
        <w:t>5.2. Оценка заявителей, допущенных к конкурсному отбору, осуществляется по 100-балльной шкале с заполнением оценочной ведомости по форме согласно приложению 7 к настоящему Порядку в соответствии со следующими критериями:</w:t>
      </w:r>
    </w:p>
    <w:p>
      <w:pPr>
        <w:pStyle w:val="ConsPlusNormal"/>
        <w:ind w:left="0" w:right="0" w:firstLine="567"/>
        <w:jc w:val="both"/>
        <w:rPr>
          <w:color w:val="000000"/>
        </w:rPr>
      </w:pPr>
      <w:r>
        <w:rPr>
          <w:rFonts w:cs="Times New Roman" w:ascii="Times New Roman" w:hAnsi="Times New Roman"/>
          <w:color w:val="000000"/>
          <w:sz w:val="24"/>
          <w:szCs w:val="24"/>
        </w:rPr>
        <w:t>5.2.1. Вид деятельности в соответствии с постановлением Госстандарта России от 6 ноября 2001 года N 454-ст "О принятии и введении в действие ОКВЭД", осуществляемый субъектом малого предпринимательства в рамках реализации представленного проекта: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594" w:type="dxa"/>
        <w:jc w:val="left"/>
        <w:tblInd w:w="-6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8504"/>
        <w:gridCol w:w="1090"/>
      </w:tblGrid>
      <w:tr>
        <w:trPr/>
        <w:tc>
          <w:tcPr>
            <w:tcW w:w="8504"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firstLine="567"/>
              <w:jc w:val="both"/>
              <w:rPr>
                <w:color w:val="000000"/>
              </w:rPr>
            </w:pPr>
            <w:r>
              <w:rPr>
                <w:rFonts w:cs="Times New Roman" w:ascii="Times New Roman" w:hAnsi="Times New Roman"/>
                <w:color w:val="000000"/>
                <w:sz w:val="24"/>
                <w:szCs w:val="24"/>
              </w:rPr>
              <w:t>обрабатывающие производства (15.1 - 15.8; 15.98; 17.1 - 17.7; 18.1 - 18.3; 19.1 - 19.3; 20.1 - 20.5; 21.1; 21.2; 22.1 - 22.3; 24.11 - 24.13; 24.14.2; 24.15 - 24.17; 24.2 - 24.7; 25.1; 25.2; 26.1 - 26.8; 27.1 - 27.5; 28.1 - 28.7; 29.1 - 29.7; 30.0; 31.1 - 31.6; 32.1 - 32.3; 33.1 - 33.5; 34.1 - 34.3 (за исключением 34.10.2); 35.1 - 35.5; 36.1 - 36.6; 37.1; 37.2)</w:t>
            </w:r>
          </w:p>
          <w:p>
            <w:pPr>
              <w:pStyle w:val="ConsPlusNormal"/>
              <w:ind w:left="0" w:right="0" w:firstLine="567"/>
              <w:jc w:val="both"/>
              <w:rPr>
                <w:color w:val="000000"/>
              </w:rPr>
            </w:pPr>
            <w:r>
              <w:rPr>
                <w:rFonts w:cs="Times New Roman" w:ascii="Times New Roman" w:hAnsi="Times New Roman"/>
                <w:color w:val="000000"/>
                <w:sz w:val="24"/>
                <w:szCs w:val="24"/>
              </w:rPr>
              <w:t>сельское хозяйство (01.1 - 01.4)</w:t>
            </w:r>
          </w:p>
          <w:p>
            <w:pPr>
              <w:pStyle w:val="ConsPlusNormal"/>
              <w:ind w:left="0" w:right="0" w:firstLine="567"/>
              <w:jc w:val="both"/>
              <w:rPr>
                <w:color w:val="000000"/>
              </w:rPr>
            </w:pPr>
            <w:r>
              <w:rPr>
                <w:rFonts w:cs="Times New Roman" w:ascii="Times New Roman" w:hAnsi="Times New Roman"/>
                <w:color w:val="000000"/>
                <w:sz w:val="24"/>
                <w:szCs w:val="24"/>
              </w:rPr>
              <w:t>туризм (55.12; 55.21 - 55.23; 63.3; 85.11.2)</w:t>
            </w:r>
          </w:p>
          <w:p>
            <w:pPr>
              <w:pStyle w:val="ConsPlusNormal"/>
              <w:ind w:left="0" w:right="0" w:firstLine="567"/>
              <w:jc w:val="both"/>
              <w:rPr>
                <w:color w:val="000000"/>
              </w:rPr>
            </w:pPr>
            <w:r>
              <w:rPr>
                <w:rFonts w:cs="Times New Roman" w:ascii="Times New Roman" w:hAnsi="Times New Roman"/>
                <w:color w:val="000000"/>
                <w:sz w:val="24"/>
                <w:szCs w:val="24"/>
              </w:rPr>
              <w:t>общественное питание (55.3 - 55.5)</w:t>
            </w:r>
          </w:p>
          <w:p>
            <w:pPr>
              <w:pStyle w:val="ConsPlusNormal"/>
              <w:ind w:left="0" w:right="0" w:firstLine="567"/>
              <w:jc w:val="both"/>
              <w:rPr>
                <w:color w:val="000000"/>
              </w:rPr>
            </w:pPr>
            <w:r>
              <w:rPr>
                <w:rFonts w:cs="Times New Roman" w:ascii="Times New Roman" w:hAnsi="Times New Roman"/>
                <w:color w:val="000000"/>
                <w:sz w:val="24"/>
                <w:szCs w:val="24"/>
              </w:rPr>
              <w:t>научные исследования и разработки (73.1; 73.2)</w:t>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t>100 баллов</w:t>
            </w:r>
          </w:p>
        </w:tc>
      </w:tr>
      <w:tr>
        <w:trPr/>
        <w:tc>
          <w:tcPr>
            <w:tcW w:w="8504"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firstLine="567"/>
              <w:jc w:val="both"/>
              <w:rPr>
                <w:color w:val="000000"/>
              </w:rPr>
            </w:pPr>
            <w:r>
              <w:rPr>
                <w:rFonts w:cs="Times New Roman" w:ascii="Times New Roman" w:hAnsi="Times New Roman"/>
                <w:color w:val="000000"/>
                <w:sz w:val="24"/>
                <w:szCs w:val="24"/>
              </w:rPr>
              <w:t>транспорт и связь (60 - 64, за исключением 63.3)</w:t>
            </w:r>
          </w:p>
          <w:p>
            <w:pPr>
              <w:pStyle w:val="ConsPlusNormal"/>
              <w:ind w:left="0" w:right="0" w:firstLine="567"/>
              <w:jc w:val="both"/>
              <w:rPr>
                <w:color w:val="000000"/>
              </w:rPr>
            </w:pPr>
            <w:r>
              <w:rPr>
                <w:rFonts w:cs="Times New Roman" w:ascii="Times New Roman" w:hAnsi="Times New Roman"/>
                <w:color w:val="000000"/>
                <w:sz w:val="24"/>
                <w:szCs w:val="24"/>
              </w:rPr>
              <w:t>добыча прочих полезных ископаемых (10.30.1; 14.1; 14.2)</w:t>
            </w:r>
          </w:p>
          <w:p>
            <w:pPr>
              <w:pStyle w:val="ConsPlusNormal"/>
              <w:ind w:left="0" w:right="0" w:firstLine="567"/>
              <w:jc w:val="both"/>
              <w:rPr>
                <w:color w:val="000000"/>
              </w:rPr>
            </w:pPr>
            <w:r>
              <w:rPr>
                <w:rFonts w:cs="Times New Roman" w:ascii="Times New Roman" w:hAnsi="Times New Roman"/>
                <w:color w:val="000000"/>
                <w:sz w:val="24"/>
                <w:szCs w:val="24"/>
              </w:rPr>
              <w:t>лесное хозяйство (02.01; 02.02)</w:t>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t>60 баллов</w:t>
            </w:r>
          </w:p>
        </w:tc>
      </w:tr>
      <w:tr>
        <w:trPr/>
        <w:tc>
          <w:tcPr>
            <w:tcW w:w="8504"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firstLine="567"/>
              <w:jc w:val="both"/>
              <w:rPr>
                <w:color w:val="000000"/>
              </w:rPr>
            </w:pPr>
            <w:r>
              <w:rPr>
                <w:rFonts w:cs="Times New Roman" w:ascii="Times New Roman" w:hAnsi="Times New Roman"/>
                <w:color w:val="000000"/>
                <w:sz w:val="24"/>
                <w:szCs w:val="24"/>
              </w:rPr>
              <w:t>прочая деятельность (05; 40; 41; 45 (за исключением 45.5); 50 - 52 (за исключением 51.12.1; 51.17.22; 51.17.23; 51.17.3; 51.25; 51.34.2; 51.35; 51.39.2; 51.51.4; 51.55.31; 52.11.2; 52.25.1; 52.26; 52.48.35); 67.2; 70; 71; 72; 74; 80; 85 (за исключением 85.11.2); 90; 92; 93; 95)</w:t>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t>30 баллов</w:t>
            </w:r>
          </w:p>
        </w:tc>
      </w:tr>
    </w:tbl>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5.2.2. Субъекты малого предпринимательства, планирующие направить Субсидию в полном объеме на приобретение транспортных средств на базе шасси, произведенного на территории Нижегородской области, ранее не бывших в эксплуатации, - 50 баллов.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5.2.3. Субъекты малого предпринимательства, выплачивающие среднемесячную заработную плату работникам за месяц, предшествующий обращению за Субсидией, на уровне 1,5 величины прожиточного минимума, установленного для трудоспособного населения Нижегородской области и действующего в течение квартала, предшествующего дате подачи заявки: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свыше 2 прожиточных минимумов - 100 баллов;</w:t>
      </w:r>
    </w:p>
    <w:p>
      <w:pPr>
        <w:pStyle w:val="ConsPlusNormal"/>
        <w:numPr>
          <w:ilvl w:val="0"/>
          <w:numId w:val="0"/>
        </w:numPr>
        <w:tabs>
          <w:tab w:val="left" w:pos="300" w:leader="none"/>
        </w:tabs>
        <w:ind w:left="0" w:right="0" w:firstLine="567"/>
        <w:jc w:val="both"/>
        <w:outlineLvl w:val="1"/>
        <w:rPr>
          <w:rFonts w:ascii="Times New Roman" w:hAnsi="Times New Roman" w:cs="Times New Roman"/>
          <w:color w:val="000000"/>
          <w:sz w:val="24"/>
          <w:szCs w:val="24"/>
        </w:rPr>
      </w:pPr>
      <w:r>
        <w:rPr>
          <w:rFonts w:cs="Times New Roman" w:ascii="Times New Roman" w:hAnsi="Times New Roman"/>
          <w:color w:val="000000"/>
          <w:sz w:val="24"/>
          <w:szCs w:val="24"/>
        </w:rPr>
        <w:t xml:space="preserve">- свыше 1,5 до 2 прожиточных минимумов - 50 баллов </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5.2.4. Планируется увеличение среднесписочной численности работников за год по состоянию на конец года, следующего за годом получения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свыше 10 человек - 20 баллов;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от 1 до 10 человек - 10 баллов.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5.2.5. Участники программы "Ты - предприниматель" - 50 баллов.</w:t>
      </w:r>
    </w:p>
    <w:p>
      <w:pPr>
        <w:pStyle w:val="ConsPlusNormal"/>
        <w:ind w:left="0" w:right="0" w:firstLine="567"/>
        <w:jc w:val="both"/>
        <w:rPr>
          <w:color w:val="000000"/>
        </w:rPr>
      </w:pPr>
      <w:r>
        <w:rPr>
          <w:rFonts w:cs="Times New Roman" w:ascii="Times New Roman" w:hAnsi="Times New Roman"/>
          <w:color w:val="000000"/>
          <w:sz w:val="24"/>
          <w:szCs w:val="24"/>
        </w:rPr>
        <w:t>5.2.6. Субъекты малого предпринимательства, входящие в одну из приоритетных целевых групп согласно подпунктам 1.6.2 - 1.6.9 пункта 1.6 настоящего Порядка, - 50 баллов.</w:t>
      </w:r>
    </w:p>
    <w:p>
      <w:pPr>
        <w:pStyle w:val="ConsPlusNormal"/>
        <w:ind w:left="0" w:right="0" w:firstLine="567"/>
        <w:jc w:val="both"/>
        <w:rPr>
          <w:color w:val="000000"/>
        </w:rPr>
      </w:pPr>
      <w:r>
        <w:rPr>
          <w:rFonts w:cs="Times New Roman" w:ascii="Times New Roman" w:hAnsi="Times New Roman"/>
          <w:color w:val="000000"/>
          <w:sz w:val="24"/>
          <w:szCs w:val="24"/>
        </w:rPr>
        <w:t>5.2.7. Субъекты малого предпринимательства, осуществляющие производственную деятельность на условиях лицензионного договора с субъектами народных художественных промыслов, - 50 баллов.</w:t>
      </w:r>
    </w:p>
    <w:p>
      <w:pPr>
        <w:pStyle w:val="ConsPlusNormal"/>
        <w:ind w:left="0" w:right="0" w:firstLine="567"/>
        <w:jc w:val="both"/>
        <w:rPr>
          <w:color w:val="000000"/>
        </w:rPr>
      </w:pPr>
      <w:r>
        <w:rPr>
          <w:rFonts w:cs="Times New Roman" w:ascii="Times New Roman" w:hAnsi="Times New Roman"/>
          <w:color w:val="000000"/>
          <w:sz w:val="24"/>
          <w:szCs w:val="24"/>
        </w:rPr>
        <w:t>5.2.8. Субъекты малого предпринимательства, относящиеся к социальному предпринимательству, - 50 баллов.</w:t>
      </w:r>
    </w:p>
    <w:p>
      <w:pPr>
        <w:pStyle w:val="ConsPlusNormal"/>
        <w:ind w:left="0" w:right="0" w:firstLine="567"/>
        <w:jc w:val="both"/>
        <w:rPr>
          <w:color w:val="000000"/>
        </w:rPr>
      </w:pPr>
      <w:r>
        <w:rPr>
          <w:rFonts w:cs="Times New Roman" w:ascii="Times New Roman" w:hAnsi="Times New Roman"/>
          <w:color w:val="000000"/>
          <w:sz w:val="24"/>
          <w:szCs w:val="24"/>
        </w:rPr>
        <w:t>5.3. Отдел экономики и имущественных отношений администрации Шарангского муниципального района в течение 5 рабочих дней начиная со дня, следующего за днем окончания проверки соответствия заявителя требованиям, установленным разделом 2 настоящего Порядка, и соответствия документов, указанных в разделе 3 настоящего Порядка, и сведений, содержащихся в этих документах: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5.3.1. Формирует перечень заявителей, допущенных к отбору в текущем финансовом году. Указанный перечень содержит дату и время подачи заявки, наименование, ИНН и юридический адрес заявителей, объем запрашиваемых средств, количество набранных баллов. Заявители включаются в перечень в порядке убывания набранных баллов, в случае равенства баллов заявители включаются в перечень по следующим критериям в указанной очередности: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 осуществляющие следующие виды деятельности: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обрабатывающие производства;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сельское хозяйство;</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туризм;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общественное питание;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научные исследования и разработки;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представители приоритетной целевой группы заявителей;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 планирующие в бизнес-плане увеличение среднесписочной численности наемных работников;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 подавшие заявки ранее в соответствии со сводным журналом учета входящих документов.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5.3.2. Организует заседание Комиссии, на рассмотрение которой выносится оценочная ведомость, составленная в соответствии с перечнем заявителей, допущенных к отбору.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5.4. Комиссия осуществляет: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5.4.1. Рассмотрение оценочной ведомости, по результатам которого Комиссия утверждает перечень заявителей, которым предоставляется Субсидия.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5.4.2. Принятие решения о предоставлении Субсидии (об отказе в предоставлении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Решение о предоставлении Субсидии (об отказе в предоставлении Субсидии) принимается путем открытого голосования с использованием бюллетеней для голосования простым большинством голосов от числа присутствующих членов Комиссии. При равенстве голосов "за" и "против" решающим является голос председателя Комиссии.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Решение Комиссии оформляется протоколом и подписывается председателем Комиссии, а в случае его отсутствия - заместителем в течение 3 рабочих дней после заседания Комиссии.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Копия протокола представляется членам Комиссии по их требованию в течение 2 рабочих дней.</w:t>
      </w:r>
    </w:p>
    <w:p>
      <w:pPr>
        <w:pStyle w:val="Normal"/>
        <w:ind w:left="0" w:right="0" w:firstLine="567"/>
        <w:jc w:val="both"/>
        <w:rPr/>
      </w:pPr>
      <w:r>
        <w:rPr>
          <w:color w:val="000000"/>
          <w:sz w:val="24"/>
          <w:szCs w:val="24"/>
        </w:rPr>
        <w:t xml:space="preserve">Указанный протокол размещается на официальном сайте Администрации Шарангского района </w:t>
      </w:r>
      <w:r>
        <w:rPr>
          <w:rStyle w:val="Style12"/>
          <w:color w:val="000000"/>
          <w:sz w:val="24"/>
          <w:szCs w:val="24"/>
          <w:u w:val="none"/>
          <w:lang w:val="en-US"/>
        </w:rPr>
        <w:t>www</w:t>
      </w:r>
      <w:r>
        <w:rPr>
          <w:rStyle w:val="Style12"/>
          <w:color w:val="000000"/>
          <w:sz w:val="24"/>
          <w:szCs w:val="24"/>
          <w:u w:val="none"/>
        </w:rPr>
        <w:t>.</w:t>
      </w:r>
      <w:r>
        <w:rPr>
          <w:rStyle w:val="Style12"/>
          <w:color w:val="000000"/>
          <w:sz w:val="24"/>
          <w:szCs w:val="24"/>
          <w:u w:val="none"/>
          <w:lang w:val="en-US"/>
        </w:rPr>
        <w:t>official</w:t>
      </w:r>
      <w:r>
        <w:rPr>
          <w:rStyle w:val="Style12"/>
          <w:color w:val="000000"/>
          <w:sz w:val="24"/>
          <w:szCs w:val="24"/>
          <w:u w:val="none"/>
        </w:rPr>
        <w:t>.</w:t>
      </w:r>
      <w:r>
        <w:rPr>
          <w:rStyle w:val="Style12"/>
          <w:color w:val="000000"/>
          <w:sz w:val="24"/>
          <w:szCs w:val="24"/>
          <w:u w:val="none"/>
          <w:lang w:val="en-US"/>
        </w:rPr>
        <w:t>adm</w:t>
      </w:r>
      <w:r>
        <w:rPr>
          <w:rStyle w:val="Style12"/>
          <w:color w:val="000000"/>
          <w:sz w:val="24"/>
          <w:szCs w:val="24"/>
          <w:u w:val="none"/>
        </w:rPr>
        <w:t>.</w:t>
      </w:r>
      <w:r>
        <w:rPr>
          <w:rStyle w:val="Style12"/>
          <w:color w:val="000000"/>
          <w:sz w:val="24"/>
          <w:szCs w:val="24"/>
          <w:u w:val="none"/>
          <w:lang w:val="en-US"/>
        </w:rPr>
        <w:t>shr</w:t>
      </w:r>
      <w:r>
        <w:rPr>
          <w:rStyle w:val="Style12"/>
          <w:color w:val="000000"/>
          <w:sz w:val="24"/>
          <w:szCs w:val="24"/>
          <w:u w:val="none"/>
        </w:rPr>
        <w:t>.</w:t>
      </w:r>
      <w:r>
        <w:rPr>
          <w:rStyle w:val="Style12"/>
          <w:color w:val="000000"/>
          <w:sz w:val="24"/>
          <w:szCs w:val="24"/>
          <w:u w:val="none"/>
          <w:lang w:val="en-US"/>
        </w:rPr>
        <w:t>nnov</w:t>
      </w:r>
      <w:r>
        <w:rPr>
          <w:rStyle w:val="Style12"/>
          <w:color w:val="000000"/>
          <w:sz w:val="24"/>
          <w:szCs w:val="24"/>
          <w:u w:val="none"/>
        </w:rPr>
        <w:t>.</w:t>
      </w:r>
      <w:r>
        <w:rPr>
          <w:rStyle w:val="Style12"/>
          <w:color w:val="000000"/>
          <w:sz w:val="24"/>
          <w:szCs w:val="24"/>
          <w:u w:val="none"/>
          <w:lang w:val="en-US"/>
        </w:rPr>
        <w:t>ru</w:t>
      </w:r>
      <w:r>
        <w:rPr>
          <w:color w:val="000000"/>
          <w:sz w:val="24"/>
          <w:szCs w:val="24"/>
        </w:rPr>
        <w:t xml:space="preserve"> раздел «Экономика района» подраздел «Объявления» и в районной газете «Знамя Победы» организатором отбора в течение 7 рабочих дней, следующих после дня подписания протокола.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5.5. Решение об отказе в предоставлении Субсидии принимается Комиссией в следующих случаях: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5.5.1. При полном распределении по состоянию на 1 декабря текущего года бюджетных средств, выделенных на предоставление Субсидии в текущем финансовом году.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5.5.2. При представлении членом Комиссии на заседание Комиссии информации о представлении заявителем в составе заявки на предоставление Субсидии недостоверных сведений и (или) документов, ранее неизвестных организатору отбора.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5.6. Секретарь Комиссии в течение 8 рабочих дней со дня подписания протокола направляет в отдел экономики и имущественных отношений или МФЦ копию протокола.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Специалисты отдела экономики и имущественных отношений или МФЦ в течение 3 рабочих дней после получения копии протокола сообщают заявителям заказным письмом с уведомлением о принятом Комиссией решении.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5.7.Заявители, прошедшие отбор и не получившие Субсидию по причине недостаточности средств, получают право на получение Субсидии в соответствующем финансовом году в случае увеличения средств на эти цели в рамках муниципальной программы на соответствующий финансовый год.</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увеличения средств на предоставление Субсидии в соответствующем финансовом году в рамках муниципальной программы организатор отбора в течение 5 рабочих дней после внесения соответствующих изменений в муниципальную программу организует заседание Комиссии, на рассмотрение которой выносится перечень заявителей, прошедших отбор в текущем финансовом году и не получивших Субсидию по причине недостаточности средств.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5.8. На основании результатов рассмотрения перечня Комиссия выносит одно из следующих решений: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решение о предоставлении Субсидии субъекту малого предпринимательства;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решение об отказе в предоставлении Субсидии субъекту малого предпринимательства по причине недостаточности средств.</w:t>
      </w:r>
    </w:p>
    <w:p>
      <w:pPr>
        <w:pStyle w:val="ConsPlusNormal"/>
        <w:ind w:left="0" w:right="0" w:firstLine="567"/>
        <w:jc w:val="both"/>
        <w:rPr/>
      </w:pPr>
      <w:r>
        <w:rPr>
          <w:rFonts w:cs="Times New Roman" w:ascii="Times New Roman" w:hAnsi="Times New Roman"/>
          <w:color w:val="000000"/>
          <w:sz w:val="24"/>
          <w:szCs w:val="24"/>
        </w:rPr>
        <w:t xml:space="preserve">Протокол заседания Комиссии размещается на официальном сайте Администрации Шарангского района </w:t>
      </w:r>
      <w:r>
        <w:rPr>
          <w:rStyle w:val="Style12"/>
          <w:rFonts w:cs="Times New Roman" w:ascii="Times New Roman" w:hAnsi="Times New Roman"/>
          <w:color w:val="000000"/>
          <w:sz w:val="24"/>
          <w:szCs w:val="24"/>
          <w:u w:val="none"/>
          <w:lang w:val="en-US"/>
        </w:rPr>
        <w:t>www</w:t>
      </w:r>
      <w:r>
        <w:rPr>
          <w:rStyle w:val="Style12"/>
          <w:rFonts w:cs="Times New Roman" w:ascii="Times New Roman" w:hAnsi="Times New Roman"/>
          <w:color w:val="000000"/>
          <w:sz w:val="24"/>
          <w:szCs w:val="24"/>
          <w:u w:val="none"/>
        </w:rPr>
        <w:t>.</w:t>
      </w:r>
      <w:r>
        <w:rPr>
          <w:rStyle w:val="Style12"/>
          <w:rFonts w:cs="Times New Roman" w:ascii="Times New Roman" w:hAnsi="Times New Roman"/>
          <w:color w:val="000000"/>
          <w:sz w:val="24"/>
          <w:szCs w:val="24"/>
          <w:u w:val="none"/>
          <w:lang w:val="en-US"/>
        </w:rPr>
        <w:t>official</w:t>
      </w:r>
      <w:r>
        <w:rPr>
          <w:rStyle w:val="Style12"/>
          <w:rFonts w:cs="Times New Roman" w:ascii="Times New Roman" w:hAnsi="Times New Roman"/>
          <w:color w:val="000000"/>
          <w:sz w:val="24"/>
          <w:szCs w:val="24"/>
          <w:u w:val="none"/>
        </w:rPr>
        <w:t>.</w:t>
      </w:r>
      <w:r>
        <w:rPr>
          <w:rStyle w:val="Style12"/>
          <w:rFonts w:cs="Times New Roman" w:ascii="Times New Roman" w:hAnsi="Times New Roman"/>
          <w:color w:val="000000"/>
          <w:sz w:val="24"/>
          <w:szCs w:val="24"/>
          <w:u w:val="none"/>
          <w:lang w:val="en-US"/>
        </w:rPr>
        <w:t>adm</w:t>
      </w:r>
      <w:r>
        <w:rPr>
          <w:rStyle w:val="Style12"/>
          <w:rFonts w:cs="Times New Roman" w:ascii="Times New Roman" w:hAnsi="Times New Roman"/>
          <w:color w:val="000000"/>
          <w:sz w:val="24"/>
          <w:szCs w:val="24"/>
          <w:u w:val="none"/>
        </w:rPr>
        <w:t>.</w:t>
      </w:r>
      <w:r>
        <w:rPr>
          <w:rStyle w:val="Style12"/>
          <w:rFonts w:cs="Times New Roman" w:ascii="Times New Roman" w:hAnsi="Times New Roman"/>
          <w:color w:val="000000"/>
          <w:sz w:val="24"/>
          <w:szCs w:val="24"/>
          <w:u w:val="none"/>
          <w:lang w:val="en-US"/>
        </w:rPr>
        <w:t>shr</w:t>
      </w:r>
      <w:r>
        <w:rPr>
          <w:rStyle w:val="Style12"/>
          <w:rFonts w:cs="Times New Roman" w:ascii="Times New Roman" w:hAnsi="Times New Roman"/>
          <w:color w:val="000000"/>
          <w:sz w:val="24"/>
          <w:szCs w:val="24"/>
          <w:u w:val="none"/>
        </w:rPr>
        <w:t>.</w:t>
      </w:r>
      <w:r>
        <w:rPr>
          <w:rStyle w:val="Style12"/>
          <w:rFonts w:cs="Times New Roman" w:ascii="Times New Roman" w:hAnsi="Times New Roman"/>
          <w:color w:val="000000"/>
          <w:sz w:val="24"/>
          <w:szCs w:val="24"/>
          <w:u w:val="none"/>
          <w:lang w:val="en-US"/>
        </w:rPr>
        <w:t>nnov</w:t>
      </w:r>
      <w:r>
        <w:rPr>
          <w:rStyle w:val="Style12"/>
          <w:rFonts w:cs="Times New Roman" w:ascii="Times New Roman" w:hAnsi="Times New Roman"/>
          <w:color w:val="000000"/>
          <w:sz w:val="24"/>
          <w:szCs w:val="24"/>
          <w:u w:val="none"/>
        </w:rPr>
        <w:t>.</w:t>
      </w:r>
      <w:r>
        <w:rPr>
          <w:rStyle w:val="Style12"/>
          <w:rFonts w:cs="Times New Roman" w:ascii="Times New Roman" w:hAnsi="Times New Roman"/>
          <w:color w:val="000000"/>
          <w:sz w:val="24"/>
          <w:szCs w:val="24"/>
          <w:u w:val="none"/>
          <w:lang w:val="en-US"/>
        </w:rPr>
        <w:t>ru</w:t>
      </w:r>
      <w:r>
        <w:rPr>
          <w:rFonts w:cs="Times New Roman" w:ascii="Times New Roman" w:hAnsi="Times New Roman"/>
          <w:color w:val="000000"/>
          <w:sz w:val="24"/>
          <w:szCs w:val="24"/>
        </w:rPr>
        <w:t xml:space="preserve"> раздел «Экономика района» подраздел «Объявления» и в районной газете «Знамя Победы» организатором отбора в течение 7 рабочих дней, следующих после дня подписания протокола.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5.9. Организатор отбора в течение 10 рабочих дней со дня подписания протокола направляет в отдел экономики и имущественных отношений администрации Шарангского муниципального района или МФЦ копию протокола и заявки заявителей, прошедших отбор и не получивших Субсидию по причине недостаточности средств.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Специалисты отдела экономики и имущественных отношений администрации Шарангского муниципального района или МФЦ в течение 3 рабочих дней после получения копии протокола сообщают заявителям заказным письмом с уведомлением о принятом Комиссией решении и возвращают заявки заявителей, прошедших отбор и не получивших Субсидию по причине недостаточности средств.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5.10. При наличии нераспределенных между заявителями бюджетных средств по результатам конкурсного отбора Комиссия принимает решение о целесообразности проведения нового конкурсного отбора.</w:t>
      </w:r>
    </w:p>
    <w:p>
      <w:pPr>
        <w:pStyle w:val="ConsPlusNormal"/>
        <w:ind w:left="0" w:right="0"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VI. ПОРЯДОК ВЫПЛАТЫ СУБСИДИЙ</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Normal"/>
        <w:ind w:left="0" w:right="0" w:firstLine="567"/>
        <w:jc w:val="both"/>
        <w:rPr>
          <w:color w:val="000000"/>
        </w:rPr>
      </w:pPr>
      <w:r>
        <w:rPr>
          <w:color w:val="000000"/>
          <w:sz w:val="24"/>
          <w:szCs w:val="24"/>
        </w:rPr>
        <w:t>6.1. Администрация на основании протокола Комиссии в течение 10 рабочих дней после подписания протокола заключает с заявителями, по которым принято решение о предоставлении Субсидии (далее - получатели Субсидий) договоры о предоставлении Субсидии по типовой форме согласно приложению 8 к настоящему Порядку.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6.2. Выплата Субсидий производится в следующем порядке:</w:t>
      </w:r>
    </w:p>
    <w:p>
      <w:pPr>
        <w:pStyle w:val="Normal"/>
        <w:ind w:left="0" w:right="0" w:firstLine="567"/>
        <w:jc w:val="both"/>
        <w:rPr>
          <w:color w:val="000000"/>
        </w:rPr>
      </w:pPr>
      <w:r>
        <w:rPr>
          <w:color w:val="000000"/>
          <w:sz w:val="24"/>
          <w:szCs w:val="24"/>
        </w:rPr>
        <w:t xml:space="preserve"> </w:t>
      </w:r>
      <w:r>
        <w:rPr>
          <w:color w:val="000000"/>
          <w:sz w:val="24"/>
          <w:szCs w:val="24"/>
        </w:rPr>
        <w:t>6.2.1. Администрация в течение 10 рабочих дней со дня подписания сторонами договора о предоставлении Субсидии направляет в финансовое управление администрации Шарангского муниципального района копии протокола заседания Комиссии, договоров о предоставлении Субсидии, сводный реестр малых предприятий - получателей Субсидии (согласно приложению 10 к настоящему Порядку) и электронные заявки на перечисление денежных средств с лицевого счета администрации, открытого в финансовом управлении администрации Шарангского муниципального района, и/или с лицевого счета Администрации, открытого в управлении Федерального казначейства по Нижегородской области, на расчетные счета получателей Субсидии.</w:t>
      </w:r>
    </w:p>
    <w:p>
      <w:pPr>
        <w:pStyle w:val="ConsPlusNormal"/>
        <w:ind w:left="0" w:right="0" w:firstLine="567"/>
        <w:rPr>
          <w:rFonts w:ascii="Times New Roman" w:hAnsi="Times New Roman" w:cs="Times New Roman"/>
          <w:b/>
          <w:b/>
          <w:bCs/>
          <w:color w:val="000000"/>
          <w:sz w:val="24"/>
          <w:szCs w:val="24"/>
        </w:rPr>
      </w:pPr>
      <w:r>
        <w:rPr>
          <w:rFonts w:cs="Times New Roman" w:ascii="Times New Roman" w:hAnsi="Times New Roman"/>
          <w:b/>
          <w:bCs/>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VII. МОНИТОРИНГ ХОДА РЕАЛИЗАЦИИ БИЗНЕС-ПЛАНОВ</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color w:val="000000"/>
        </w:rPr>
      </w:pPr>
      <w:r>
        <w:rPr>
          <w:rFonts w:cs="Times New Roman" w:ascii="Times New Roman" w:hAnsi="Times New Roman"/>
          <w:color w:val="000000"/>
          <w:sz w:val="24"/>
          <w:szCs w:val="24"/>
        </w:rPr>
        <w:t>7.1.Получатель Субсидии своевременно представляет в отдел экономики и имущественных отношений администрации Шарангского муниципального района анкету получателя поддержки, содержащую сведения о выполнении показателей эффективности (далее - анкета) (по форме в соответствии с приложением 3 к типовому договору о предоставлении субсидии) за год получения Субсидии и два последующих года за годом получения Субсидии по состоянию на первое января (за отчетный год) до 10 апреля и на первое июля (за отчетное полугодие) до 10 августа.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Анкета регистрируется в журнале учета поступления анкет в день ее поступления с указанием даты и времени приема анкеты. При отправке анкеты по почте днем предоставления анкеты считается дата отправки почтового отправления.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Отдел экономики и имущественных отношений проверяет анкеты в течение 40 рабочих дней со дня окончания приема анкет. Уточненная анкета может быть представлена получателем Субсидии в течение 20 рабочих дней со дня представления анкеты в отдел экономики и имущественных отношений. Отдел экономики и имущественных отношений проверяет уточненную анкету в течение 10 рабочих дней со дня приема уточненной анкеты.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непредставления анкеты в установленные сроки отдел экономики и имущественных отношений администрации Шарангского муниципального района направляет получателю Субсидии уведомление о необходимости исполнения обязательства о представлении анкеты.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непредставления анкеты в течение 10 календарных дней со дня получения уведомления о необходимости исполнения обязательства о представлении анкеты, а также повторного непредставления анкеты в установленные сроки получатель Субсидии обязан вернуть Субсидию в полном объеме.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7.2. Получатель Субсидии обязан возвратить Субсидию (часть Субсидии) в бюджет в случаях:</w:t>
      </w:r>
    </w:p>
    <w:p>
      <w:pPr>
        <w:pStyle w:val="ConsPlusNormal"/>
        <w:ind w:left="0" w:right="0" w:firstLine="567"/>
        <w:jc w:val="both"/>
        <w:rPr>
          <w:color w:val="000000"/>
        </w:rPr>
      </w:pPr>
      <w:r>
        <w:rPr>
          <w:rFonts w:cs="Times New Roman" w:ascii="Times New Roman" w:hAnsi="Times New Roman"/>
          <w:color w:val="000000"/>
          <w:sz w:val="24"/>
          <w:szCs w:val="24"/>
        </w:rPr>
        <w:t>- полного (частичного) неиспользования Субсидии по истечении календарного года, следующего за годом получения Субсидии, в размере, указанном в смете расходов (в соответствии с приложением 1 к договору о предоставлении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при выявлении факта нецелевого использования Субсидии или ненадлежащего исполнения договора о предоставлении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при сдаче анкеты получателя Субсидии за отчетные года, следующие за годом получения Субсидии, с нулевыми показателями выручки от реализации товаров (работ, услуг) и (или) объема налогов, сборов, страховых взносов, уплаченных в бюджетную систему Российской Федерации;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нарушения получателем Субсидии условий, установленных при предоставлении Субсидии, либо установления факта представления ложных либо намеренно искаженных сведений до окончания действия договора о предоставлении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прекращения предпринимательской деятельности получателя Субсидии до окончания действия договора о предоставлении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нарушения обязательств по представлению анкеты в установленные сроки.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7.3. В случае одностороннего отказа от использования Субсидии получатель Субсидии обязан выплатить штраф в размере 1/300 ставки рефинансирования Банка России, действующей на день уплаты штрафа, от суммы Субсидии за период с даты перечисления Субсидии на расчетный счет получателя Субсидии до даты возврата Субсидии администрации.</w:t>
      </w:r>
    </w:p>
    <w:p>
      <w:pPr>
        <w:pStyle w:val="ConsPlusNormal"/>
        <w:ind w:left="0" w:right="0" w:firstLine="567"/>
        <w:jc w:val="both"/>
        <w:rPr>
          <w:color w:val="000000"/>
        </w:rPr>
      </w:pPr>
      <w:r>
        <w:rPr>
          <w:rFonts w:cs="Times New Roman" w:ascii="Times New Roman" w:hAnsi="Times New Roman"/>
          <w:color w:val="000000"/>
          <w:sz w:val="24"/>
          <w:szCs w:val="24"/>
        </w:rPr>
        <w:t>7.4. Отдел экономики и имущественных отношений администрации Шарангского муниципального района в течение 30 рабочих дней со дня установления нарушений, указанных в пункте 7.2 настоящего Порядка, направляет получателю Субсидии уведомление о возврате Субсидии и о перечислении пени в размере 1/300 ставки рефинансирования Банка России, действующей на день установления нарушения, от суммы Субсидии за период с даты перечисления Субсидии на расчетный счет получателя Субсидии до даты выставления уведомления о возврате Субсидии.</w:t>
      </w:r>
    </w:p>
    <w:p>
      <w:pPr>
        <w:pStyle w:val="Style26"/>
        <w:ind w:left="0" w:right="0" w:firstLine="567"/>
        <w:jc w:val="both"/>
        <w:rPr>
          <w:color w:val="000000"/>
        </w:rPr>
      </w:pPr>
      <w:r>
        <w:rPr>
          <w:color w:val="000000"/>
          <w:sz w:val="24"/>
          <w:szCs w:val="24"/>
        </w:rPr>
        <w:t xml:space="preserve"> </w:t>
      </w:r>
      <w:r>
        <w:rPr>
          <w:color w:val="000000"/>
          <w:sz w:val="24"/>
          <w:szCs w:val="24"/>
        </w:rPr>
        <w:t>7.5. Возврат суммы Субсидии, предоставленной за счет средств местного бюджета, осуществляется Получателем путем перечисления на лицевой счет Администрации в Волго-Вятское ГУ Банка России по Нижегородской области, г. Н. Новгород, БИК 042202001, л\счет 04323019540, ИНН 5237001159, КПП 523701001 на счет УФК по Нижегородской области № 40101810400000010002 ОКТМО 22656151 по коду бюджетной классификации</w:t>
      </w:r>
      <w:r>
        <w:rPr>
          <w:rFonts w:eastAsia="Calibri"/>
          <w:color w:val="000000"/>
          <w:sz w:val="24"/>
          <w:szCs w:val="24"/>
        </w:rPr>
        <w:t>– 48704120200142290811242, с указанием назначения платежа «Прочие доходы от компенсации затрат бюджетов муниципальных районов, источником которого являются средства районного бюджета».</w:t>
      </w:r>
    </w:p>
    <w:p>
      <w:pPr>
        <w:pStyle w:val="ConsPlusNormal"/>
        <w:ind w:left="0" w:right="0" w:firstLine="567"/>
        <w:jc w:val="both"/>
        <w:rPr>
          <w:color w:val="000000"/>
        </w:rPr>
      </w:pPr>
      <w:r>
        <w:rPr>
          <w:rFonts w:cs="Times New Roman" w:ascii="Times New Roman" w:hAnsi="Times New Roman"/>
          <w:color w:val="000000"/>
          <w:sz w:val="24"/>
          <w:szCs w:val="24"/>
        </w:rPr>
        <w:t xml:space="preserve">7.6. </w:t>
      </w:r>
      <w:r>
        <w:rPr>
          <w:rFonts w:eastAsia="Calibri" w:cs="Times New Roman" w:ascii="Times New Roman" w:hAnsi="Times New Roman"/>
          <w:color w:val="000000"/>
          <w:sz w:val="24"/>
          <w:szCs w:val="24"/>
        </w:rPr>
        <w:t xml:space="preserve">Пени и штрафы перечисляются на лицевой счет Администрации путем перечисления в районный бюджет в Волго-Вятское ГУ Банка России по Нижегородской области, г. Н.Новгород, БИК 042202001, получатель Администрация Шарангского муниципального района Нижегородской области, л/счет 04323019540, ИНН 5237001159, КПП 523701001 на счет УФК по Нижегородской области № 40101810400000010002 ОКТМО 22656151 </w:t>
      </w:r>
      <w:r>
        <w:rPr>
          <w:rFonts w:cs="Times New Roman" w:ascii="Times New Roman" w:hAnsi="Times New Roman"/>
          <w:color w:val="000000"/>
          <w:sz w:val="24"/>
          <w:szCs w:val="24"/>
        </w:rPr>
        <w:t>по коду бюджетной классификации – 48711690050050000140.</w:t>
      </w:r>
    </w:p>
    <w:p>
      <w:pPr>
        <w:pStyle w:val="ConsPlusNormal"/>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7.7. В случае невозврата Субсидии в течение 30 календарных дней со дня получения уведомления о возврате Субсидии взыскание средств производится в судебном порядке в соответствии с законодательством Российской Федерации, а получатель Субсидии теряет право на получение муниципальной поддержки в течение 3 лет со дня установления нарушений условий оказания поддержки.</w:t>
      </w:r>
    </w:p>
    <w:p>
      <w:pPr>
        <w:pStyle w:val="ConsPlusNormal"/>
        <w:ind w:left="0" w:right="0" w:firstLine="567"/>
        <w:jc w:val="both"/>
        <w:rPr>
          <w:color w:val="000000"/>
        </w:rPr>
      </w:pPr>
      <w:r>
        <w:rPr>
          <w:rFonts w:cs="Times New Roman" w:ascii="Times New Roman" w:hAnsi="Times New Roman"/>
          <w:color w:val="000000"/>
          <w:sz w:val="24"/>
          <w:szCs w:val="24"/>
        </w:rPr>
        <w:t>7.8. Споры, возникающие при исполнении договора о предоставлении Субсидии, разрешаются сторонами путем переговоров. В случае невозможности урегулирования разногласий путем переговоров спорный вопрос передается на рассмотрение в Арбитражный суд Нижегородской области.</w:t>
      </w:r>
    </w:p>
    <w:p>
      <w:pPr>
        <w:pStyle w:val="Normal"/>
        <w:ind w:left="0" w:right="0" w:firstLine="567"/>
        <w:jc w:val="both"/>
        <w:rPr>
          <w:color w:val="000000"/>
        </w:rPr>
      </w:pPr>
      <w:r>
        <w:rPr>
          <w:color w:val="000000"/>
          <w:sz w:val="24"/>
          <w:szCs w:val="24"/>
        </w:rPr>
        <w:t>7.9. Администрация проводит проверку соблюдения начинающими малыми предприятиями условий, целей и порядка предоставления и использования Субсидии.</w:t>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1</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bookmarkStart w:id="2" w:name="P318"/>
      <w:bookmarkEnd w:id="2"/>
      <w:r>
        <w:rPr>
          <w:rFonts w:cs="Times New Roman" w:ascii="Times New Roman" w:hAnsi="Times New Roman"/>
          <w:color w:val="000000"/>
          <w:sz w:val="24"/>
          <w:szCs w:val="24"/>
        </w:rPr>
        <w:t>ТИТУЛЬНЫЙ ЛИСТ</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Заявка на конкурсный отбор</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о субсидировании части затрат субъектам малого</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 с началом</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предпринимательской деятельности</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почтовый адрес, телефон заявителя)</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20___ год</w:t>
      </w:r>
    </w:p>
    <w:p>
      <w:pPr>
        <w:sectPr>
          <w:headerReference w:type="default" r:id="rId4"/>
          <w:headerReference w:type="first" r:id="rId5"/>
          <w:type w:val="nextPage"/>
          <w:pgSz w:w="11906" w:h="16838"/>
          <w:pgMar w:left="1418" w:right="850" w:header="930" w:top="987" w:footer="0" w:bottom="1118" w:gutter="0"/>
          <w:pgNumType w:fmt="decimal"/>
          <w:formProt w:val="false"/>
          <w:titlePg/>
          <w:textDirection w:val="lrTb"/>
          <w:docGrid w:type="default" w:linePitch="360" w:charSpace="0"/>
        </w:sectPr>
        <w:pStyle w:val="Normal"/>
        <w:ind w:left="5103" w:hanging="0"/>
        <w:jc w:val="center"/>
        <w:rPr>
          <w:rFonts w:ascii="Times New Roman" w:hAnsi="Times New Roman" w:cs="Times New Roman"/>
          <w:color w:val="000000"/>
          <w:sz w:val="24"/>
          <w:szCs w:val="24"/>
        </w:rPr>
      </w:pPr>
      <w:r>
        <w:rPr>
          <w:rFonts w:cs="Times New Roman"/>
          <w:color w:val="000000"/>
          <w:sz w:val="24"/>
          <w:szCs w:val="24"/>
        </w:rPr>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2</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3" w:name="P345"/>
      <w:bookmarkEnd w:id="3"/>
      <w:r>
        <w:rPr>
          <w:rFonts w:cs="Times New Roman" w:ascii="Times New Roman" w:hAnsi="Times New Roman"/>
          <w:color w:val="000000"/>
          <w:sz w:val="24"/>
          <w:szCs w:val="24"/>
        </w:rPr>
        <w:t>ОПИСЬ</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представленных документов</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880" w:type="dxa"/>
        <w:jc w:val="left"/>
        <w:tblInd w:w="-6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1196"/>
        <w:gridCol w:w="5272"/>
        <w:gridCol w:w="1701"/>
        <w:gridCol w:w="1711"/>
      </w:tblGrid>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документа</w:t>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Номер страницы</w:t>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Количество страниц</w:t>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9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272"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 малого</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____________________ /____________________/</w:t>
      </w:r>
    </w:p>
    <w:p>
      <w:pPr>
        <w:pStyle w:val="ConsPlusNonformat"/>
        <w:tabs>
          <w:tab w:val="left" w:pos="2880" w:leader="none"/>
          <w:tab w:val="left" w:pos="4815"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 xml:space="preserve">(подпись) </w:t>
        <w:tab/>
        <w:t>(расшифровка подписи)</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sectPr>
          <w:headerReference w:type="default" r:id="rId6"/>
          <w:type w:val="nextPage"/>
          <w:pgSz w:w="11906" w:h="16838"/>
          <w:pgMar w:left="1276" w:right="1004" w:header="720" w:top="902" w:footer="0" w:bottom="720" w:gutter="0"/>
          <w:pgNumType w:fmt="decimal"/>
          <w:formProt w:val="false"/>
          <w:textDirection w:val="lrTb"/>
          <w:docGrid w:type="default" w:linePitch="272" w:charSpace="0"/>
        </w:sect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 ____________ 20__ года</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3</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bookmarkStart w:id="4" w:name="P430"/>
      <w:bookmarkStart w:id="5" w:name="P430"/>
      <w:bookmarkEnd w:id="5"/>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ЗАЯВЛЕНИЕ</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о субсидировании части затрат субъектам малого</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 с началом</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предпринимательской деятельности</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Прошу субсидировать _______________________________________________________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(полное наименование субъекта малого предпринимательства)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часть затрат, связанных с началом предпринимательской деятельности</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ОГРН __________________ ИНН ____________________ КПП 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Дата регистрации __________________________________________________________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Юридический адрес _________________________________________________________</w:t>
      </w:r>
    </w:p>
    <w:p>
      <w:pPr>
        <w:pStyle w:val="ConsPlusNonformat"/>
        <w:jc w:val="both"/>
        <w:rPr>
          <w:color w:val="000000"/>
        </w:rPr>
      </w:pPr>
      <w:r>
        <w:rPr>
          <w:rFonts w:cs="Times New Roman" w:ascii="Times New Roman" w:hAnsi="Times New Roman"/>
          <w:color w:val="000000"/>
          <w:sz w:val="24"/>
          <w:szCs w:val="24"/>
        </w:rPr>
        <w:t>Почтовый адрес ____________________________________________________________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Контактный телефон ___________ Факс ____________ E-mail 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организации (Ф.И.О. полностью, телефон) 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Контактное лицо, должность (Ф.И.О. полностью, телефон) 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Банковские реквизиты для перечисления субсидии: 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р/с _________________________________ в банке 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к/с ___________________________________ БИК 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Настоящим подтверждаем, что _______________________________________________</w:t>
      </w:r>
    </w:p>
    <w:p>
      <w:pPr>
        <w:pStyle w:val="ConsPlusNonformat"/>
        <w:tabs>
          <w:tab w:val="left" w:pos="351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(полное наименование субъекта малого</w:t>
      </w:r>
    </w:p>
    <w:p>
      <w:pPr>
        <w:pStyle w:val="ConsPlusNonformat"/>
        <w:tabs>
          <w:tab w:val="left" w:pos="4485" w:leader="none"/>
        </w:tabs>
        <w:jc w:val="left"/>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предпринимательства)</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не является кредитной,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не осуществляет производство и реализацию подакцизных товаров, а также добычу и реализацию полезных ископаемых, за исключением общераспространенных полезных ископаемых;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заявитель не имеет просроченной задолженности по налоговым и иным обязательным платежам в бюджетную систему Российской Федерации на дату подачи заявки;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не проводится процедура ликвидации, банкротства, реорганизации;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деятельность не приостановлена в порядке, предусмотренном действующим законодательством Российской Федерации на день рассмотрения заявки на участие в отборе.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К заявлению прилагаются документы согласно прилагаемой описи.</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Настоящим _____________________________________________________________</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(полное наименование субъекта малого предпринимательства)</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гарантирует достоверность представленных сведений и документов.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Согласен на обработку персональных данных, указанных в представленной документации, в том числе на размещение в информационно-телекоммуникационной сети "Интернет".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 малого предпринимательства несет предусмотренную действующим законодательством Российской Федерации ответственность за недостоверность представленных сведений, повлекшую неправомерное получение бюджетных средств.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Я уведомлен о том, что не подписание мной договора о предоставлении субсидии в течение десяти рабочих дней с момента принятия решения Комиссией по любым, в том числе не зависящим от меня причинам, означает мой односторонний добровольный отказ от получения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Примечание: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Заявка представляется на бумажном и электронном носителе.</w:t>
      </w:r>
    </w:p>
    <w:p>
      <w:pPr>
        <w:pStyle w:val="ConsPlusNormal"/>
        <w:ind w:left="0" w:right="0" w:firstLine="567"/>
        <w:jc w:val="both"/>
        <w:rPr>
          <w:color w:val="000000"/>
        </w:rPr>
      </w:pPr>
      <w:r>
        <w:rPr>
          <w:rFonts w:cs="Times New Roman" w:ascii="Times New Roman" w:hAnsi="Times New Roman"/>
          <w:color w:val="000000"/>
          <w:sz w:val="24"/>
          <w:szCs w:val="24"/>
        </w:rPr>
        <w:t>Заполнению подлежат все строки, в случае отсутствия информации ставится прочерк.</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 малого</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_________________ /______________________/</w:t>
      </w:r>
    </w:p>
    <w:p>
      <w:pPr>
        <w:pStyle w:val="ConsPlusNonformat"/>
        <w:tabs>
          <w:tab w:val="left" w:pos="2490" w:leader="none"/>
          <w:tab w:val="left" w:pos="453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(подпись)</w:t>
        <w:tab/>
        <w:t xml:space="preserve"> (расшифровка подписи)</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"____" ____________ 20__ года</w:t>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4</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6" w:name="P488"/>
      <w:bookmarkEnd w:id="6"/>
      <w:r>
        <w:rPr>
          <w:rFonts w:cs="Times New Roman" w:ascii="Times New Roman" w:hAnsi="Times New Roman"/>
          <w:color w:val="000000"/>
          <w:sz w:val="24"/>
          <w:szCs w:val="24"/>
        </w:rPr>
        <w:t>Анкета</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субъекта малого предпринимательства</w:t>
      </w:r>
    </w:p>
    <w:p>
      <w:pPr>
        <w:pStyle w:val="ConsPlusNormal"/>
        <w:ind w:hanging="0"/>
        <w:jc w:val="center"/>
        <w:rPr>
          <w:rFonts w:ascii="Times New Roman" w:hAnsi="Times New Roman" w:cs="Times New Roman"/>
          <w:color w:val="000000"/>
          <w:sz w:val="24"/>
          <w:szCs w:val="24"/>
        </w:rPr>
      </w:pPr>
      <w:bookmarkStart w:id="7" w:name="P491"/>
      <w:bookmarkEnd w:id="7"/>
      <w:r>
        <w:rPr>
          <w:rFonts w:cs="Times New Roman" w:ascii="Times New Roman" w:hAnsi="Times New Roman"/>
          <w:color w:val="000000"/>
          <w:sz w:val="24"/>
          <w:szCs w:val="24"/>
        </w:rPr>
        <w:t>Общая информация</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45" w:type="dxa"/>
        <w:jc w:val="left"/>
        <w:tblInd w:w="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5985"/>
        <w:gridCol w:w="3660"/>
      </w:tblGrid>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Полное наименование субъекта малого предпринимательства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Размер субсидии, руб.</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left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Осуществляемый вид экономической деятельности в рамках реализации бизнес-плана:</w:t>
            </w:r>
          </w:p>
          <w:p>
            <w:pPr>
              <w:pStyle w:val="ConsPlusNormal"/>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color w:val="000000"/>
              </w:rPr>
            </w:pPr>
            <w:r>
              <w:rPr>
                <w:rFonts w:cs="Times New Roman" w:ascii="Times New Roman" w:hAnsi="Times New Roman"/>
                <w:color w:val="000000"/>
                <w:sz w:val="24"/>
                <w:szCs w:val="24"/>
              </w:rPr>
              <w:t>обрабатывающие производства (15.1 - 15.8; 15.98; 17.1 - 17.7; 18.1 - 18.3; 19.1 - 19.3; 20.1 - 20.5; 21.1; 21.2; 22.1 - 22.3; 24.11 - 24.13; 24.14.2; 24.15 - 24.17; 24.2 - 24.7; 25.1; 25.2; 26.1 - 26.8; 27.1 - 27.5; 28.1 - 28.7; 29.1 - 29.7; 30.0; 31.1 - 31.6; 32.1 - 32.3; 33.1 - 33.5; 34.1 - 34.3 (за исключением 34.10.2); 35.1 - 35.5; 36.1 - 36.6; 37.1; 37.2)</w:t>
            </w:r>
          </w:p>
          <w:p>
            <w:pPr>
              <w:pStyle w:val="ConsPlusNormal"/>
              <w:ind w:hanging="0"/>
              <w:jc w:val="both"/>
              <w:rPr>
                <w:color w:val="000000"/>
              </w:rPr>
            </w:pPr>
            <w:r>
              <w:rPr>
                <w:rFonts w:cs="Times New Roman" w:ascii="Times New Roman" w:hAnsi="Times New Roman"/>
                <w:color w:val="000000"/>
                <w:sz w:val="24"/>
                <w:szCs w:val="24"/>
              </w:rPr>
              <w:t>сельское хозяйство (01.1 - 01.4)</w:t>
            </w:r>
          </w:p>
          <w:p>
            <w:pPr>
              <w:pStyle w:val="ConsPlusNormal"/>
              <w:ind w:hanging="0"/>
              <w:jc w:val="both"/>
              <w:rPr>
                <w:color w:val="000000"/>
              </w:rPr>
            </w:pPr>
            <w:r>
              <w:rPr>
                <w:rFonts w:cs="Times New Roman" w:ascii="Times New Roman" w:hAnsi="Times New Roman"/>
                <w:color w:val="000000"/>
                <w:sz w:val="24"/>
                <w:szCs w:val="24"/>
              </w:rPr>
              <w:t>туризм (55.12; 55.21 - 55.23; 63.3; 85.11.2)</w:t>
            </w:r>
          </w:p>
          <w:p>
            <w:pPr>
              <w:pStyle w:val="ConsPlusNormal"/>
              <w:ind w:hanging="0"/>
              <w:jc w:val="both"/>
              <w:rPr>
                <w:color w:val="000000"/>
              </w:rPr>
            </w:pPr>
            <w:r>
              <w:rPr>
                <w:rFonts w:cs="Times New Roman" w:ascii="Times New Roman" w:hAnsi="Times New Roman"/>
                <w:color w:val="000000"/>
                <w:sz w:val="24"/>
                <w:szCs w:val="24"/>
              </w:rPr>
              <w:t>общественное питание (55.3 - 55.5)</w:t>
            </w:r>
          </w:p>
        </w:tc>
        <w:tc>
          <w:tcPr>
            <w:tcW w:w="3660" w:type="dxa"/>
            <w:tcBorders>
              <w:left w:val="single" w:sz="4" w:space="0" w:color="000000"/>
              <w:right w:val="single" w:sz="4" w:space="0" w:color="000000"/>
              <w:insideV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(отметить один вид экономической деятельности в соответствии с бизнес-планом)</w:t>
            </w:r>
          </w:p>
        </w:tc>
      </w:tr>
      <w:tr>
        <w:trPr/>
        <w:tc>
          <w:tcPr>
            <w:tcW w:w="5985" w:type="dxa"/>
            <w:tcBorders>
              <w:left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научные исследования и разработки (73.1; 73.2)</w:t>
            </w:r>
          </w:p>
        </w:tc>
        <w:tc>
          <w:tcPr>
            <w:tcW w:w="3660" w:type="dxa"/>
            <w:tcBorders>
              <w:left w:val="single" w:sz="4" w:space="0" w:color="000000"/>
              <w:right w:val="single" w:sz="4" w:space="0" w:color="000000"/>
              <w:insideV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w:t>
            </w:r>
          </w:p>
        </w:tc>
      </w:tr>
      <w:tr>
        <w:trPr/>
        <w:tc>
          <w:tcPr>
            <w:tcW w:w="5985" w:type="dxa"/>
            <w:tcBorders>
              <w:left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транспорт и связь (60 - 64, за исключением 63.3)</w:t>
            </w:r>
          </w:p>
          <w:p>
            <w:pPr>
              <w:pStyle w:val="ConsPlusNormal"/>
              <w:ind w:hanging="0"/>
              <w:jc w:val="both"/>
              <w:rPr>
                <w:color w:val="000000"/>
              </w:rPr>
            </w:pPr>
            <w:r>
              <w:rPr>
                <w:rFonts w:cs="Times New Roman" w:ascii="Times New Roman" w:hAnsi="Times New Roman"/>
                <w:color w:val="000000"/>
                <w:sz w:val="24"/>
                <w:szCs w:val="24"/>
              </w:rPr>
              <w:t>добыча прочих полезных ископаемых (10.30.1; 14.1; 14.2)</w:t>
            </w:r>
          </w:p>
        </w:tc>
        <w:tc>
          <w:tcPr>
            <w:tcW w:w="3660" w:type="dxa"/>
            <w:tcBorders>
              <w:left w:val="single" w:sz="4" w:space="0" w:color="000000"/>
              <w:right w:val="single" w:sz="4" w:space="0" w:color="000000"/>
              <w:insideV w:val="single" w:sz="4" w:space="0" w:color="000000"/>
            </w:tcBorders>
            <w:shd w:fill="auto" w:val="clear"/>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985" w:type="dxa"/>
            <w:tcBorders>
              <w:left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лесное хозяйство (02.01; 02.02)</w:t>
            </w:r>
          </w:p>
        </w:tc>
        <w:tc>
          <w:tcPr>
            <w:tcW w:w="3660" w:type="dxa"/>
            <w:tcBorders>
              <w:left w:val="single" w:sz="4" w:space="0" w:color="000000"/>
              <w:right w:val="single" w:sz="4" w:space="0" w:color="000000"/>
              <w:insideV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w:t>
            </w:r>
          </w:p>
        </w:tc>
      </w:tr>
      <w:tr>
        <w:trPr/>
        <w:tc>
          <w:tcPr>
            <w:tcW w:w="5985" w:type="dxa"/>
            <w:tcBorders>
              <w:left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прочая деятельность (05; 40; 41; 45 (за исключением 45.5); 50 - 52 (за исключением 51.12.1; 51.17.22; 51.17.23; 51.17.3; 51.25; 51.34.2; 51.35; 51.39.2; 51.51.4; 51.55.31; 52.11.2; 52.25.1; 52.26; 52.48.35); 67.2; 70; 71; 72; 74; 80; 85 (за исключением 85.11.2); 90; 92; 93; 95)</w:t>
            </w:r>
          </w:p>
        </w:tc>
        <w:tc>
          <w:tcPr>
            <w:tcW w:w="3660" w:type="dxa"/>
            <w:tcBorders>
              <w:left w:val="single" w:sz="4" w:space="0" w:color="000000"/>
              <w:right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Состав учредителей (участников) субъекта малого предпринимательства (юридического лица)</w:t>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 _______________________________</w:t>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 _______________________________</w:t>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3. _______________________________</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Доля в уставном капитале, %</w:t>
            </w:r>
          </w:p>
          <w:p>
            <w:pPr>
              <w:pStyle w:val="ConsPlusNormal"/>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w:t>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w:t>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Система налогообложения субъекта малого предпринимательства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бизнес-плана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Среднесписочная численность работников (чел.)/среднемесячная заработная плата (руб.)</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Планируется увеличение среднесписочной численности работников на конец года, следующего за годом получения субсидии, до _____ чел.</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Для заявителей, осуществляющих деятельность в направлениях, связанных с сельским хозяйством (в сфере растениеводства и (или) в сфере животноводства):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Фактический адрес осуществления деятельности, кадастровый номер земельного участка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Полное наименование арендодателя, кадастровый номер земельного участка арендодателя (в случае аренды земельного участка)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администрации поселения (городского округа), где ведется похозяйственная книга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Отнесение к приоритетным целевым группам:</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Нужное отметить</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 Участники программы "Ты - предприниматель"</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 Бывшие безработные</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3. Военнослужащие, уволенные в запас</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4. Жители моногородов и бывшие работники градообразующих предприятий на территории моногородов Нижегородской области</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5. Женщины, имеющие 2 (двух и более) детей в возрасте до 18 лет</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6. Один из супругов молодой семьи, имеющей детей, в том числе неполные молодые семьи</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7. Родитель в неполной семье</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8. Один из родителей многодетной семьи</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9. Один из родителей семьи, воспитывающей ребенка-инвалида</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10. Работники, находящиеся под угрозой массового увольнения</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11. Субъекты малого предпринимательства, осуществляющие деятельность на условиях лицензионного договора с субъектами народно-художественных промыслов</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r>
        <w:trPr/>
        <w:tc>
          <w:tcPr>
            <w:tcW w:w="59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color w:val="000000"/>
              </w:rPr>
            </w:pPr>
            <w:r>
              <w:rPr>
                <w:rFonts w:cs="Times New Roman" w:ascii="Times New Roman" w:hAnsi="Times New Roman"/>
                <w:color w:val="000000"/>
                <w:sz w:val="24"/>
                <w:szCs w:val="24"/>
              </w:rPr>
              <w:t>12. Субъекты малого предпринимательства, относящиеся к социальному предпринимательству</w:t>
            </w:r>
          </w:p>
        </w:tc>
        <w:tc>
          <w:tcPr>
            <w:tcW w:w="36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snapToGrid w:val="false"/>
              <w:ind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w:t>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r>
      <w:r>
        <w:br w:type="page"/>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Виды поддержки, полученной в текущем и предыдущем годах</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46" w:type="dxa"/>
        <w:jc w:val="left"/>
        <w:tblInd w:w="-23"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870"/>
        <w:gridCol w:w="7140"/>
        <w:gridCol w:w="1636"/>
      </w:tblGrid>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Виды полученной государственной (муниципальной) поддержки</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Размер оказанной поддержки (тыс. рублей)</w:t>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Поддержка, полученная в рамках программ развития (поддержки) малого и среднего предпринимательства</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1.1.</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Гранты на создание малой инновационной компании</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1.2.</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Грант начинающему малому предприятию</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1.3.</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Микрофинансовый заем</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1.4.</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Поручительство гарантийного фонда</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1.5.</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Размещение в Бизнес-инкубаторе (технопарке) (с указанием площади помещений, предоставленных в аренду, в кв. метрах)</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1.6.</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Иная субсидия</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Поддержка, полученная в рамках программ содействия занятости населения</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2.1.</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Выплата безработным гражданам, открывающим собственное дело (из расчета 58,8 тыс. рублей на одного безработного гражданина)</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Поддержка, полученная в рамках программ развития сельского хозяйства</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3.1.</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Субсидии гражданам, ведущим личное подсобное хозяйство, по кредитным договорам, заключенным:</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2 лет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5 лет (на приобретение сельскохозяйственной техники и т.п.)</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5 лет (туризм)</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5 лет (на приобретение машин и других устройств, утвержденных Минсельхозом России)</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3.2.</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Субсидии крестьянским (фермерским) хозяйствам и индивидуальным предпринимателям по кредитным договорам, заключенным:</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2 лет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5 лет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 срок до 8 лет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3.3.</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Субсидии на поддержку отдельных отраслей сельского хозяйства</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3.4.</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Иная субсидия</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Поддержка, полученная в рамках программ развития науки и технологий</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4.1.</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Программа "СТАРТ"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4.2.</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Программа "УМНИК"</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4.3.</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Программа "Энергосбережение"</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4.4.</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Программа "ФАРМА"</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4.5.</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Программа "СОФТ"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4.6.</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Программа "ЭКСПОРТ"</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4.7.</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НИОКР по приоритетным направлениям развития науки и техники, направленным на реализацию антикризисной программы Правительства Российской Федерации</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4.8.</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НИОКР по практическому применению разработок, выполняемых в научно-образовательных центрах</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4.9.</w:t>
            </w:r>
          </w:p>
        </w:tc>
        <w:tc>
          <w:tcPr>
            <w:tcW w:w="714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Выполнение НИОКР малыми инновационными компаниями в рамках международных программ ЕС</w:t>
            </w:r>
          </w:p>
        </w:tc>
        <w:tc>
          <w:tcPr>
            <w:tcW w:w="16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Заполнению подлежат все строки, в случае отсутствия информации ставится прочерк.</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 малого</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_________________ ______________________</w:t>
      </w:r>
    </w:p>
    <w:p>
      <w:pPr>
        <w:pStyle w:val="ConsPlusNonformat"/>
        <w:tabs>
          <w:tab w:val="left" w:pos="2325" w:leader="none"/>
          <w:tab w:val="left" w:pos="459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(подпись)</w:t>
        <w:tab/>
        <w:t xml:space="preserve"> (расшифровка)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 "____________" 20__ года</w:t>
      </w:r>
    </w:p>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5</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8" w:name="P695"/>
      <w:bookmarkEnd w:id="8"/>
      <w:r>
        <w:rPr>
          <w:rFonts w:cs="Times New Roman" w:ascii="Times New Roman" w:hAnsi="Times New Roman"/>
          <w:color w:val="000000"/>
          <w:sz w:val="24"/>
          <w:szCs w:val="24"/>
        </w:rPr>
        <w:t>ПРИМЕРНАЯ ФОРМА БИЗНЕС-ПЛАНА</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(название проекта)</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1. Резюме проекта</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(краткая информация)</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45" w:type="dxa"/>
        <w:jc w:val="left"/>
        <w:tblInd w:w="-8"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5730"/>
        <w:gridCol w:w="3915"/>
      </w:tblGrid>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и место нахождения юридического лица (Ф.И.О. и адрес регистрации индивидуального предпринимателя) и фактический адрес размещения бизнеса</w:t>
            </w:r>
          </w:p>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(указать все адреса)</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widowControl w:val="false"/>
              <w:suppressAutoHyphens w:val="true"/>
              <w:bidi w:val="0"/>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Суть бизнес-плана</w:t>
            </w:r>
          </w:p>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(кратко сформулированное основное направление намечаемой или осуществляемой деятельности заявителя)</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widowControl w:val="false"/>
              <w:suppressAutoHyphens w:val="true"/>
              <w:bidi w:val="0"/>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Стадия реализации бизнес-плана на момент подачи заявки:</w:t>
            </w:r>
          </w:p>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фактически осуществляется деятельность;</w:t>
            </w:r>
          </w:p>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стадия опытного производства, пробный выпуск продукции (услуг, работ);</w:t>
            </w:r>
          </w:p>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деятельность не осуществляется</w:t>
            </w:r>
          </w:p>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(нужное подчеркнуть)</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описать стадию реализации бизнес-проекта</w:t>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Финансирование бизнес-плана, тыс. руб., всего:</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 Собственные средства заявителя, всего:</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 вложенные в реализацию проекта на дату подачи заявки</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 Средства субсидии</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3. Заемные средства (кредиты, полученные в кредитных организациях)</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4. Средства инвесторов</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Начало реализации бизнес-плана, месяц, год</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Окупаемость проекта (мес.)</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30" w:type="dxa"/>
            <w:tcBorders>
              <w:top w:val="single" w:sz="4" w:space="0" w:color="000000"/>
              <w:left w:val="single" w:sz="4" w:space="0" w:color="000000"/>
              <w:bottom w:val="single" w:sz="4" w:space="0" w:color="000000"/>
              <w:insideH w:val="single" w:sz="4" w:space="0" w:color="000000"/>
            </w:tcBorders>
            <w:shd w:fill="auto" w:val="clear"/>
          </w:tcPr>
          <w:p>
            <w:pPr>
              <w:pStyle w:val="ConsPlusNormal"/>
              <w:widowControl w:val="false"/>
              <w:suppressAutoHyphens w:val="tru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Система налогообложения</w:t>
            </w:r>
          </w:p>
        </w:tc>
        <w:tc>
          <w:tcPr>
            <w:tcW w:w="39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r>
        <w:br w:type="page"/>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9" w:name="P734"/>
      <w:bookmarkEnd w:id="9"/>
      <w:r>
        <w:rPr>
          <w:rFonts w:cs="Times New Roman" w:ascii="Times New Roman" w:hAnsi="Times New Roman"/>
          <w:color w:val="000000"/>
          <w:sz w:val="24"/>
          <w:szCs w:val="24"/>
        </w:rPr>
        <w:t>2. Описание бизнес-плана</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(раскрыть суть бизнес-плана, намерения по его реализации)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 Описание области деятельности бизнеса и предлагаемых видов товаров (работ, услуг), перечень и краткая характеристика свойств, особенностей, направления использования, объемы, цена реализации.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Кратко опишите область деятельности бизнеса, охарактеризуйте опыт работы в данной области.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Если заявитель уже осуществляет предпринимательскую деятельность, то необходимо отразить информацию по производимой продукции (выполняемым работам, предоставляемым услугам).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2.2. Преимущества проекта и возможности рынка сбыта товаров (работ, услуг).</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2.2.1. Укажите основных потребителей товаров (работ, услуг) с учетом анализа конкурентоспособности товаров (работ, услуг) и характеристики современного состояния данной сферы деятельности; каналы, направления и способы сбыта; укажите объем ожидаемого спроса на товары (работы, услуги), информацию о наличии свободной "рыночной ниши" со ссылкой на конкретный источник информации.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2.2.2. Если заявитель уже осуществляет предпринимательскую деятельность, то необходимо указать существующие рынки сбыта готовой продукции, перечислить основных потребителей с указанием объемов и цен реализации готовых товаров (работ, услуг) с приложением договоров об оказании услуг (выполнении работ), поставке товаров.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2.3. Производственный план.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2.3.1. Производственная программа выпуска продукции (работ, услуг).</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right"/>
        <w:rPr>
          <w:rFonts w:ascii="Times New Roman" w:hAnsi="Times New Roman" w:cs="Times New Roman"/>
          <w:color w:val="000000"/>
          <w:sz w:val="24"/>
          <w:szCs w:val="24"/>
        </w:rPr>
      </w:pPr>
      <w:bookmarkStart w:id="10" w:name="P746"/>
      <w:bookmarkEnd w:id="10"/>
      <w:r>
        <w:rPr>
          <w:rFonts w:cs="Times New Roman" w:ascii="Times New Roman" w:hAnsi="Times New Roman"/>
          <w:color w:val="000000"/>
          <w:sz w:val="24"/>
          <w:szCs w:val="24"/>
        </w:rPr>
        <w:t>Таблица 1</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513" w:type="dxa"/>
        <w:jc w:val="left"/>
        <w:tblInd w:w="-6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488"/>
        <w:gridCol w:w="1531"/>
        <w:gridCol w:w="794"/>
        <w:gridCol w:w="2211"/>
        <w:gridCol w:w="1417"/>
        <w:gridCol w:w="1531"/>
        <w:gridCol w:w="1541"/>
      </w:tblGrid>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Виды продукции (работ, услуг)</w:t>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Ед. изм.</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предшествующий году получения субсидии</w:t>
            </w:r>
          </w:p>
        </w:tc>
        <w:tc>
          <w:tcPr>
            <w:tcW w:w="1417"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получения субсидии</w:t>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первый год после получения субсидии</w:t>
            </w:r>
          </w:p>
        </w:tc>
        <w:tc>
          <w:tcPr>
            <w:tcW w:w="15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right="-62"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второй год после получения субсидии</w:t>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70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Объемы производства</w:t>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17"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17"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70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t>Объемы выручки</w:t>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70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17"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488"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right="-62" w:hanging="0"/>
              <w:rPr>
                <w:rFonts w:ascii="Times New Roman" w:hAnsi="Times New Roman" w:cs="Times New Roman"/>
                <w:color w:val="000000"/>
                <w:sz w:val="24"/>
                <w:szCs w:val="24"/>
              </w:rPr>
            </w:pPr>
            <w:bookmarkStart w:id="11" w:name="P789"/>
            <w:bookmarkEnd w:id="11"/>
            <w:r>
              <w:rPr>
                <w:rFonts w:cs="Times New Roman" w:ascii="Times New Roman" w:hAnsi="Times New Roman"/>
                <w:color w:val="000000"/>
                <w:sz w:val="24"/>
                <w:szCs w:val="24"/>
              </w:rPr>
              <w:t>ВСЕГО</w:t>
            </w:r>
          </w:p>
        </w:tc>
        <w:tc>
          <w:tcPr>
            <w:tcW w:w="7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17"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3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4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right="-62"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numPr>
          <w:ilvl w:val="0"/>
          <w:numId w:val="0"/>
        </w:numPr>
        <w:outlineLvl w:val="0"/>
        <w:rPr>
          <w:b/>
          <w:b/>
          <w:color w:val="000000"/>
          <w:sz w:val="24"/>
          <w:szCs w:val="24"/>
        </w:rPr>
      </w:pPr>
      <w:r>
        <w:rPr>
          <w:b/>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Опишите, как планируется производить данный продукт, и рассмотрите все этапы создания товара (работы, услуги) на основе календарного плана. Календарный план должен включать в себя прогноз сроков мероприятий и размеры финансирования, необходимого для их реализации.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2.3.2. Материально-технические ресурсы, необходимые для реализации бизнес-проекта.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Опишите имеющиеся у заявителя в наличии материальные ценности (земля, здания, производственные сооружения), запасы сырья и материалов (с указанием вида и объемов, поставщиков, ориентировочных цен). Опишите условия транспортировки и хранения сырья (при необходимости), способы осуществления контроля качества и современности поставок.</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Каким оборудованием и комплектующими обладает ваша компания (название и направление использования, стоимость и срок приобретения, степень износа), что необходимо приобрести на будущее?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Опишите наличие и необходимость обеспечения энергетическими ресурсами, необходимость и возможность подключения к сетям.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2.3.3. Технологический процесс или процесс выполнения работ, предоставления услуг.</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Опишите технологический процесс (можно схематично) с момента приобретения сырья и материалов и до реализации готовой продукции.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2.4. Укажите потребность в инвестициях и источники финансирования бизнес-плана (с разбивкой по годам).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2.4.1. Потребность в инвестициях на начало реализации бизнес-проекта, всего (тыс. руб.): 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приобретение основных средств ____________________________________,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пополнение оборотных средств (указать направления использования и объемы в денежном выражении) __________________________________,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арендные платежи _______________________________.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2.4.2. Общий объем финансирования, всего (тыс. руб.): 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 по источникам: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собственные средства Заявителя (средства Заявителя, имеющиеся в наличии для реализации бизнес-проекта) _____________________________,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субсидия (грант) 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заемные средства (кредиты, полученные в кредитных организациях) (указать, где и на каких условиях получены Заявителем заемные средства или планируется их получить) ____________________________________,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средства инвесторов (указать вид и размер инвестиции, инвестора) _______________________________________.</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2.5. Направления использования субсидии (гранта).</w:t>
      </w:r>
    </w:p>
    <w:p>
      <w:pPr>
        <w:pStyle w:val="Normal"/>
        <w:numPr>
          <w:ilvl w:val="0"/>
          <w:numId w:val="0"/>
        </w:numPr>
        <w:ind w:left="0" w:right="0" w:firstLine="567"/>
        <w:outlineLvl w:val="0"/>
        <w:rPr>
          <w:rFonts w:ascii="Times New Roman" w:hAnsi="Times New Roman" w:cs="Times New Roman"/>
          <w:b/>
          <w:b/>
          <w:color w:val="000000"/>
          <w:sz w:val="24"/>
          <w:szCs w:val="24"/>
        </w:rPr>
      </w:pPr>
      <w:r>
        <w:rPr>
          <w:rFonts w:cs="Times New Roman"/>
          <w:b/>
          <w:color w:val="000000"/>
          <w:sz w:val="24"/>
          <w:szCs w:val="24"/>
        </w:rPr>
      </w:r>
    </w:p>
    <w:p>
      <w:pPr>
        <w:pStyle w:val="ConsPlusNormal"/>
        <w:ind w:hanging="0"/>
        <w:jc w:val="right"/>
        <w:rPr>
          <w:rFonts w:ascii="Times New Roman" w:hAnsi="Times New Roman" w:cs="Times New Roman"/>
          <w:color w:val="000000"/>
          <w:sz w:val="24"/>
          <w:szCs w:val="24"/>
        </w:rPr>
      </w:pPr>
      <w:r>
        <w:rPr>
          <w:rFonts w:cs="Times New Roman" w:ascii="Times New Roman" w:hAnsi="Times New Roman"/>
          <w:color w:val="000000"/>
          <w:sz w:val="24"/>
          <w:szCs w:val="24"/>
        </w:rPr>
        <w:t>Таблица 2</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585" w:type="dxa"/>
        <w:jc w:val="left"/>
        <w:tblInd w:w="52"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735"/>
        <w:gridCol w:w="6570"/>
        <w:gridCol w:w="2280"/>
      </w:tblGrid>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65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расходов</w:t>
            </w:r>
          </w:p>
        </w:tc>
        <w:tc>
          <w:tcPr>
            <w:tcW w:w="22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Объем финансирования, руб., коп.</w:t>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65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2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w:t>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65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Затраты на приобретение основных средств (за исключением легкового автомобиля (кроме легкового автомобиля, предназначенного для осуществления предпринимательской деятельности такси))</w:t>
            </w:r>
          </w:p>
        </w:tc>
        <w:tc>
          <w:tcPr>
            <w:tcW w:w="22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65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Затраты на выплату по передаче прав на франшизу (паушальный взнос) - вознаграждение правообладателю по договору коммерческой концессии в форме первоначального единовременного фиксированного платежа и на приобретение основных средств при заключении договора коммерческой концессии</w:t>
            </w:r>
          </w:p>
        </w:tc>
        <w:tc>
          <w:tcPr>
            <w:tcW w:w="22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5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2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numPr>
          <w:ilvl w:val="0"/>
          <w:numId w:val="0"/>
        </w:numPr>
        <w:outlineLvl w:val="0"/>
        <w:rPr>
          <w:b/>
          <w:b/>
          <w:color w:val="000000"/>
          <w:sz w:val="24"/>
          <w:szCs w:val="24"/>
        </w:rPr>
      </w:pPr>
      <w:r>
        <w:rPr>
          <w:b/>
          <w:color w:val="000000"/>
          <w:sz w:val="24"/>
          <w:szCs w:val="24"/>
        </w:rPr>
      </w:r>
    </w:p>
    <w:p>
      <w:pPr>
        <w:pStyle w:val="ConsPlusNormal"/>
        <w:ind w:hanging="0"/>
        <w:jc w:val="center"/>
        <w:rPr>
          <w:b/>
          <w:b/>
        </w:rPr>
      </w:pPr>
      <w:r>
        <w:rPr>
          <w:rFonts w:cs="Times New Roman" w:ascii="Times New Roman" w:hAnsi="Times New Roman"/>
          <w:color w:val="000000"/>
          <w:sz w:val="24"/>
          <w:szCs w:val="24"/>
        </w:rPr>
      </w:r>
      <w:r>
        <w:br w:type="page"/>
      </w:r>
    </w:p>
    <w:p>
      <w:pPr>
        <w:pStyle w:val="ConsPlusNormal"/>
        <w:ind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 Финансовые результаты и эффективность</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реализации бизнес-плана</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t>3.1. Расчет финансовых результатов.</w:t>
      </w:r>
    </w:p>
    <w:p>
      <w:pPr>
        <w:pStyle w:val="ConsPlusNormal"/>
        <w:ind w:hanging="0"/>
        <w:jc w:val="right"/>
        <w:rPr>
          <w:rFonts w:ascii="Times New Roman" w:hAnsi="Times New Roman" w:cs="Times New Roman"/>
          <w:color w:val="000000"/>
          <w:sz w:val="24"/>
          <w:szCs w:val="24"/>
        </w:rPr>
      </w:pPr>
      <w:r>
        <w:rPr>
          <w:rFonts w:cs="Times New Roman" w:ascii="Times New Roman" w:hAnsi="Times New Roman"/>
          <w:color w:val="000000"/>
          <w:sz w:val="24"/>
          <w:szCs w:val="24"/>
        </w:rPr>
        <w:t>Таблица 3</w:t>
      </w:r>
    </w:p>
    <w:p>
      <w:pPr>
        <w:pStyle w:val="ConsPlusNormal"/>
        <w:ind w:firstLine="540"/>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right"/>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bl>
      <w:tblPr>
        <w:tblW w:w="9506" w:type="dxa"/>
        <w:jc w:val="left"/>
        <w:tblInd w:w="22"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735"/>
        <w:gridCol w:w="2580"/>
        <w:gridCol w:w="2160"/>
        <w:gridCol w:w="1350"/>
        <w:gridCol w:w="1365"/>
        <w:gridCol w:w="1316"/>
      </w:tblGrid>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Показатель</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предшествующий году получения субсидии</w:t>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получения субсидии</w:t>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первый год после получения субсидии</w:t>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второй год после получения субсидии</w:t>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bookmarkStart w:id="12" w:name="P849"/>
            <w:bookmarkEnd w:id="12"/>
            <w:r>
              <w:rPr>
                <w:rFonts w:cs="Times New Roman" w:ascii="Times New Roman" w:hAnsi="Times New Roman"/>
                <w:color w:val="000000"/>
                <w:sz w:val="24"/>
                <w:szCs w:val="24"/>
              </w:rPr>
              <w:t>1</w:t>
            </w:r>
          </w:p>
          <w:p>
            <w:pPr>
              <w:pStyle w:val="Normal"/>
              <w:ind w:left="0" w:right="0" w:hanging="0"/>
              <w:rPr>
                <w:color w:val="000000"/>
              </w:rPr>
            </w:pPr>
            <w:r>
              <w:rPr>
                <w:color w:val="000000"/>
              </w:rPr>
              <w:t>1.</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Доходы, всего:</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11.1.</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Объем выручки от реализации товаров, работ, услуг</w:t>
            </w:r>
          </w:p>
          <w:p>
            <w:pPr>
              <w:pStyle w:val="ConsPlusNormal"/>
              <w:ind w:left="0" w:right="0" w:hanging="0"/>
              <w:jc w:val="both"/>
              <w:rPr>
                <w:color w:val="000000"/>
              </w:rPr>
            </w:pPr>
            <w:r>
              <w:rPr>
                <w:rFonts w:cs="Times New Roman" w:ascii="Times New Roman" w:hAnsi="Times New Roman"/>
                <w:color w:val="000000"/>
                <w:sz w:val="24"/>
                <w:szCs w:val="24"/>
              </w:rPr>
              <w:t>(всего, табл. 1)</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11.2.</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Полученные субсидии (перечислить)</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11.3.</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Прочие доходы (перечислить)</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bookmarkStart w:id="13" w:name="P887"/>
            <w:bookmarkEnd w:id="13"/>
            <w:r>
              <w:rPr>
                <w:rFonts w:cs="Times New Roman" w:ascii="Times New Roman" w:hAnsi="Times New Roman"/>
                <w:color w:val="000000"/>
                <w:sz w:val="24"/>
                <w:szCs w:val="24"/>
              </w:rPr>
              <w:t>22.</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Расходы на реализацию проекта, всего:</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22.1.</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Сырье и материалы для производства продукции (работ, услуг):</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22.2.</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Фонд оплаты труда (в т.ч. налог на добавленную стоимость физических лиц, отчисления во внебюджетные фонды (Пенсионный фонд Российской Федерации, Фонд социального страхования Российской Федерации, Фонд обязательного медицинского страхования Российской Федерации)), руб.</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23.3.</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Прочие расходы, всего:</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bookmarkStart w:id="14" w:name="P912"/>
            <w:bookmarkEnd w:id="14"/>
            <w:r>
              <w:rPr>
                <w:rFonts w:cs="Times New Roman" w:ascii="Times New Roman" w:hAnsi="Times New Roman"/>
                <w:color w:val="000000"/>
                <w:sz w:val="24"/>
                <w:szCs w:val="24"/>
              </w:rPr>
              <w:t>34.</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Объем налоговых отчислений в бюджеты всех уровней, всего</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bookmarkStart w:id="15" w:name="P918"/>
            <w:bookmarkEnd w:id="15"/>
            <w:r>
              <w:rPr>
                <w:rFonts w:cs="Times New Roman" w:ascii="Times New Roman" w:hAnsi="Times New Roman"/>
                <w:color w:val="000000"/>
                <w:sz w:val="24"/>
                <w:szCs w:val="24"/>
              </w:rPr>
              <w:t>45.</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Чистая прибыль по предпринимательскому проекту (п. 1 - п. 2 - п. 3)</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56.</w:t>
            </w:r>
          </w:p>
        </w:tc>
        <w:tc>
          <w:tcPr>
            <w:tcW w:w="25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Рентабельность проекта, % (п. 4 / (п. 2 + п. 3)) x 100</w:t>
            </w:r>
          </w:p>
        </w:tc>
        <w:tc>
          <w:tcPr>
            <w:tcW w:w="216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1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t>3.2. Основные показатели эффективности бизнес-проекта.</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right"/>
        <w:rPr>
          <w:rFonts w:ascii="Times New Roman" w:hAnsi="Times New Roman" w:cs="Times New Roman"/>
          <w:color w:val="000000"/>
          <w:sz w:val="24"/>
          <w:szCs w:val="24"/>
        </w:rPr>
      </w:pPr>
      <w:r>
        <w:rPr>
          <w:rFonts w:cs="Times New Roman" w:ascii="Times New Roman" w:hAnsi="Times New Roman"/>
          <w:color w:val="000000"/>
          <w:sz w:val="24"/>
          <w:szCs w:val="24"/>
        </w:rPr>
        <w:t>Таблица 4</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45" w:type="dxa"/>
        <w:jc w:val="left"/>
        <w:tblInd w:w="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3150"/>
        <w:gridCol w:w="2100"/>
        <w:gridCol w:w="1425"/>
        <w:gridCol w:w="1455"/>
        <w:gridCol w:w="1515"/>
      </w:tblGrid>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Показатели</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предшествующий году получения субсидии</w:t>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получения субсидии</w:t>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первый год после получения субсидии</w:t>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20__ год, второй год после получения субсидии</w:t>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w:t>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bookmarkStart w:id="16" w:name="P945"/>
            <w:bookmarkEnd w:id="16"/>
            <w:r>
              <w:rPr>
                <w:rFonts w:cs="Times New Roman" w:ascii="Times New Roman" w:hAnsi="Times New Roman"/>
                <w:color w:val="000000"/>
                <w:sz w:val="24"/>
                <w:szCs w:val="24"/>
              </w:rPr>
              <w:t>1. Объем налоговых отчислений в бюджеты всех уровней и внебюджетные фонды, тыс. руб., всего:</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налог на имущество организаций</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налог на прибыль организаций</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налог на добавленную стоимость</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налог, уплачиваемый в связи с применением упрощенной системы налогообложения</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единый налог на вмененный доход</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патент</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налог на добавленную стоимость физических лиц</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прочие налоги (с расшифровкой по видам)</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страховые отчисления во внебюджетные фонды (с указанием процентной ставки), всего:</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 том числе:</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Пенсионный фонд Российской Федерации</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Фонд социального страхования Российской Федерации</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Фонд обязательного медицинского страхования Российской Федерации</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2.Уровень налоговой нагрузки, % (п. 1 табл. 4 / "всего" табл. 1 x 100)</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3.Среднесписочная численность работающих, всего, чел.</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4. Создание новых рабочих мест, чел.</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5.Среднемесячная начисленная заработная плата, руб.</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фактическая</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X</w:t>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X</w:t>
            </w:r>
          </w:p>
        </w:tc>
      </w:tr>
      <w:tr>
        <w:trPr/>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планируемая (при создании новых рабочих мест)</w:t>
            </w:r>
          </w:p>
        </w:tc>
        <w:tc>
          <w:tcPr>
            <w:tcW w:w="210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X</w:t>
            </w:r>
          </w:p>
        </w:tc>
        <w:tc>
          <w:tcPr>
            <w:tcW w:w="142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X</w:t>
            </w:r>
          </w:p>
        </w:tc>
        <w:tc>
          <w:tcPr>
            <w:tcW w:w="145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3.3. Персонал.</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Укажите, сколько на дату подачи заявки фактически принято на работу по трудовым договорам работников (общая численность, в том числе административный персонал, инженерно-технический персонал, рабочие, специалисты службы маркетинга и сбыта). Численность работающих в основном и неосновном производствах. Указать количество вновь создаваемых рабочих мест с указанием должностей и заработной платы.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Перечислите все факторы роста численности работников.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Достоверность представленных сведений подтверждаю.</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 малого</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_____________ /______________________</w:t>
      </w:r>
    </w:p>
    <w:p>
      <w:pPr>
        <w:pStyle w:val="ConsPlusNonformat"/>
        <w:tabs>
          <w:tab w:val="left" w:pos="2340" w:leader="none"/>
          <w:tab w:val="left" w:pos="4530" w:leader="none"/>
        </w:tabs>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(подпись)</w:t>
        <w:tab/>
        <w:t xml:space="preserve"> (расшифровка)</w:t>
      </w:r>
    </w:p>
    <w:p>
      <w:pPr>
        <w:pStyle w:val="ConsPlusNonformat"/>
        <w:tabs>
          <w:tab w:val="left" w:pos="2340" w:leader="none"/>
          <w:tab w:val="left" w:pos="4530" w:leader="none"/>
        </w:tabs>
        <w:jc w:val="both"/>
        <w:rPr>
          <w:color w:val="000000"/>
        </w:rPr>
      </w:pPr>
      <w:r>
        <w:rPr>
          <w:rFonts w:cs="Times New Roman" w:ascii="Times New Roman" w:hAnsi="Times New Roman"/>
          <w:color w:val="000000"/>
          <w:sz w:val="24"/>
          <w:szCs w:val="24"/>
        </w:rPr>
        <w:t xml:space="preserve">М. П. </w:t>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6</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17" w:name="P1072"/>
      <w:bookmarkEnd w:id="17"/>
      <w:r>
        <w:rPr>
          <w:rFonts w:cs="Times New Roman" w:ascii="Times New Roman" w:hAnsi="Times New Roman"/>
          <w:color w:val="000000"/>
          <w:sz w:val="24"/>
          <w:szCs w:val="24"/>
        </w:rPr>
        <w:t>СМЕТА РАСХОДОВ</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(к заявленному предпринимательскому проекту)</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t>1.</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45" w:type="dxa"/>
        <w:jc w:val="left"/>
        <w:tblInd w:w="-8"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630"/>
        <w:gridCol w:w="7005"/>
        <w:gridCol w:w="2010"/>
      </w:tblGrid>
      <w:tr>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w:t>
            </w:r>
          </w:p>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п/п</w:t>
            </w:r>
          </w:p>
        </w:tc>
        <w:tc>
          <w:tcPr>
            <w:tcW w:w="700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расходов</w:t>
            </w:r>
          </w:p>
        </w:tc>
        <w:tc>
          <w:tcPr>
            <w:tcW w:w="20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Сумма расходов за счет субсидии, руб.</w:t>
            </w:r>
          </w:p>
        </w:tc>
      </w:tr>
      <w:tr>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700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Затраты на приобретение основных средств (за исключением легкового автомобиля (кроме легкового автомобиля, предназначенного для осуществления предпринимательской деятельности такси))</w:t>
            </w:r>
          </w:p>
        </w:tc>
        <w:tc>
          <w:tcPr>
            <w:tcW w:w="20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700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Затраты на выплату по передаче прав на франшизу (паушальный взнос) - вознаграждение правообладателю по договору коммерческой концессии в форме первоначального единовременного фиксированного платежа и на приобретение основных средств при заключении договора коммерческой концессии</w:t>
            </w:r>
          </w:p>
        </w:tc>
        <w:tc>
          <w:tcPr>
            <w:tcW w:w="20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635"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0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Обоснование стоимости планово-сметных показателей расходов, используемых при формировании сметы, с приложением одного из документов: прайс-лист магазина, информация с интернет-сайтов, копии предварительного договора, предварительного счета.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Обязательно для представления.</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 малого</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_____________ /______________________</w:t>
      </w:r>
    </w:p>
    <w:p>
      <w:pPr>
        <w:pStyle w:val="ConsPlusNonformat"/>
        <w:tabs>
          <w:tab w:val="left" w:pos="2325" w:leader="none"/>
          <w:tab w:val="left" w:pos="450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(подпись) </w:t>
        <w:tab/>
        <w:t>(расшифровка)</w:t>
      </w:r>
    </w:p>
    <w:p>
      <w:pPr>
        <w:sectPr>
          <w:headerReference w:type="default" r:id="rId7"/>
          <w:headerReference w:type="first" r:id="rId8"/>
          <w:type w:val="nextPage"/>
          <w:pgSz w:w="11906" w:h="16838"/>
          <w:pgMar w:left="1418" w:right="850" w:header="567" w:top="851" w:footer="0" w:bottom="993" w:gutter="0"/>
          <w:pgNumType w:fmt="decimal"/>
          <w:formProt w:val="false"/>
          <w:titlePg/>
          <w:textDirection w:val="lrTb"/>
          <w:docGrid w:type="default" w:linePitch="360" w:charSpace="0"/>
        </w:sectPr>
        <w:pStyle w:val="ConsPlusNonformat"/>
        <w:suppressAutoHyphens w:val="false"/>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rmal"/>
        <w:ind w:left="9923"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7</w:t>
      </w:r>
    </w:p>
    <w:p>
      <w:pPr>
        <w:pStyle w:val="ConsPlusNormal"/>
        <w:ind w:left="9923"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9923"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9923"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9923"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18" w:name="P1108"/>
      <w:bookmarkEnd w:id="18"/>
      <w:r>
        <w:rPr>
          <w:rFonts w:cs="Times New Roman" w:ascii="Times New Roman" w:hAnsi="Times New Roman"/>
          <w:color w:val="000000"/>
          <w:sz w:val="24"/>
          <w:szCs w:val="24"/>
        </w:rPr>
        <w:t>Оценочная ведомость</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Критерии оценки заявок</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15795" w:type="dxa"/>
        <w:jc w:val="left"/>
        <w:tblInd w:w="-609"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630"/>
        <w:gridCol w:w="4185"/>
        <w:gridCol w:w="4875"/>
        <w:gridCol w:w="4545"/>
        <w:gridCol w:w="1560"/>
      </w:tblGrid>
      <w:tr>
        <w:trPr>
          <w:trHeight w:val="155"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N</w:t>
            </w:r>
          </w:p>
        </w:tc>
        <w:tc>
          <w:tcPr>
            <w:tcW w:w="41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критерия оценки заявки</w:t>
            </w:r>
          </w:p>
        </w:tc>
        <w:tc>
          <w:tcPr>
            <w:tcW w:w="48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Информация для определения критерия оценки заявок</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Диапазон значений</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Оценка баллов</w:t>
            </w:r>
          </w:p>
        </w:tc>
      </w:tr>
      <w:tr>
        <w:trPr>
          <w:trHeight w:val="155" w:hRule="atLeast"/>
        </w:trPr>
        <w:tc>
          <w:tcPr>
            <w:tcW w:w="63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418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Вид деятельности, осуществляемый субъектом малого предпринимательства в рамках реализации представленного бизнес-плана</w:t>
            </w:r>
          </w:p>
        </w:tc>
        <w:tc>
          <w:tcPr>
            <w:tcW w:w="487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Раздел "Общая информация" анкеты субъекта малого предпринимательства (приложение 4 к Порядку субсидирования</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обрабатывающие производства (15.1 - 15.8; 15.98; 17.1 - 17.7; 18.1 - 18.3; 19.1 - 19.3; 20.1 - 20.5; 21.1; 21.2; 22.1 - 22.3; 24.11 - 24.13; 24.14.2; 24.15 - 24.17; 24.2 - 24.7; 25.1; 25.2; 26.1 - 26.8; 27.1 - 27.5; 28.1 - 28.7; 29.1 - 29.7; 30.0; 31.1 - 31.6; 32.1 - 32.3; 33.1 - 33.5; 34.1 - 34.3 (за исключением 34.10.2); 35.1 - 35.5; 36.1 - 36.6; 37.1; 37.2)</w:t>
            </w:r>
          </w:p>
          <w:p>
            <w:pPr>
              <w:pStyle w:val="ConsPlusNormal"/>
              <w:ind w:left="0" w:right="0" w:hanging="0"/>
              <w:jc w:val="both"/>
              <w:rPr>
                <w:color w:val="000000"/>
              </w:rPr>
            </w:pPr>
            <w:r>
              <w:rPr>
                <w:rFonts w:cs="Times New Roman" w:ascii="Times New Roman" w:hAnsi="Times New Roman"/>
                <w:color w:val="000000"/>
                <w:sz w:val="24"/>
                <w:szCs w:val="24"/>
              </w:rPr>
              <w:t>сельское хозяйство (01.1 - 01.4)</w:t>
            </w:r>
          </w:p>
          <w:p>
            <w:pPr>
              <w:pStyle w:val="ConsPlusNormal"/>
              <w:ind w:left="0" w:right="0" w:hanging="0"/>
              <w:jc w:val="both"/>
              <w:rPr>
                <w:color w:val="000000"/>
              </w:rPr>
            </w:pPr>
            <w:r>
              <w:rPr>
                <w:rFonts w:cs="Times New Roman" w:ascii="Times New Roman" w:hAnsi="Times New Roman"/>
                <w:color w:val="000000"/>
                <w:sz w:val="24"/>
                <w:szCs w:val="24"/>
              </w:rPr>
              <w:t>туризм (55.12; 55.21 - 55.23; 63.3; 85.11.2)</w:t>
            </w:r>
          </w:p>
          <w:p>
            <w:pPr>
              <w:pStyle w:val="ConsPlusNormal"/>
              <w:ind w:left="0" w:right="0" w:hanging="0"/>
              <w:jc w:val="both"/>
              <w:rPr>
                <w:color w:val="000000"/>
              </w:rPr>
            </w:pPr>
            <w:r>
              <w:rPr>
                <w:rFonts w:cs="Times New Roman" w:ascii="Times New Roman" w:hAnsi="Times New Roman"/>
                <w:color w:val="000000"/>
                <w:sz w:val="24"/>
                <w:szCs w:val="24"/>
              </w:rPr>
              <w:t>общественное питание (55.3 - 55.5)</w:t>
            </w:r>
          </w:p>
          <w:p>
            <w:pPr>
              <w:pStyle w:val="ConsPlusNormal"/>
              <w:ind w:left="0" w:right="0" w:hanging="0"/>
              <w:jc w:val="both"/>
              <w:rPr>
                <w:color w:val="000000"/>
              </w:rPr>
            </w:pPr>
            <w:r>
              <w:rPr>
                <w:rFonts w:cs="Times New Roman" w:ascii="Times New Roman" w:hAnsi="Times New Roman"/>
                <w:color w:val="000000"/>
                <w:sz w:val="24"/>
                <w:szCs w:val="24"/>
              </w:rPr>
              <w:t>научные исследования и разработки (73.1; 73.2)</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100</w:t>
            </w:r>
          </w:p>
        </w:tc>
      </w:tr>
      <w:tr>
        <w:trPr>
          <w:trHeight w:val="155" w:hRule="atLeast"/>
        </w:trPr>
        <w:tc>
          <w:tcPr>
            <w:tcW w:w="63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418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87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транспорт и связь (60 - 64, за исключением 63.3)</w:t>
            </w:r>
          </w:p>
          <w:p>
            <w:pPr>
              <w:pStyle w:val="ConsPlusNormal"/>
              <w:ind w:left="0" w:right="0" w:hanging="0"/>
              <w:jc w:val="both"/>
              <w:rPr>
                <w:color w:val="000000"/>
              </w:rPr>
            </w:pPr>
            <w:r>
              <w:rPr>
                <w:rFonts w:cs="Times New Roman" w:ascii="Times New Roman" w:hAnsi="Times New Roman"/>
                <w:color w:val="000000"/>
                <w:sz w:val="24"/>
                <w:szCs w:val="24"/>
              </w:rPr>
              <w:t>добыча прочих полезных ископаемых (10.30.1; 14.1; 14.2)</w:t>
            </w:r>
          </w:p>
          <w:p>
            <w:pPr>
              <w:pStyle w:val="ConsPlusNormal"/>
              <w:ind w:left="0" w:right="0" w:hanging="0"/>
              <w:jc w:val="both"/>
              <w:rPr>
                <w:color w:val="000000"/>
              </w:rPr>
            </w:pPr>
            <w:r>
              <w:rPr>
                <w:rFonts w:cs="Times New Roman" w:ascii="Times New Roman" w:hAnsi="Times New Roman"/>
                <w:color w:val="000000"/>
                <w:sz w:val="24"/>
                <w:szCs w:val="24"/>
              </w:rPr>
              <w:t>лесное хозяйство (02.01; 02.02)</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60</w:t>
            </w:r>
          </w:p>
        </w:tc>
      </w:tr>
      <w:tr>
        <w:trPr>
          <w:trHeight w:val="155" w:hRule="atLeast"/>
        </w:trPr>
        <w:tc>
          <w:tcPr>
            <w:tcW w:w="63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418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87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прочая деятельность (05; 40; 41; 45 (за исключением 45.5); 50 - 52 (за исключением 51.12.1; 51.17.22; 51.17.23; 51.17.3; 51.25; 51.34.2; 51.35; 51.39.2; 51.51.4; 51.55.31; 52.11.2; 52.25.1; 52.26; 52.48.35); 67.2; 70; 71; 72; 74; 80; 85 (за исключением 85.11.2); 90; 92; 93; 95)</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30</w:t>
            </w:r>
          </w:p>
        </w:tc>
      </w:tr>
      <w:tr>
        <w:trPr>
          <w:trHeight w:val="155"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41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Субъекты малого предпринимательства, планирующие направить субсидию в полном объеме на приобретение транспортных средств на базе шасси, произведенного на территории Нижегородской области, ранее не бывших в эксплуатации</w:t>
            </w:r>
          </w:p>
        </w:tc>
        <w:tc>
          <w:tcPr>
            <w:tcW w:w="48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Смета расходов (приложение 6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50</w:t>
            </w:r>
          </w:p>
        </w:tc>
      </w:tr>
      <w:tr>
        <w:trPr>
          <w:trHeight w:val="155" w:hRule="atLeast"/>
        </w:trPr>
        <w:tc>
          <w:tcPr>
            <w:tcW w:w="63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418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Субъекты малого предпринимательства, выплачивающие среднемесячную заработную плату не ниже 1,5 величины прожиточного минимума</w:t>
            </w:r>
          </w:p>
        </w:tc>
        <w:tc>
          <w:tcPr>
            <w:tcW w:w="487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1. Раздел "Общая информация" анкеты субъекта малого предпринимательства (приложение 4 к Порядку субсидирования части затрат субъектам малого предпринимательства (гранты), связанных с началом предпринимательской деятельности).</w:t>
            </w:r>
          </w:p>
          <w:p>
            <w:pPr>
              <w:pStyle w:val="ConsPlusNormal"/>
              <w:ind w:left="0" w:right="0" w:hanging="0"/>
              <w:jc w:val="both"/>
              <w:rPr>
                <w:color w:val="000000"/>
              </w:rPr>
            </w:pPr>
            <w:r>
              <w:rPr>
                <w:rFonts w:cs="Times New Roman" w:ascii="Times New Roman" w:hAnsi="Times New Roman"/>
                <w:color w:val="000000"/>
                <w:sz w:val="24"/>
                <w:szCs w:val="24"/>
              </w:rPr>
              <w:t>2. Раздел "Описание бизнес-плана" (приложение 5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свыше 2 прожиточных минимумов</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100</w:t>
            </w:r>
          </w:p>
        </w:tc>
      </w:tr>
      <w:tr>
        <w:trPr>
          <w:trHeight w:val="155" w:hRule="atLeast"/>
        </w:trPr>
        <w:tc>
          <w:tcPr>
            <w:tcW w:w="63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418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87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свыше 1,5 до 2 прожиточных минимумов</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50</w:t>
            </w:r>
          </w:p>
        </w:tc>
      </w:tr>
      <w:tr>
        <w:trPr>
          <w:trHeight w:val="155" w:hRule="atLeast"/>
        </w:trPr>
        <w:tc>
          <w:tcPr>
            <w:tcW w:w="63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418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Планируется увеличение среднесписочной численности работников</w:t>
            </w:r>
          </w:p>
        </w:tc>
        <w:tc>
          <w:tcPr>
            <w:tcW w:w="487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1. Раздел "Общая информация" анкеты субъекта малого предпринимательства (приложение 4 к Порядку субсидирования части затрат субъектам малого предпринимательства (гранты), связанных с началом предпринимательской деятельности).</w:t>
            </w:r>
          </w:p>
          <w:p>
            <w:pPr>
              <w:pStyle w:val="ConsPlusNormal"/>
              <w:ind w:left="0" w:right="0" w:hanging="0"/>
              <w:jc w:val="both"/>
              <w:rPr>
                <w:color w:val="000000"/>
              </w:rPr>
            </w:pPr>
            <w:r>
              <w:rPr>
                <w:rFonts w:cs="Times New Roman" w:ascii="Times New Roman" w:hAnsi="Times New Roman"/>
                <w:color w:val="000000"/>
                <w:sz w:val="24"/>
                <w:szCs w:val="24"/>
              </w:rPr>
              <w:t>2. Раздел "Финансовые результаты и эффективность реализации бизнес-плана" (приложение 5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свыше 10 человек</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w:t>
            </w:r>
          </w:p>
        </w:tc>
      </w:tr>
      <w:tr>
        <w:trPr>
          <w:trHeight w:val="155" w:hRule="atLeast"/>
        </w:trPr>
        <w:tc>
          <w:tcPr>
            <w:tcW w:w="63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418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87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от 1 до 10 человек</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10</w:t>
            </w:r>
          </w:p>
        </w:tc>
      </w:tr>
      <w:tr>
        <w:trPr>
          <w:trHeight w:val="155"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41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Субъекты молодежного предпринимательства - участники программы "Ты - предприниматель"</w:t>
            </w:r>
          </w:p>
        </w:tc>
        <w:tc>
          <w:tcPr>
            <w:tcW w:w="48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Раздел "Общая информация" анкеты субъекта малого предпринимательства (приложение 4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50</w:t>
            </w:r>
          </w:p>
        </w:tc>
      </w:tr>
      <w:tr>
        <w:trPr>
          <w:trHeight w:val="155" w:hRule="atLeast"/>
        </w:trPr>
        <w:tc>
          <w:tcPr>
            <w:tcW w:w="630" w:type="dxa"/>
            <w:tcBorders>
              <w:left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4185" w:type="dxa"/>
            <w:tcBorders>
              <w:left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Субъекты малого предпринимательства, входящие в одну из приоритетных целевых групп, отнесенных к подпунктам 1.5.2 - 1.5.10 пункта 1.5 Порядка субсидирования части затрат субъектам малого предпринимательства (гранты), связанных с началом предпринимательской деятельности</w:t>
            </w:r>
          </w:p>
        </w:tc>
        <w:tc>
          <w:tcPr>
            <w:tcW w:w="4875" w:type="dxa"/>
            <w:tcBorders>
              <w:left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Раздел "Общая информация" анкеты субъекта малого предпринимательства (приложение 4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left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60" w:type="dxa"/>
            <w:tcBorders>
              <w:left w:val="single" w:sz="4" w:space="0" w:color="000000"/>
              <w:right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50</w:t>
            </w:r>
          </w:p>
        </w:tc>
      </w:tr>
      <w:tr>
        <w:trPr>
          <w:trHeight w:val="155"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41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Субъекты малого предпринимательства, осуществляющие производственную деятельность на условиях лицензионного договора с субъектами народно-художественных промыслов</w:t>
            </w:r>
          </w:p>
        </w:tc>
        <w:tc>
          <w:tcPr>
            <w:tcW w:w="48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Раздел "Общая информация" анкеты субъекта малого предпринимательства (приложение 4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50</w:t>
            </w:r>
          </w:p>
        </w:tc>
      </w:tr>
      <w:tr>
        <w:trPr>
          <w:trHeight w:val="155"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9</w:t>
            </w:r>
          </w:p>
        </w:tc>
        <w:tc>
          <w:tcPr>
            <w:tcW w:w="418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Субъекты малого предпринимательства, относящиеся к социальному предпринимательству</w:t>
            </w:r>
          </w:p>
        </w:tc>
        <w:tc>
          <w:tcPr>
            <w:tcW w:w="48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Раздел "Общая информация" анкеты субъекта малого предпринимательства (приложение 4 к Порядку субсидирования части затрат субъектам малого предпринимательства (гранты), связанных с началом предпринимательской деятельности)</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50</w:t>
            </w:r>
          </w:p>
        </w:tc>
      </w:tr>
      <w:tr>
        <w:trPr>
          <w:trHeight w:val="155" w:hRule="atLeast"/>
        </w:trPr>
        <w:tc>
          <w:tcPr>
            <w:tcW w:w="63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w:t>
            </w:r>
            <w:r>
              <w:rPr>
                <w:rFonts w:cs="Times New Roman" w:ascii="Times New Roman" w:hAnsi="Times New Roman"/>
                <w:color w:val="000000"/>
                <w:sz w:val="24"/>
                <w:szCs w:val="24"/>
              </w:rPr>
              <w:t>0</w:t>
            </w:r>
          </w:p>
        </w:tc>
        <w:tc>
          <w:tcPr>
            <w:tcW w:w="418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Субъекты малого предпринимательства, зарегистрированные в муниципальном районе, городском округе Нижегородской области с уровнем социально-экономического развития районов</w:t>
            </w:r>
          </w:p>
        </w:tc>
        <w:tc>
          <w:tcPr>
            <w:tcW w:w="487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color w:val="000000"/>
              </w:rPr>
            </w:pPr>
            <w:r>
              <w:rPr>
                <w:rFonts w:cs="Times New Roman" w:ascii="Times New Roman" w:hAnsi="Times New Roman"/>
                <w:color w:val="000000"/>
                <w:sz w:val="24"/>
                <w:szCs w:val="24"/>
              </w:rPr>
              <w:t>1. Заявление на предоставление субсидии (приложение 3 к Порядку субсидирования части затрат субъектам малого предпринимательства (гранты), связанных с началом предпринимательской деятельности).</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 Данные об уровне социально-экономического развития (представляются организатором отбора)</w:t>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низкий</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30</w:t>
            </w:r>
          </w:p>
        </w:tc>
      </w:tr>
      <w:tr>
        <w:trPr>
          <w:trHeight w:val="155" w:hRule="atLeast"/>
        </w:trPr>
        <w:tc>
          <w:tcPr>
            <w:tcW w:w="63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418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87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454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средний</w:t>
            </w:r>
          </w:p>
        </w:tc>
        <w:tc>
          <w:tcPr>
            <w:tcW w:w="15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20</w:t>
            </w:r>
          </w:p>
        </w:tc>
      </w:tr>
    </w:tbl>
    <w:p>
      <w:pPr>
        <w:pStyle w:val="Normal"/>
        <w:rPr>
          <w:color w:val="000000"/>
          <w:sz w:val="24"/>
          <w:szCs w:val="24"/>
        </w:rPr>
      </w:pPr>
      <w:r>
        <w:rPr>
          <w:color w:val="000000"/>
          <w:sz w:val="24"/>
          <w:szCs w:val="24"/>
        </w:rPr>
      </w:r>
    </w:p>
    <w:p>
      <w:pPr>
        <w:pStyle w:val="Normal"/>
        <w:tabs>
          <w:tab w:val="left" w:pos="3375" w:leader="none"/>
        </w:tabs>
        <w:jc w:val="center"/>
        <w:rPr>
          <w:color w:val="000000"/>
          <w:sz w:val="24"/>
          <w:szCs w:val="24"/>
        </w:rPr>
      </w:pPr>
      <w:r>
        <w:rPr>
          <w:color w:val="000000"/>
          <w:sz w:val="24"/>
          <w:szCs w:val="24"/>
        </w:rPr>
        <w:t>Результат оценки заявки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15403" w:type="dxa"/>
        <w:jc w:val="left"/>
        <w:tblInd w:w="-609"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630"/>
        <w:gridCol w:w="2910"/>
        <w:gridCol w:w="2010"/>
        <w:gridCol w:w="870"/>
        <w:gridCol w:w="780"/>
        <w:gridCol w:w="690"/>
        <w:gridCol w:w="675"/>
        <w:gridCol w:w="780"/>
        <w:gridCol w:w="660"/>
        <w:gridCol w:w="705"/>
        <w:gridCol w:w="690"/>
        <w:gridCol w:w="810"/>
        <w:gridCol w:w="870"/>
        <w:gridCol w:w="2323"/>
      </w:tblGrid>
      <w:tr>
        <w:trPr>
          <w:trHeight w:val="642" w:hRule="atLeast"/>
        </w:trPr>
        <w:tc>
          <w:tcPr>
            <w:tcW w:w="63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291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субъекта малого предпринимательства</w:t>
            </w:r>
          </w:p>
        </w:tc>
        <w:tc>
          <w:tcPr>
            <w:tcW w:w="201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бизнес-плана</w:t>
            </w:r>
          </w:p>
        </w:tc>
        <w:tc>
          <w:tcPr>
            <w:tcW w:w="7530" w:type="dxa"/>
            <w:gridSpan w:val="10"/>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Результат оценки критериев</w:t>
            </w:r>
          </w:p>
        </w:tc>
        <w:tc>
          <w:tcPr>
            <w:tcW w:w="232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Итоговый балл</w:t>
            </w:r>
          </w:p>
        </w:tc>
      </w:tr>
      <w:tr>
        <w:trPr>
          <w:trHeight w:val="143" w:hRule="atLeast"/>
        </w:trPr>
        <w:tc>
          <w:tcPr>
            <w:tcW w:w="63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291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201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ind w:left="0" w:right="0" w:hanging="0"/>
              <w:rPr>
                <w:color w:val="000000"/>
                <w:sz w:val="24"/>
                <w:szCs w:val="24"/>
              </w:rPr>
            </w:pPr>
            <w:r>
              <w:rPr>
                <w:color w:val="000000"/>
                <w:sz w:val="24"/>
                <w:szCs w:val="24"/>
              </w:rPr>
            </w:r>
          </w:p>
        </w:tc>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7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69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6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7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66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70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69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81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9</w:t>
            </w:r>
          </w:p>
        </w:tc>
        <w:tc>
          <w:tcPr>
            <w:tcW w:w="87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10</w:t>
            </w:r>
          </w:p>
        </w:tc>
        <w:tc>
          <w:tcPr>
            <w:tcW w:w="232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69"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91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1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7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8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7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8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6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05"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1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7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2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84" w:hRule="atLeast"/>
        </w:trPr>
        <w:tc>
          <w:tcPr>
            <w:tcW w:w="63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91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1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7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8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7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8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6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05"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1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7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2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Начальник отдела финансовой поддержки: ______________ _____________________</w:t>
      </w:r>
    </w:p>
    <w:p>
      <w:pPr>
        <w:pStyle w:val="ConsPlusNonformat"/>
        <w:suppressAutoHyphens w:val="false"/>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(подпись) (расшифровка подписи)</w:t>
      </w:r>
    </w:p>
    <w:p>
      <w:pPr>
        <w:sectPr>
          <w:headerReference w:type="default" r:id="rId9"/>
          <w:type w:val="nextPage"/>
          <w:pgSz w:orient="landscape" w:w="16838" w:h="11906"/>
          <w:pgMar w:left="1134" w:right="1134" w:header="1134" w:top="1648" w:footer="0" w:bottom="617" w:gutter="0"/>
          <w:pgNumType w:fmt="decimal"/>
          <w:formProt w:val="false"/>
          <w:textDirection w:val="lrTb"/>
        </w:sectPr>
        <w:pStyle w:val="ConsPlusNonformat"/>
        <w:suppressAutoHyphens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8</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709"/>
        <w:jc w:val="center"/>
        <w:rPr>
          <w:rFonts w:ascii="Times New Roman" w:hAnsi="Times New Roman" w:cs="Times New Roman"/>
          <w:b/>
          <w:b/>
          <w:color w:val="000000"/>
          <w:sz w:val="24"/>
          <w:szCs w:val="24"/>
        </w:rPr>
      </w:pPr>
      <w:bookmarkStart w:id="19" w:name="P1265"/>
      <w:bookmarkEnd w:id="19"/>
      <w:r>
        <w:rPr>
          <w:rFonts w:cs="Times New Roman" w:ascii="Times New Roman" w:hAnsi="Times New Roman"/>
          <w:b/>
          <w:color w:val="000000"/>
          <w:sz w:val="24"/>
          <w:szCs w:val="24"/>
        </w:rPr>
        <w:t>ТИПОВОЙ ДОГОВОР</w:t>
      </w:r>
    </w:p>
    <w:p>
      <w:pPr>
        <w:pStyle w:val="ConsPlusNormal"/>
        <w:ind w:firstLine="709"/>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О ПРЕДОСТАВЛЕНИИ СУБСИДИИ</w:t>
      </w:r>
    </w:p>
    <w:p>
      <w:pPr>
        <w:pStyle w:val="ConsPlusNormal"/>
        <w:ind w:firstLine="709"/>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(далее - Договор)</w:t>
      </w:r>
    </w:p>
    <w:p>
      <w:pPr>
        <w:pStyle w:val="ConsPlusNormal"/>
        <w:ind w:firstLine="709"/>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р.п. Шаранга "__"_____ 20__ года</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Администрация Шарангского муниципального района, именуемая далее "Администрация", в лице ______________, действующего на основании ___________, с одной стороны, и ___________, именуемое далее "Получатель", в лице ___________, действующего на основании ___________, с другой стороны, далее совместно именуемые Стороны, заключили настоящий Договор о нижеследующем:</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1. ОБЩИЕ ПОЛОЖЕНИЯ</w:t>
      </w:r>
    </w:p>
    <w:p>
      <w:pPr>
        <w:pStyle w:val="ConsPlusNormal"/>
        <w:ind w:left="0" w:right="0" w:firstLine="567"/>
        <w:jc w:val="both"/>
        <w:rPr>
          <w:color w:val="000000"/>
        </w:rPr>
      </w:pPr>
      <w:r>
        <w:rPr>
          <w:rFonts w:cs="Times New Roman" w:ascii="Times New Roman" w:hAnsi="Times New Roman"/>
          <w:color w:val="000000"/>
          <w:sz w:val="24"/>
          <w:szCs w:val="24"/>
        </w:rPr>
        <w:t>1.1. Настоящий Договор заключен в соответствии с Бюджетным кодексом Российской Федерации, Гражданским кодексом Российской Федерации, Порядком субсидирования части затрат субъектам малого предпринимательства (гранты), связанных с началом предпринимательской деятельности, утвержденным Постановлением администрации Шарангского муниципального района от ______________ года N ______ (далее - Порядок предоставления субсидии), и протоколом заседания комиссии по отбору субъектов малого предпринимательства для оказания им муниципальной поддержки в виде грантов, связанных с началом предпринимательской деятельности (далее - Комиссия) от __ ______ 20__года N __.</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2. ПРЕДМЕТ ДОГОВОРА</w:t>
      </w:r>
    </w:p>
    <w:p>
      <w:pPr>
        <w:pStyle w:val="ConsPlusNormal"/>
        <w:ind w:left="0" w:right="0" w:firstLine="567"/>
        <w:jc w:val="both"/>
        <w:rPr>
          <w:color w:val="000000"/>
        </w:rPr>
      </w:pPr>
      <w:r>
        <w:rPr>
          <w:rFonts w:cs="Times New Roman" w:ascii="Times New Roman" w:hAnsi="Times New Roman"/>
          <w:color w:val="000000"/>
          <w:sz w:val="24"/>
          <w:szCs w:val="24"/>
        </w:rPr>
        <w:t>2.1. Предметом настоящего Договора являются отношения между Администрацией и Получателем, возникающие при предоставлении муниципальной поддержки в рамках муниципальной программы развития предпринимательства и туризма в Шарангском муниципальном районе на 2018-2020 годы, утвержденной постановлением Администрации Шарангского муниципального района от 15 декабря 2017 года N 707, в виде субсидирования части затрат субъектам малого предпринимательства (гранты), связанных с началом предпринимательской деятельности (далее - Субсидия), в размере, предусмотренном в подпункте 3.1.1 пункта 3.1 настоящего Договора.</w:t>
      </w:r>
    </w:p>
    <w:p>
      <w:pPr>
        <w:pStyle w:val="ConsPlusNormal"/>
        <w:ind w:left="0" w:right="0" w:firstLine="567"/>
        <w:jc w:val="both"/>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3. ОБЯЗАННОСТИ СТОРОН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3.1. Администрация обязуется:</w:t>
      </w:r>
    </w:p>
    <w:p>
      <w:pPr>
        <w:pStyle w:val="Style26"/>
        <w:ind w:left="0" w:right="0" w:firstLine="567"/>
        <w:jc w:val="both"/>
        <w:rPr>
          <w:color w:val="000000"/>
        </w:rPr>
      </w:pPr>
      <w:bookmarkStart w:id="20" w:name="P1298"/>
      <w:bookmarkEnd w:id="20"/>
      <w:r>
        <w:rPr>
          <w:color w:val="000000"/>
          <w:sz w:val="24"/>
          <w:szCs w:val="24"/>
        </w:rPr>
        <w:t xml:space="preserve">3.1.1. Предоставить Получателю Субсидию в сумме </w:t>
      </w:r>
      <w:r>
        <w:rPr>
          <w:b/>
          <w:color w:val="000000"/>
          <w:sz w:val="24"/>
          <w:szCs w:val="24"/>
        </w:rPr>
        <w:t>_____ (______)</w:t>
      </w:r>
      <w:r>
        <w:rPr>
          <w:color w:val="000000"/>
          <w:sz w:val="24"/>
          <w:szCs w:val="24"/>
        </w:rPr>
        <w:t xml:space="preserve"> рублей на реализацию бизнес-плана "______________" в рамках средств, предусмотренных решением Земского собрания Шарангского муниципального района о районном бюджете на текущий финансовый год за счет средств местного бюджета.</w:t>
      </w:r>
    </w:p>
    <w:p>
      <w:pPr>
        <w:pStyle w:val="ConsPlusNormal"/>
        <w:ind w:left="0" w:right="0" w:firstLine="567"/>
        <w:jc w:val="both"/>
        <w:rPr>
          <w:color w:val="000000"/>
        </w:rPr>
      </w:pPr>
      <w:r>
        <w:rPr>
          <w:rFonts w:cs="Times New Roman" w:ascii="Times New Roman" w:hAnsi="Times New Roman"/>
          <w:color w:val="000000"/>
          <w:sz w:val="24"/>
          <w:szCs w:val="24"/>
        </w:rPr>
        <w:t>3.1.2. Обеспечить своевременное перечисление Получателю Субсидии в соответствии с разделом 4 настоящего Договора.</w:t>
      </w:r>
    </w:p>
    <w:p>
      <w:pPr>
        <w:pStyle w:val="ConsPlusNormal"/>
        <w:ind w:left="0" w:right="0" w:firstLine="567"/>
        <w:jc w:val="both"/>
        <w:rPr>
          <w:rFonts w:ascii="Times New Roman" w:hAnsi="Times New Roman" w:cs="Times New Roman"/>
          <w:color w:val="000000"/>
          <w:sz w:val="24"/>
          <w:szCs w:val="24"/>
        </w:rPr>
      </w:pPr>
      <w:bookmarkStart w:id="21" w:name="P1301"/>
      <w:bookmarkEnd w:id="21"/>
      <w:r>
        <w:rPr>
          <w:rFonts w:cs="Times New Roman" w:ascii="Times New Roman" w:hAnsi="Times New Roman"/>
          <w:color w:val="000000"/>
          <w:sz w:val="24"/>
          <w:szCs w:val="24"/>
        </w:rPr>
        <w:t>3.2. Получатель обязуется:</w:t>
      </w:r>
    </w:p>
    <w:p>
      <w:pPr>
        <w:pStyle w:val="ConsPlusNormal"/>
        <w:ind w:left="0" w:right="0" w:firstLine="567"/>
        <w:jc w:val="both"/>
        <w:rPr>
          <w:color w:val="000000"/>
        </w:rPr>
      </w:pPr>
      <w:bookmarkStart w:id="22" w:name="P1302"/>
      <w:bookmarkEnd w:id="22"/>
      <w:r>
        <w:rPr>
          <w:rFonts w:cs="Times New Roman" w:ascii="Times New Roman" w:hAnsi="Times New Roman"/>
          <w:color w:val="000000"/>
          <w:sz w:val="24"/>
          <w:szCs w:val="24"/>
        </w:rPr>
        <w:t>3.2.1. Использовать Субсидию, полученную по настоящему Договору, со дня перечисления Субсидии на расчетный счет Получателя до 31 декабря года, следующего за годом получения Субсидии, по целевому назначению в соответствии со сметой расходов, являющейся приложением 1 к настоящему Договору. Неиспользованная (частично неиспользованная) Субсидия подлежит возврату в районный бюджет.</w:t>
      </w:r>
    </w:p>
    <w:p>
      <w:pPr>
        <w:pStyle w:val="ConsPlusNormal"/>
        <w:ind w:left="0" w:right="0" w:firstLine="567"/>
        <w:jc w:val="both"/>
        <w:rPr>
          <w:color w:val="000000"/>
        </w:rPr>
      </w:pPr>
      <w:r>
        <w:rPr>
          <w:rFonts w:cs="Times New Roman" w:ascii="Times New Roman" w:hAnsi="Times New Roman"/>
          <w:color w:val="000000"/>
          <w:sz w:val="24"/>
          <w:szCs w:val="24"/>
        </w:rPr>
        <w:t>3.2.2. Своевременно представлять Администрации отчет об использовании Субсидии по форме, приведенной в приложении 2 к настоящему Договору, до момента полного расходования Субсидии в соответствии со сметой расходов.</w:t>
      </w:r>
    </w:p>
    <w:p>
      <w:pPr>
        <w:pStyle w:val="ConsPlusNormal"/>
        <w:ind w:left="0" w:right="0" w:firstLine="567"/>
        <w:jc w:val="both"/>
        <w:rPr>
          <w:color w:val="000000"/>
        </w:rPr>
      </w:pPr>
      <w:r>
        <w:rPr>
          <w:rFonts w:cs="Times New Roman" w:ascii="Times New Roman" w:hAnsi="Times New Roman"/>
          <w:color w:val="000000"/>
          <w:sz w:val="24"/>
          <w:szCs w:val="24"/>
        </w:rPr>
        <w:t>Использование Субсидии производится Получателем по договорам купли-продажи (в том числе поставки) основных средств, заключаемым с юридическими лицами и индивидуальными предпринимателями, с расчетного счета в безналичном порядке с приложением заверенных копий подтверждающих документов в соответствии с приложением 11 к Порядку предоставления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Отчет представляется после получения Субсидии по состоянию на первое января (за отчетный год) до 10 апреля и на первое июля (за отчетное полугодие) не позднее 10 августа.</w:t>
      </w:r>
    </w:p>
    <w:p>
      <w:pPr>
        <w:pStyle w:val="ConsPlusNormal"/>
        <w:ind w:left="0" w:right="0" w:firstLine="567"/>
        <w:jc w:val="both"/>
        <w:rPr>
          <w:color w:val="000000"/>
        </w:rPr>
      </w:pPr>
      <w:r>
        <w:rPr>
          <w:rFonts w:cs="Times New Roman" w:ascii="Times New Roman" w:hAnsi="Times New Roman"/>
          <w:color w:val="000000"/>
          <w:sz w:val="24"/>
          <w:szCs w:val="24"/>
        </w:rPr>
        <w:t>3.2.3. Своевременно представлять в Администрацию анкету Получателя поддержки, содержащую сведения о выполнении показателей эффективности (далее - анкета) (по форме в соответствии с приложением 3 к настоящему договору) по состоянию на первое января (за отчетный год) до 10 апреля и на первое июля (за отчетное полугодие) не позднее 10 августа за год получения Субсидии и два последующих года за годом получения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Анкета за отчетные года, следующие за годом получения Субсидии, не должна содержать нулевые показатели выручки от реализации товаров (работ, услуг) и (или) объема налогов, сборов, страховых взносов, уплаченных в бюджетную систему Российской Федерации.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3.2.4. В течение двух календарных лет со дня подписания Договора представлять по первому требованию Администрации для осмотра приобретенные за счет Субсидии основные средства, а также всю запрашиваемую документацию (расчетную, финансовую и пр.) для анализа хозяйственно-финансовой деятельности Получателя, проверки целевого использования Субсидии, контроля за исполнением обязательств по настоящему Договору.</w:t>
      </w:r>
    </w:p>
    <w:p>
      <w:pPr>
        <w:pStyle w:val="ConsPlusNormal"/>
        <w:ind w:left="0" w:right="0" w:firstLine="567"/>
        <w:jc w:val="both"/>
        <w:rPr>
          <w:rFonts w:ascii="Times New Roman" w:hAnsi="Times New Roman" w:cs="Times New Roman"/>
          <w:color w:val="000000"/>
          <w:sz w:val="24"/>
          <w:szCs w:val="24"/>
        </w:rPr>
      </w:pPr>
      <w:bookmarkStart w:id="23" w:name="P1309"/>
      <w:bookmarkEnd w:id="23"/>
      <w:r>
        <w:rPr>
          <w:rFonts w:cs="Times New Roman" w:ascii="Times New Roman" w:hAnsi="Times New Roman"/>
          <w:color w:val="000000"/>
          <w:sz w:val="24"/>
          <w:szCs w:val="24"/>
        </w:rPr>
        <w:t>3.2.5. Не прекращать предпринимательскую деятельность до окончания действия настоящего Договора.</w:t>
      </w:r>
    </w:p>
    <w:p>
      <w:pPr>
        <w:pStyle w:val="ConsPlusNormal"/>
        <w:ind w:left="0" w:right="0" w:firstLine="567"/>
        <w:jc w:val="both"/>
        <w:rPr>
          <w:rFonts w:ascii="Times New Roman" w:hAnsi="Times New Roman" w:cs="Times New Roman"/>
          <w:color w:val="000000"/>
          <w:sz w:val="24"/>
          <w:szCs w:val="24"/>
        </w:rPr>
      </w:pPr>
      <w:bookmarkStart w:id="24" w:name="P1310"/>
      <w:bookmarkEnd w:id="24"/>
      <w:r>
        <w:rPr>
          <w:rFonts w:cs="Times New Roman" w:ascii="Times New Roman" w:hAnsi="Times New Roman"/>
          <w:color w:val="000000"/>
          <w:sz w:val="24"/>
          <w:szCs w:val="24"/>
        </w:rPr>
        <w:t>3.2.6. Увеличить среднесписочную численность наемных работников до __ человека на конец календарного года, следующего за годом получения Субсидии, со среднемесячной заработной платой не ниже 1,5 величины прожиточного минимума, установленного для трудоспособного населения Нижегородской области.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3.2.7. Возвратить в бюджет в соответствии с требованием Администрации неиспользованные в отчетном финансовом году остатки Субсидии в случае их возникновения в текущем финансовом году.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3.3. Получатель выражает согласие на осуществление Администрацией и органами муниципального финансового контроля проверок соблюдения им условий, целей и порядка предоставления и использования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4. ПОРЯДОК ФИНАНСИРОВАНИЯ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4.1. Перечисление Субсидии осуществляется с лицевого счета Администрации, открытого в финансовом управлении администрации Шарангского муниципального района, и (или) с л\счета Администрации, открытого в УФК по Нижегородской области, на расчетный счет Получателя.</w:t>
      </w:r>
    </w:p>
    <w:p>
      <w:pPr>
        <w:pStyle w:val="ConsPlusNormal"/>
        <w:ind w:left="0" w:right="0" w:firstLine="567"/>
        <w:jc w:val="both"/>
        <w:rPr>
          <w:rFonts w:ascii="Times New Roman" w:hAnsi="Times New Roman" w:cs="Times New Roman"/>
          <w:color w:val="000000"/>
          <w:sz w:val="24"/>
          <w:szCs w:val="24"/>
        </w:rPr>
      </w:pPr>
      <w:bookmarkStart w:id="25" w:name="P1317"/>
      <w:bookmarkEnd w:id="25"/>
      <w:r>
        <w:rPr>
          <w:rFonts w:cs="Times New Roman" w:ascii="Times New Roman" w:hAnsi="Times New Roman"/>
          <w:color w:val="000000"/>
          <w:sz w:val="24"/>
          <w:szCs w:val="24"/>
        </w:rPr>
        <w:t>4.2. Получателем по согласованию с Администрацией могут быть внесены изменения в смету расходов в пределах общей суммы финансирования в рамках реализуемого бизнес-плана в течение срока использования Субсидии. В случае внесения изменений в смету расходов Получатель представляет в Администрацию заявление с объяснением причин внесения изменений и приложением сметы расходов в новой редакции.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Внесение изменений в смету расходов, причиной которых послужило изменение вида экономической деятельности, не допускается.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Вносимые изменения не должны приводить к снижению количества баллов, начисленных при оценке эффективности бизнес-плана.</w:t>
      </w:r>
    </w:p>
    <w:p>
      <w:pPr>
        <w:pStyle w:val="ConsPlusNormal"/>
        <w:ind w:left="0" w:right="0" w:firstLine="567"/>
        <w:jc w:val="both"/>
        <w:rPr>
          <w:color w:val="000000"/>
        </w:rPr>
      </w:pPr>
      <w:r>
        <w:rPr>
          <w:rFonts w:cs="Times New Roman" w:ascii="Times New Roman" w:hAnsi="Times New Roman"/>
          <w:color w:val="000000"/>
          <w:sz w:val="24"/>
          <w:szCs w:val="24"/>
        </w:rPr>
        <w:t>Изменения оформляются в виде дополнительного соглашения к Договору.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5. КОНТРОЛЬ ЗА ЦЕЛЕВЫМ ИСПОЛЬЗОВАНИЕМ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5.1. Администрация и органы муниципального финансового контроля проводят проверку соблюдения Получателем условий, целей и порядка предоставления и использования Субсидии.</w:t>
      </w:r>
    </w:p>
    <w:p>
      <w:pPr>
        <w:pStyle w:val="ConsPlusNormal"/>
        <w:ind w:left="0" w:right="0" w:firstLine="567"/>
        <w:jc w:val="both"/>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Style26"/>
        <w:ind w:left="0" w:right="0" w:firstLine="567"/>
        <w:jc w:val="center"/>
        <w:rPr>
          <w:b/>
          <w:b/>
          <w:color w:val="000000"/>
          <w:sz w:val="24"/>
          <w:szCs w:val="24"/>
        </w:rPr>
      </w:pPr>
      <w:r>
        <w:rPr>
          <w:b/>
          <w:color w:val="000000"/>
          <w:sz w:val="24"/>
          <w:szCs w:val="24"/>
        </w:rPr>
        <w:t>6. ОТВЕТСТВЕННОСТЬ СТОРОН.</w:t>
      </w:r>
    </w:p>
    <w:p>
      <w:pPr>
        <w:pStyle w:val="Style26"/>
        <w:ind w:left="0" w:right="0" w:firstLine="567"/>
        <w:jc w:val="center"/>
        <w:rPr>
          <w:b/>
          <w:b/>
          <w:color w:val="000000"/>
          <w:sz w:val="24"/>
          <w:szCs w:val="24"/>
        </w:rPr>
      </w:pPr>
      <w:r>
        <w:rPr>
          <w:b/>
          <w:color w:val="000000"/>
          <w:sz w:val="24"/>
          <w:szCs w:val="24"/>
        </w:rPr>
        <w:t>ПОРЯДОК РАССМОТРЕНИЯ СПОРОВ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6.1. Стороны несут ответственность за неисполнение обязательств по настоящему Договору в соответствии с законодательством.</w:t>
      </w:r>
    </w:p>
    <w:p>
      <w:pPr>
        <w:pStyle w:val="ConsPlusNormal"/>
        <w:ind w:left="0" w:right="0" w:firstLine="567"/>
        <w:jc w:val="both"/>
        <w:rPr>
          <w:rFonts w:ascii="Times New Roman" w:hAnsi="Times New Roman" w:cs="Times New Roman"/>
          <w:color w:val="000000"/>
          <w:sz w:val="24"/>
          <w:szCs w:val="24"/>
        </w:rPr>
      </w:pPr>
      <w:bookmarkStart w:id="26" w:name="P1330"/>
      <w:bookmarkEnd w:id="26"/>
      <w:r>
        <w:rPr>
          <w:rFonts w:cs="Times New Roman" w:ascii="Times New Roman" w:hAnsi="Times New Roman"/>
          <w:color w:val="000000"/>
          <w:sz w:val="24"/>
          <w:szCs w:val="24"/>
        </w:rPr>
        <w:t>6.2. В случае непредставления отчета в срок по состоянию на первое января (за отчетный год) до 10 апреля и на первое июля (за отчетное полугодие) не позднее 10 августа Администрация направляет получателю Субсидии уведомление о необходимости исполнения обязательства о представлении отчета.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непредставления анкеты в установленные сроки Администрация направляет получателю Субсидии уведомление о необходимости исполнения обязательства о представлении анкеты.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непредставления анкеты в течение 10 календарных дней со дня получения уведомления о необходимости исполнения обязательства о представлении анкеты, а также повторного непредставления анкеты в установленные сроки Получатель обязан вернуть Субсидию в полном объеме.</w:t>
      </w:r>
    </w:p>
    <w:p>
      <w:pPr>
        <w:pStyle w:val="ConsPlusNormal"/>
        <w:ind w:left="0" w:right="0" w:firstLine="567"/>
        <w:jc w:val="both"/>
        <w:rPr>
          <w:color w:val="000000"/>
        </w:rPr>
      </w:pPr>
      <w:r>
        <w:rPr>
          <w:rFonts w:cs="Times New Roman" w:ascii="Times New Roman" w:hAnsi="Times New Roman"/>
          <w:color w:val="000000"/>
          <w:sz w:val="24"/>
          <w:szCs w:val="24"/>
        </w:rPr>
        <w:t>6.3. Администрация в течение 5 рабочих дней со дня установления нарушений, указанных в подпунктах 3.2.1, 3.2.5, 3.2.6 пункта 3.2 и пункте 6.2 настоящего Договора, направляет Получателю уведомление о возврате Субсидии.</w:t>
      </w:r>
    </w:p>
    <w:p>
      <w:pPr>
        <w:pStyle w:val="ConsPlusNormal"/>
        <w:ind w:left="0" w:right="0" w:firstLine="567"/>
        <w:jc w:val="both"/>
        <w:rPr>
          <w:color w:val="000000"/>
        </w:rPr>
      </w:pPr>
      <w:r>
        <w:rPr>
          <w:rFonts w:cs="Times New Roman" w:ascii="Times New Roman" w:hAnsi="Times New Roman"/>
          <w:color w:val="000000"/>
          <w:sz w:val="24"/>
          <w:szCs w:val="24"/>
        </w:rPr>
        <w:t>6.4. В случае нарушения условий предоставления Субсидии, установленных Порядком предоставления Субсидии и настоящим Договором, в том числе не исполнивший обязательства, указанные в подпунктах 3.2.1, 3.2.5, 3.2.6 пункта 3.2 и пункте 6.2 настоящего Договора, Получатель обязан в течение 30 календарных дней со дня предъявления ему Администрацией уведомления о возврате Субсидии возвратить в бюджет сумму Субсидии по платежным реквизитам, указанным в уведомлении о возврате Субсидии, а также пени в размере 1/300 ставки рефинансирования Банка России, действующей на день установления нарушения, от суммы Субсидии за период с даты перечисления Субсидии на расчетный счет Получателя до даты выставления уведомления о возврате Субсидии.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6.5. В случае одностороннего отказа от использования Субсидии Получатель обязан выплатить штраф в размере 1/300 ставки рефинансирования Банка России, действующей на день уплаты штрафа, от суммы Субсидии за период с даты перечисления Субсидии на расчетный счет Получателя до даты возврата Субсидии Администрации.</w:t>
      </w:r>
    </w:p>
    <w:p>
      <w:pPr>
        <w:pStyle w:val="Style26"/>
        <w:ind w:left="0" w:right="0" w:firstLine="567"/>
        <w:jc w:val="both"/>
        <w:rPr>
          <w:color w:val="000000"/>
        </w:rPr>
      </w:pPr>
      <w:r>
        <w:rPr>
          <w:color w:val="000000"/>
          <w:sz w:val="24"/>
          <w:szCs w:val="24"/>
        </w:rPr>
        <w:t>6.6. Возврат суммы Субсидии, предоставленной за счет средств местного бюджета, осуществляется Получателем путем перечисления на лицевой счет Администрации в Волго-Вятское ГУ Банка России по Нижегородской области, г. Н. Новгород, БИК 042202001, л\счет 04323019540, ИНН 5237001159, КПП 523701001 на счет УФК по Нижегородской области № 40101810400000010002 ОКТМО 22656151 по коду бюджетной классификации</w:t>
      </w:r>
      <w:r>
        <w:rPr>
          <w:rFonts w:eastAsia="Calibri"/>
          <w:color w:val="000000"/>
          <w:sz w:val="24"/>
          <w:szCs w:val="24"/>
        </w:rPr>
        <w:t>– 48704120200142290811242, с указанием назначения платежа «Прочие доходы от компенсации затрат бюджетов муниципальных районов, источником которого являются средства районного бюджета».</w:t>
      </w:r>
    </w:p>
    <w:p>
      <w:pPr>
        <w:pStyle w:val="Style26"/>
        <w:ind w:left="0" w:right="0" w:firstLine="567"/>
        <w:jc w:val="both"/>
        <w:rPr>
          <w:color w:val="000000"/>
        </w:rPr>
      </w:pPr>
      <w:r>
        <w:rPr>
          <w:color w:val="000000"/>
          <w:sz w:val="24"/>
          <w:szCs w:val="24"/>
        </w:rPr>
        <w:t xml:space="preserve">6.7. </w:t>
      </w:r>
      <w:r>
        <w:rPr>
          <w:rFonts w:eastAsia="Calibri"/>
          <w:color w:val="000000"/>
          <w:sz w:val="24"/>
          <w:szCs w:val="24"/>
        </w:rPr>
        <w:t xml:space="preserve">Пени и штрафы перечисляются на лицевой счет Администрации путем перечисления в районный бюджет в Волго-Вятское ГУ Банка России по Нижегородской области, г. Н.Новгород, БИК 042202001, получатель Администрация Шарангского муниципального района Нижегородской области, л/счет 04323019540, ИНН 5237001159, КПП 523701001 на счет УФК по Нижегородской области № 40101810400000010002 ОКТМО 22656151 </w:t>
      </w:r>
      <w:r>
        <w:rPr>
          <w:color w:val="000000"/>
          <w:sz w:val="24"/>
          <w:szCs w:val="24"/>
        </w:rPr>
        <w:t>по коду бюджетной классификации – 48711690050050000140.</w:t>
      </w:r>
    </w:p>
    <w:p>
      <w:pPr>
        <w:pStyle w:val="Style26"/>
        <w:ind w:left="0" w:right="0" w:firstLine="567"/>
        <w:jc w:val="both"/>
        <w:rPr>
          <w:color w:val="000000"/>
        </w:rPr>
      </w:pPr>
      <w:r>
        <w:rPr>
          <w:color w:val="000000"/>
          <w:sz w:val="24"/>
          <w:szCs w:val="24"/>
        </w:rPr>
        <w:t>6.8. Споры, возникающие при исполнении настоящего Договора, разрешаются Сторонами путем переговоров. В случае невозможности урегулирования разногласий путем переговоров спорный вопрос передается на рассмотрение в Арбитражный суд Нижегородской области.</w:t>
      </w:r>
    </w:p>
    <w:p>
      <w:pPr>
        <w:pStyle w:val="ConsPlusNormal"/>
        <w:ind w:left="0" w:right="0" w:firstLine="567"/>
        <w:jc w:val="both"/>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7. ФОРС-МАЖОР</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7.1. Стороны освобождаются от ответственности за частичное или полное неисполнение обязательств по Договору, если неисполнение явилось следствием обстоятельств 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К обстоятельствам непреодолимой силы относятся события, на которые Стороны не могут оказывать влияния и за возникновение которых не несут ответственности, например, землетрясение, наводнение, пожар, забастовки, массовые беспорядки, военные действия, террористические акты и т.д.</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7.2. В случае возникновения форс-мажорных обстоятельств Сторона, ссылающаяся на обстоятельства непреодолимой силы, обязана незамедлительно информировать другую Сторону и по возможности представить удостоверяющий документ. Информация должна содержать данные о характере обстоятельств, а также, по возможности, оценку их влияния на исполнение своих обязательств по настоящему Договору и на срок исполнения этих обязательств. Отсутствие уведомления в течение 15 календарных дней с момента, когда подобное обстоятельство возникло, лишает Сторону права в дальнейшем ссылаться на данное обстоятельство.</w:t>
      </w:r>
    </w:p>
    <w:p>
      <w:pPr>
        <w:pStyle w:val="ConsPlusNormal"/>
        <w:ind w:left="0" w:right="0" w:firstLine="567"/>
        <w:jc w:val="both"/>
        <w:rPr>
          <w:color w:val="000000"/>
        </w:rPr>
      </w:pPr>
      <w:r>
        <w:rPr>
          <w:rFonts w:cs="Times New Roman" w:ascii="Times New Roman" w:hAnsi="Times New Roman"/>
          <w:color w:val="000000"/>
          <w:sz w:val="24"/>
          <w:szCs w:val="24"/>
        </w:rPr>
        <w:t>7.3. По прекращении действия указанных обстоятельств Сторона, подвергшаяся действию этих обстоятельств, должна в течение 15 календарных дней известить об этом другую Сторону в письменном виде, указав при этом срок, в который предполагает исполнить обязательства по настоящему Договору. В этом случае заключается дополнительное соглашение к настоящему Договору.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7.4. Если возникшее обстоятельство продолжает действовать более двух месяцев, то любая из Сторон имеет право поставить вопрос о поиске взаимоприемлемого решения или об изменении условий настоящего Договора.</w:t>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8. РАСТОРЖЕНИЕ ДОГОВОРА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8.1. Настоящий Договор может быть расторгнут: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 соглашению Сторон;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 одностороннем порядке по требованию Администрации в случае выявления фактов нецелевого использования или неиспользования в срок Субсидии, полученной Получателем в рамках настоящего Договора. Договор считается расторгнутым по истечении 30 календарных дней со дня получения Получателем письменного уведомления Администрации о расторжении Договора. При этом обязательства Получателя возвратить Субсидию в областной бюджет сохраняются после расторжения Договора и действуют до их полного исполнения;</w:t>
      </w:r>
    </w:p>
    <w:p>
      <w:pPr>
        <w:pStyle w:val="ConsPlusNormal"/>
        <w:ind w:left="0" w:right="0" w:firstLine="567"/>
        <w:jc w:val="both"/>
        <w:rPr>
          <w:color w:val="000000"/>
        </w:rPr>
      </w:pPr>
      <w:r>
        <w:rPr>
          <w:rFonts w:cs="Times New Roman" w:ascii="Times New Roman" w:hAnsi="Times New Roman"/>
          <w:color w:val="000000"/>
          <w:sz w:val="24"/>
          <w:szCs w:val="24"/>
        </w:rPr>
        <w:t>- в одностороннем порядке по требованию Администрации в случае нарушения Получателем условий, установленных Порядком и настоящим Договором, в том числе неисполнения обязательств, указанных в пункте 3.2 настоящего Договора;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 иным основаниям, предусмотренным законодательством.</w:t>
      </w:r>
    </w:p>
    <w:p>
      <w:pPr>
        <w:pStyle w:val="ConsPlusNormal"/>
        <w:ind w:left="0" w:right="0" w:firstLine="567"/>
        <w:jc w:val="both"/>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ConsPlusNormal"/>
        <w:ind w:left="0" w:right="0" w:firstLine="567"/>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t>9. ЗАКЛЮЧИТЕЛЬНЫЕ ПОЛОЖЕНИЯ</w:t>
      </w:r>
    </w:p>
    <w:p>
      <w:pPr>
        <w:pStyle w:val="ConsPlusNormal"/>
        <w:ind w:left="0" w:right="0" w:firstLine="567"/>
        <w:jc w:val="both"/>
        <w:rPr>
          <w:color w:val="000000"/>
        </w:rPr>
      </w:pPr>
      <w:r>
        <w:rPr>
          <w:rFonts w:cs="Times New Roman" w:ascii="Times New Roman" w:hAnsi="Times New Roman"/>
          <w:color w:val="000000"/>
          <w:sz w:val="24"/>
          <w:szCs w:val="24"/>
        </w:rPr>
        <w:t>9.1. Настоящий Договор вступает в силу с даты подписания его Сторонами и действует до 30 апреля 2021 года, кроме обязательств, предусмотренных подпунктом 3.1.1 пункта 3.1 настоящего Договора.</w:t>
      </w:r>
    </w:p>
    <w:p>
      <w:pPr>
        <w:pStyle w:val="ConsPlusNormal"/>
        <w:ind w:left="0" w:right="0" w:firstLine="567"/>
        <w:jc w:val="both"/>
        <w:rPr>
          <w:color w:val="000000"/>
        </w:rPr>
      </w:pPr>
      <w:r>
        <w:rPr>
          <w:rFonts w:cs="Times New Roman" w:ascii="Times New Roman" w:hAnsi="Times New Roman"/>
          <w:color w:val="000000"/>
          <w:sz w:val="24"/>
          <w:szCs w:val="24"/>
        </w:rPr>
        <w:t>9.2. Обязательство Администрации по предоставлению Субсидии, предусмотренное в подпункте 3.1.1 пункта 3.1 настоящего Договора, должно быть исполнено до 28 декабря 2018 года включительно.</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9.3. Отношения между Сторонами по настоящему Договору прекращаются по исполнении ими всех обязательств.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9.4. Изменения и дополнения к настоящему Договору считаются действительными, если они совершены в письменной форме и подписаны Сторонами.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9.5.Отношения Сторон, не урегулированные настоящим Договором, регламентируются законодательством.</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9.6. Стороны обязаны оповещать друг друга в письменной форме обо всех происходящих изменениях их статуса и реквизитов в течение 10 календарных дней со дня соответствующего изменения.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9.7.Настоящий Договор составлен в двух подлинных экземплярах, имеющих одинаковую юридическую силу, по одному экземпляру для каждой из Сторон.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9.8. Неотъемлемыми частями настоящего Договора являются:</w:t>
      </w:r>
    </w:p>
    <w:p>
      <w:pPr>
        <w:pStyle w:val="ConsPlusNormal"/>
        <w:ind w:left="0" w:right="0" w:firstLine="567"/>
        <w:jc w:val="both"/>
        <w:rPr>
          <w:color w:val="000000"/>
        </w:rPr>
      </w:pPr>
      <w:r>
        <w:rPr>
          <w:rFonts w:cs="Times New Roman" w:ascii="Times New Roman" w:hAnsi="Times New Roman"/>
          <w:color w:val="000000"/>
          <w:sz w:val="24"/>
          <w:szCs w:val="24"/>
        </w:rPr>
        <w:t>- смета расходов;</w:t>
      </w:r>
    </w:p>
    <w:p>
      <w:pPr>
        <w:pStyle w:val="ConsPlusNormal"/>
        <w:ind w:left="0" w:right="0" w:firstLine="567"/>
        <w:jc w:val="both"/>
        <w:rPr>
          <w:color w:val="000000"/>
        </w:rPr>
      </w:pPr>
      <w:r>
        <w:rPr>
          <w:rFonts w:cs="Times New Roman" w:ascii="Times New Roman" w:hAnsi="Times New Roman"/>
          <w:color w:val="000000"/>
          <w:sz w:val="24"/>
          <w:szCs w:val="24"/>
        </w:rPr>
        <w:t>- отчет об использовании Субсидии, предоставленной по Договору;</w:t>
      </w:r>
    </w:p>
    <w:p>
      <w:pPr>
        <w:pStyle w:val="ConsPlusNormal"/>
        <w:ind w:left="0" w:right="0" w:firstLine="567"/>
        <w:jc w:val="both"/>
        <w:rPr>
          <w:color w:val="000000"/>
        </w:rPr>
      </w:pPr>
      <w:r>
        <w:rPr>
          <w:rFonts w:cs="Times New Roman" w:ascii="Times New Roman" w:hAnsi="Times New Roman"/>
          <w:color w:val="000000"/>
          <w:sz w:val="24"/>
          <w:szCs w:val="24"/>
        </w:rPr>
        <w:t>- анкета получателя поддержки.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Style26"/>
        <w:ind w:left="0" w:right="0" w:firstLine="567"/>
        <w:jc w:val="center"/>
        <w:rPr>
          <w:rFonts w:eastAsia="Calibri"/>
          <w:b/>
          <w:b/>
          <w:color w:val="000000"/>
          <w:kern w:val="2"/>
          <w:sz w:val="24"/>
          <w:szCs w:val="24"/>
        </w:rPr>
      </w:pPr>
      <w:r>
        <w:rPr>
          <w:rFonts w:eastAsia="Calibri"/>
          <w:b/>
          <w:color w:val="000000"/>
          <w:kern w:val="2"/>
          <w:sz w:val="24"/>
          <w:szCs w:val="24"/>
        </w:rPr>
        <w:t>10. АДРЕСА, РЕКВИЗИТЫ И ПОДПИСИ СТОРОН</w:t>
      </w:r>
    </w:p>
    <w:p>
      <w:pPr>
        <w:pStyle w:val="Style26"/>
        <w:ind w:left="0" w:right="0" w:firstLine="567"/>
        <w:jc w:val="both"/>
        <w:rPr>
          <w:rFonts w:eastAsia="Calibri"/>
          <w:b/>
          <w:b/>
          <w:color w:val="000000"/>
          <w:kern w:val="2"/>
          <w:sz w:val="24"/>
          <w:szCs w:val="24"/>
        </w:rPr>
      </w:pPr>
      <w:r>
        <w:rPr>
          <w:rFonts w:eastAsia="Calibri"/>
          <w:b/>
          <w:color w:val="000000"/>
          <w:kern w:val="2"/>
          <w:sz w:val="24"/>
          <w:szCs w:val="24"/>
        </w:rPr>
      </w:r>
    </w:p>
    <w:p>
      <w:pPr>
        <w:pStyle w:val="Style26"/>
        <w:ind w:left="0" w:right="0" w:firstLine="567"/>
        <w:jc w:val="both"/>
        <w:rPr>
          <w:rFonts w:eastAsia="Calibri"/>
          <w:color w:val="000000"/>
          <w:spacing w:val="10"/>
          <w:sz w:val="24"/>
          <w:szCs w:val="24"/>
        </w:rPr>
      </w:pPr>
      <w:r>
        <w:rPr>
          <w:rFonts w:eastAsia="Calibri"/>
          <w:color w:val="000000"/>
          <w:spacing w:val="10"/>
          <w:sz w:val="24"/>
          <w:szCs w:val="24"/>
        </w:rPr>
        <w:t>Администрация Шарангского муниципального района</w:t>
      </w:r>
    </w:p>
    <w:p>
      <w:pPr>
        <w:pStyle w:val="Style26"/>
        <w:ind w:left="0" w:right="0" w:firstLine="567"/>
        <w:jc w:val="both"/>
        <w:rPr>
          <w:rFonts w:eastAsia="Calibri"/>
          <w:color w:val="000000"/>
          <w:spacing w:val="-1"/>
          <w:sz w:val="24"/>
          <w:szCs w:val="24"/>
        </w:rPr>
      </w:pPr>
      <w:r>
        <w:rPr>
          <w:rFonts w:eastAsia="Calibri"/>
          <w:color w:val="000000"/>
          <w:spacing w:val="-1"/>
          <w:sz w:val="24"/>
          <w:szCs w:val="24"/>
        </w:rPr>
        <w:t>606840 Нижегородская область,</w:t>
      </w:r>
    </w:p>
    <w:p>
      <w:pPr>
        <w:pStyle w:val="Style26"/>
        <w:ind w:left="0" w:right="0" w:firstLine="567"/>
        <w:jc w:val="both"/>
        <w:rPr>
          <w:rFonts w:eastAsia="Calibri"/>
          <w:color w:val="000000"/>
          <w:spacing w:val="-1"/>
          <w:sz w:val="24"/>
          <w:szCs w:val="24"/>
        </w:rPr>
      </w:pPr>
      <w:r>
        <w:rPr>
          <w:rFonts w:eastAsia="Calibri"/>
          <w:color w:val="000000"/>
          <w:spacing w:val="-1"/>
          <w:sz w:val="24"/>
          <w:szCs w:val="24"/>
        </w:rPr>
        <w:t>р.п. Шаранга</w:t>
      </w:r>
    </w:p>
    <w:p>
      <w:pPr>
        <w:pStyle w:val="Style26"/>
        <w:ind w:left="0" w:right="0" w:firstLine="567"/>
        <w:jc w:val="both"/>
        <w:rPr>
          <w:rFonts w:eastAsia="Calibri"/>
          <w:color w:val="000000"/>
          <w:spacing w:val="-1"/>
          <w:sz w:val="24"/>
          <w:szCs w:val="24"/>
        </w:rPr>
      </w:pPr>
      <w:r>
        <w:rPr>
          <w:rFonts w:eastAsia="Calibri"/>
          <w:color w:val="000000"/>
          <w:spacing w:val="-1"/>
          <w:sz w:val="24"/>
          <w:szCs w:val="24"/>
        </w:rPr>
        <w:t>ул. Свободы д.2</w:t>
      </w:r>
    </w:p>
    <w:p>
      <w:pPr>
        <w:pStyle w:val="Style26"/>
        <w:ind w:left="0" w:right="0" w:firstLine="567"/>
        <w:jc w:val="both"/>
        <w:rPr>
          <w:rFonts w:eastAsia="Calibri"/>
          <w:color w:val="000000"/>
          <w:sz w:val="24"/>
          <w:szCs w:val="24"/>
        </w:rPr>
      </w:pPr>
      <w:r>
        <w:rPr>
          <w:rFonts w:eastAsia="Calibri"/>
          <w:color w:val="000000"/>
          <w:sz w:val="24"/>
          <w:szCs w:val="24"/>
        </w:rPr>
        <w:t>ИНН 5237001159</w:t>
      </w:r>
    </w:p>
    <w:p>
      <w:pPr>
        <w:pStyle w:val="Style26"/>
        <w:ind w:left="0" w:right="0" w:firstLine="567"/>
        <w:jc w:val="both"/>
        <w:rPr>
          <w:rFonts w:eastAsia="Calibri"/>
          <w:color w:val="000000"/>
          <w:spacing w:val="-3"/>
          <w:sz w:val="24"/>
          <w:szCs w:val="24"/>
        </w:rPr>
      </w:pPr>
      <w:r>
        <w:rPr>
          <w:rFonts w:eastAsia="Calibri"/>
          <w:color w:val="000000"/>
          <w:spacing w:val="-3"/>
          <w:sz w:val="24"/>
          <w:szCs w:val="24"/>
        </w:rPr>
        <w:t>КПП 523701001</w:t>
      </w:r>
    </w:p>
    <w:p>
      <w:pPr>
        <w:pStyle w:val="Style26"/>
        <w:ind w:left="0" w:right="0" w:firstLine="567"/>
        <w:jc w:val="both"/>
        <w:rPr>
          <w:color w:val="000000"/>
        </w:rPr>
      </w:pPr>
      <w:r>
        <w:rPr>
          <w:rFonts w:eastAsia="Calibri"/>
          <w:color w:val="000000"/>
          <w:spacing w:val="-3"/>
          <w:sz w:val="24"/>
          <w:szCs w:val="24"/>
        </w:rPr>
        <w:t>р/с 40101810400000010002</w:t>
      </w:r>
    </w:p>
    <w:p>
      <w:pPr>
        <w:pStyle w:val="Style26"/>
        <w:ind w:left="0" w:right="0" w:firstLine="567"/>
        <w:jc w:val="both"/>
        <w:rPr>
          <w:color w:val="000000"/>
        </w:rPr>
      </w:pPr>
      <w:r>
        <w:rPr>
          <w:rFonts w:eastAsia="Calibri"/>
          <w:color w:val="000000"/>
          <w:spacing w:val="-3"/>
          <w:sz w:val="24"/>
          <w:szCs w:val="24"/>
        </w:rPr>
        <w:t>Волго-Вятское ГУ Банка России по Нижегородской области г. Н.Новгород</w:t>
      </w:r>
    </w:p>
    <w:p>
      <w:pPr>
        <w:pStyle w:val="Style26"/>
        <w:ind w:left="0" w:right="0" w:firstLine="567"/>
        <w:jc w:val="both"/>
        <w:rPr>
          <w:rFonts w:eastAsia="Calibri"/>
          <w:color w:val="000000"/>
          <w:spacing w:val="-3"/>
          <w:sz w:val="24"/>
          <w:szCs w:val="24"/>
        </w:rPr>
      </w:pPr>
      <w:r>
        <w:rPr>
          <w:rFonts w:eastAsia="Calibri"/>
          <w:color w:val="000000"/>
          <w:spacing w:val="-3"/>
          <w:sz w:val="24"/>
          <w:szCs w:val="24"/>
        </w:rPr>
        <w:t>БИК 042202001</w:t>
      </w:r>
    </w:p>
    <w:p>
      <w:pPr>
        <w:pStyle w:val="Style26"/>
        <w:ind w:left="0" w:right="0" w:firstLine="567"/>
        <w:jc w:val="both"/>
        <w:rPr>
          <w:rFonts w:eastAsia="Calibri"/>
          <w:color w:val="000000"/>
          <w:spacing w:val="-3"/>
          <w:sz w:val="24"/>
          <w:szCs w:val="24"/>
        </w:rPr>
      </w:pPr>
      <w:r>
        <w:rPr>
          <w:rFonts w:eastAsia="Calibri"/>
          <w:color w:val="000000"/>
          <w:spacing w:val="-3"/>
          <w:sz w:val="24"/>
          <w:szCs w:val="24"/>
        </w:rPr>
      </w:r>
      <w:bookmarkStart w:id="27" w:name="__DdeLink__152_3571851816"/>
      <w:bookmarkStart w:id="28" w:name="__DdeLink__152_3571851816"/>
    </w:p>
    <w:p>
      <w:pPr>
        <w:pStyle w:val="Style26"/>
        <w:ind w:left="0" w:right="0" w:firstLine="567"/>
        <w:jc w:val="both"/>
        <w:rPr>
          <w:color w:val="000000"/>
          <w:sz w:val="24"/>
          <w:szCs w:val="24"/>
        </w:rPr>
      </w:pPr>
      <w:r>
        <w:rPr>
          <w:color w:val="000000"/>
          <w:sz w:val="24"/>
          <w:szCs w:val="24"/>
        </w:rPr>
        <w:t>____________________________________ (_________________)</w:t>
      </w:r>
    </w:p>
    <w:p>
      <w:pPr>
        <w:pStyle w:val="Style26"/>
        <w:tabs>
          <w:tab w:val="left" w:pos="1680" w:leader="none"/>
        </w:tabs>
        <w:ind w:left="0" w:right="0" w:firstLine="567"/>
        <w:jc w:val="both"/>
        <w:rPr>
          <w:color w:val="000000"/>
          <w:sz w:val="24"/>
          <w:szCs w:val="24"/>
        </w:rPr>
      </w:pPr>
      <w:r>
        <w:rPr>
          <w:color w:val="000000"/>
          <w:sz w:val="24"/>
          <w:szCs w:val="24"/>
        </w:rPr>
        <w:t>.</w:t>
        <w:tab/>
        <w:t xml:space="preserve"> Ф.И.О. руководителя</w:t>
      </w:r>
    </w:p>
    <w:p>
      <w:pPr>
        <w:pStyle w:val="Style26"/>
        <w:ind w:left="0" w:right="0" w:firstLine="567"/>
        <w:jc w:val="both"/>
        <w:rPr>
          <w:rFonts w:ascii="Times New Roman" w:hAnsi="Times New Roman" w:cs="Times New Roman"/>
          <w:color w:val="000000"/>
          <w:sz w:val="24"/>
          <w:szCs w:val="24"/>
        </w:rPr>
      </w:pPr>
      <w:bookmarkStart w:id="29" w:name="__DdeLink__152_3571851816"/>
      <w:r>
        <w:rPr>
          <w:rFonts w:cs="Times New Roman"/>
          <w:color w:val="000000"/>
          <w:sz w:val="24"/>
          <w:szCs w:val="24"/>
        </w:rPr>
        <w:t>М.П</w:t>
      </w:r>
      <w:bookmarkEnd w:id="29"/>
    </w:p>
    <w:p>
      <w:pPr>
        <w:pStyle w:val="ConsPlusNormal"/>
        <w:ind w:firstLine="709"/>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709"/>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Style26"/>
        <w:ind w:firstLine="709"/>
        <w:jc w:val="both"/>
        <w:rPr>
          <w:color w:val="000000"/>
        </w:rPr>
      </w:pPr>
      <w:r>
        <w:rPr>
          <w:color w:val="000000"/>
        </w:rPr>
        <w:t>Получатель субсидии:</w:t>
      </w:r>
    </w:p>
    <w:tbl>
      <w:tblPr>
        <w:tblW w:w="9506" w:type="dxa"/>
        <w:jc w:val="left"/>
        <w:tblInd w:w="7"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4845"/>
        <w:gridCol w:w="4661"/>
      </w:tblGrid>
      <w:tr>
        <w:trPr>
          <w:trHeight w:val="231" w:hRule="atLeast"/>
        </w:trPr>
        <w:tc>
          <w:tcPr>
            <w:tcW w:w="4845" w:type="dxa"/>
            <w:tcBorders>
              <w:top w:val="single" w:sz="4" w:space="0" w:color="000000"/>
              <w:left w:val="single" w:sz="4" w:space="0" w:color="000000"/>
              <w:bottom w:val="single" w:sz="4" w:space="0" w:color="000000"/>
              <w:insideH w:val="single" w:sz="4" w:space="0" w:color="000000"/>
            </w:tcBorders>
            <w:shd w:fill="auto" w:val="clea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 xml:space="preserve">Полное наименование </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7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Телефон</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54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Почтовый адрес</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7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ИНН</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7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КПП</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7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Расчетный счет</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7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Наименование банка</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70"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БИК</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r>
        <w:trPr>
          <w:trHeight w:val="285" w:hRule="atLeast"/>
        </w:trPr>
        <w:tc>
          <w:tcPr>
            <w:tcW w:w="484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widowControl/>
              <w:ind w:left="0" w:right="0" w:hanging="0"/>
              <w:jc w:val="both"/>
              <w:rPr>
                <w:rFonts w:eastAsia="Calibri"/>
                <w:color w:val="000000"/>
                <w:spacing w:val="-6"/>
                <w:sz w:val="24"/>
                <w:szCs w:val="24"/>
              </w:rPr>
            </w:pPr>
            <w:r>
              <w:rPr>
                <w:rFonts w:eastAsia="Calibri"/>
                <w:color w:val="000000"/>
                <w:spacing w:val="-6"/>
                <w:sz w:val="24"/>
                <w:szCs w:val="24"/>
              </w:rPr>
              <w:t>Корреспондентский счет</w:t>
            </w:r>
          </w:p>
        </w:tc>
        <w:tc>
          <w:tcPr>
            <w:tcW w:w="466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ind w:firstLine="709"/>
              <w:jc w:val="both"/>
              <w:rPr>
                <w:rFonts w:eastAsia="Calibri"/>
                <w:color w:val="000000"/>
                <w:spacing w:val="-6"/>
                <w:sz w:val="24"/>
                <w:szCs w:val="24"/>
              </w:rPr>
            </w:pPr>
            <w:r>
              <w:rPr>
                <w:rFonts w:eastAsia="Calibri"/>
                <w:color w:val="000000"/>
                <w:spacing w:val="-6"/>
                <w:sz w:val="24"/>
                <w:szCs w:val="24"/>
              </w:rPr>
            </w:r>
          </w:p>
        </w:tc>
      </w:tr>
    </w:tbl>
    <w:p>
      <w:pPr>
        <w:pStyle w:val="Style26"/>
        <w:ind w:left="0" w:right="0" w:firstLine="567"/>
        <w:jc w:val="both"/>
        <w:rPr>
          <w:rFonts w:eastAsia="Calibri"/>
          <w:color w:val="000000"/>
          <w:spacing w:val="-3"/>
          <w:sz w:val="24"/>
          <w:szCs w:val="24"/>
        </w:rPr>
      </w:pPr>
      <w:r>
        <w:rPr>
          <w:rFonts w:eastAsia="Calibri"/>
          <w:color w:val="000000"/>
          <w:spacing w:val="-3"/>
          <w:sz w:val="24"/>
          <w:szCs w:val="24"/>
        </w:rPr>
      </w:r>
    </w:p>
    <w:p>
      <w:pPr>
        <w:pStyle w:val="Style26"/>
        <w:ind w:left="0" w:right="0" w:firstLine="567"/>
        <w:jc w:val="both"/>
        <w:rPr>
          <w:color w:val="000000"/>
          <w:sz w:val="24"/>
          <w:szCs w:val="24"/>
        </w:rPr>
      </w:pPr>
      <w:r>
        <w:rPr>
          <w:color w:val="000000"/>
          <w:sz w:val="24"/>
          <w:szCs w:val="24"/>
        </w:rPr>
        <w:t>____________________________________ (_________________)</w:t>
      </w:r>
    </w:p>
    <w:p>
      <w:pPr>
        <w:pStyle w:val="Style26"/>
        <w:tabs>
          <w:tab w:val="left" w:pos="1680" w:leader="none"/>
        </w:tabs>
        <w:ind w:left="0" w:right="0" w:firstLine="567"/>
        <w:jc w:val="both"/>
        <w:rPr>
          <w:color w:val="000000"/>
          <w:sz w:val="24"/>
          <w:szCs w:val="24"/>
        </w:rPr>
      </w:pPr>
      <w:r>
        <w:rPr>
          <w:color w:val="000000"/>
          <w:sz w:val="24"/>
          <w:szCs w:val="24"/>
        </w:rPr>
        <w:t>.</w:t>
        <w:tab/>
        <w:t xml:space="preserve"> Ф.И.О. руководителя</w:t>
      </w:r>
    </w:p>
    <w:p>
      <w:pPr>
        <w:pStyle w:val="Style26"/>
        <w:ind w:left="0" w:right="0" w:firstLine="567"/>
        <w:jc w:val="both"/>
        <w:rPr>
          <w:rFonts w:ascii="Times New Roman" w:hAnsi="Times New Roman" w:cs="Times New Roman"/>
          <w:color w:val="000000"/>
          <w:sz w:val="24"/>
          <w:szCs w:val="24"/>
        </w:rPr>
      </w:pPr>
      <w:r>
        <w:rPr>
          <w:rFonts w:cs="Times New Roman"/>
          <w:color w:val="000000"/>
          <w:sz w:val="24"/>
          <w:szCs w:val="24"/>
        </w:rPr>
        <w:t>М.П</w:t>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9</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bookmarkStart w:id="30" w:name="P1422"/>
      <w:bookmarkEnd w:id="30"/>
      <w:r>
        <w:rPr>
          <w:rFonts w:cs="Times New Roman" w:ascii="Times New Roman" w:hAnsi="Times New Roman"/>
          <w:color w:val="000000"/>
          <w:sz w:val="24"/>
          <w:szCs w:val="24"/>
        </w:rPr>
        <w:t>ТИПОВОЕ ДОПОЛНИТЕЛЬНОЕ СОГЛАШЕНИЕ</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К ДОГОВОРУ О ПРЕДОСТАВЛЕНИИ СУБСИДИИ</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от "__" ____________ 20__ г. N 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(далее - Дополнительное соглашение)</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р.п.Шаранга "__"________ 20__года</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 xml:space="preserve">Администрация Шарангского муниципального района, именуемая далее "Администрация", в лице ________________, действующего на основании _______________, с одной стороны, и ___________, именуемое далее "Получатель", в лице _____________, действующего на основании _______________, с другой стороны, далее совместно именуемые Стороны, заключили настоящий </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Дополнительное соглашение о нижеследующем:</w:t>
      </w:r>
    </w:p>
    <w:p>
      <w:pPr>
        <w:pStyle w:val="ConsPlusNonformat"/>
        <w:ind w:left="0" w:right="0" w:firstLine="567"/>
        <w:jc w:val="both"/>
        <w:rPr>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1. В соответствии с пунктом 4.2 Договора о предоставлении Субсидии от</w:t>
      </w:r>
    </w:p>
    <w:p>
      <w:pPr>
        <w:pStyle w:val="ConsPlusNonformat"/>
        <w:ind w:left="0" w:right="0" w:firstLine="567"/>
        <w:jc w:val="both"/>
        <w:rPr>
          <w:color w:val="000000"/>
        </w:rPr>
      </w:pPr>
      <w:r>
        <w:rPr>
          <w:rFonts w:cs="Times New Roman" w:ascii="Times New Roman" w:hAnsi="Times New Roman"/>
          <w:color w:val="000000"/>
          <w:sz w:val="24"/>
          <w:szCs w:val="24"/>
        </w:rPr>
        <w:t>"__" ____________ 20__ г. N ________ изложить Смету расходов - приложение 1</w:t>
      </w:r>
    </w:p>
    <w:p>
      <w:pPr>
        <w:pStyle w:val="ConsPlusNonformat"/>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к Договору в следующей редакции: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281" w:type="dxa"/>
        <w:jc w:val="left"/>
        <w:tblInd w:w="22"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675"/>
        <w:gridCol w:w="5175"/>
        <w:gridCol w:w="3431"/>
      </w:tblGrid>
      <w:tr>
        <w:trPr/>
        <w:tc>
          <w:tcPr>
            <w:tcW w:w="6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w:t>
            </w:r>
          </w:p>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п/п</w:t>
            </w:r>
          </w:p>
        </w:tc>
        <w:tc>
          <w:tcPr>
            <w:tcW w:w="51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расходов</w:t>
            </w:r>
          </w:p>
        </w:tc>
        <w:tc>
          <w:tcPr>
            <w:tcW w:w="343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Сумма расходов, руб.</w:t>
            </w:r>
          </w:p>
        </w:tc>
      </w:tr>
      <w:tr>
        <w:trPr/>
        <w:tc>
          <w:tcPr>
            <w:tcW w:w="6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517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43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6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517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43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675"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17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343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t>2. Настоящее Дополнительное соглашение вступает в силу со дня его подписания и действует до полного исполнения Сторонами обязательств.</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t>3. Настоящее Дополнительное соглашение составлено в 2 (двух) подлинных экземплярах, по одному для каждой из Сторон, оба экземпляра имеют одинаковую юридическую силу.</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Style26"/>
        <w:rPr>
          <w:rFonts w:eastAsia="Calibri"/>
          <w:color w:val="000000"/>
          <w:spacing w:val="10"/>
          <w:sz w:val="24"/>
          <w:szCs w:val="24"/>
        </w:rPr>
      </w:pPr>
      <w:r>
        <w:rPr>
          <w:rFonts w:eastAsia="Calibri"/>
          <w:color w:val="000000"/>
          <w:spacing w:val="10"/>
          <w:sz w:val="24"/>
          <w:szCs w:val="24"/>
        </w:rPr>
        <w:t>Администрация Шарангского муниципального района</w:t>
      </w:r>
    </w:p>
    <w:p>
      <w:pPr>
        <w:pStyle w:val="Style26"/>
        <w:rPr>
          <w:rFonts w:eastAsia="Calibri"/>
          <w:color w:val="000000"/>
          <w:spacing w:val="-1"/>
          <w:sz w:val="24"/>
          <w:szCs w:val="24"/>
        </w:rPr>
      </w:pPr>
      <w:r>
        <w:rPr>
          <w:rFonts w:eastAsia="Calibri"/>
          <w:color w:val="000000"/>
          <w:spacing w:val="-1"/>
          <w:sz w:val="24"/>
          <w:szCs w:val="24"/>
        </w:rPr>
        <w:t>606840 Нижегородская область,</w:t>
      </w:r>
    </w:p>
    <w:p>
      <w:pPr>
        <w:pStyle w:val="Style26"/>
        <w:rPr>
          <w:rFonts w:eastAsia="Calibri"/>
          <w:color w:val="000000"/>
          <w:spacing w:val="-1"/>
          <w:sz w:val="24"/>
          <w:szCs w:val="24"/>
        </w:rPr>
      </w:pPr>
      <w:r>
        <w:rPr>
          <w:rFonts w:eastAsia="Calibri"/>
          <w:color w:val="000000"/>
          <w:spacing w:val="-1"/>
          <w:sz w:val="24"/>
          <w:szCs w:val="24"/>
        </w:rPr>
        <w:t>р.п. Шаранга</w:t>
      </w:r>
    </w:p>
    <w:p>
      <w:pPr>
        <w:pStyle w:val="Style26"/>
        <w:rPr>
          <w:rFonts w:eastAsia="Calibri"/>
          <w:color w:val="000000"/>
          <w:spacing w:val="-1"/>
          <w:sz w:val="24"/>
          <w:szCs w:val="24"/>
        </w:rPr>
      </w:pPr>
      <w:r>
        <w:rPr>
          <w:rFonts w:eastAsia="Calibri"/>
          <w:color w:val="000000"/>
          <w:spacing w:val="-1"/>
          <w:sz w:val="24"/>
          <w:szCs w:val="24"/>
        </w:rPr>
        <w:t>ул. Свободы д.2</w:t>
      </w:r>
    </w:p>
    <w:p>
      <w:pPr>
        <w:pStyle w:val="Style26"/>
        <w:rPr>
          <w:rFonts w:eastAsia="Calibri"/>
          <w:color w:val="000000"/>
          <w:sz w:val="24"/>
          <w:szCs w:val="24"/>
        </w:rPr>
      </w:pPr>
      <w:r>
        <w:rPr>
          <w:rFonts w:eastAsia="Calibri"/>
          <w:color w:val="000000"/>
          <w:sz w:val="24"/>
          <w:szCs w:val="24"/>
        </w:rPr>
        <w:t>ИНН 5237001159</w:t>
      </w:r>
    </w:p>
    <w:p>
      <w:pPr>
        <w:pStyle w:val="Style26"/>
        <w:rPr>
          <w:rFonts w:eastAsia="Calibri"/>
          <w:color w:val="000000"/>
          <w:spacing w:val="-3"/>
          <w:sz w:val="24"/>
          <w:szCs w:val="24"/>
        </w:rPr>
      </w:pPr>
      <w:r>
        <w:rPr>
          <w:rFonts w:eastAsia="Calibri"/>
          <w:color w:val="000000"/>
          <w:spacing w:val="-3"/>
          <w:sz w:val="24"/>
          <w:szCs w:val="24"/>
        </w:rPr>
        <w:t>КПП 523701001</w:t>
      </w:r>
    </w:p>
    <w:p>
      <w:pPr>
        <w:pStyle w:val="Style26"/>
        <w:jc w:val="both"/>
        <w:rPr>
          <w:color w:val="000000"/>
        </w:rPr>
      </w:pPr>
      <w:r>
        <w:rPr>
          <w:rFonts w:eastAsia="Calibri"/>
          <w:color w:val="000000"/>
          <w:spacing w:val="-3"/>
          <w:sz w:val="24"/>
          <w:szCs w:val="24"/>
        </w:rPr>
        <w:t>р/с 40101810400000010002</w:t>
      </w:r>
    </w:p>
    <w:p>
      <w:pPr>
        <w:pStyle w:val="Style26"/>
        <w:jc w:val="both"/>
        <w:rPr>
          <w:color w:val="000000"/>
        </w:rPr>
      </w:pPr>
      <w:r>
        <w:rPr>
          <w:rFonts w:eastAsia="Calibri"/>
          <w:color w:val="000000"/>
          <w:spacing w:val="-3"/>
          <w:sz w:val="24"/>
          <w:szCs w:val="24"/>
        </w:rPr>
        <w:t>Волго-Вятское ГУ Банка России по Нижегородской области г. Н.Новгород</w:t>
      </w:r>
    </w:p>
    <w:p>
      <w:pPr>
        <w:pStyle w:val="Style26"/>
        <w:rPr>
          <w:rFonts w:eastAsia="Calibri"/>
          <w:color w:val="000000"/>
          <w:spacing w:val="-3"/>
          <w:sz w:val="24"/>
          <w:szCs w:val="24"/>
        </w:rPr>
      </w:pPr>
      <w:r>
        <w:rPr>
          <w:rFonts w:eastAsia="Calibri"/>
          <w:color w:val="000000"/>
          <w:spacing w:val="-3"/>
          <w:sz w:val="24"/>
          <w:szCs w:val="24"/>
        </w:rPr>
        <w:t>БИК 042202001</w:t>
      </w:r>
    </w:p>
    <w:p>
      <w:pPr>
        <w:pStyle w:val="Style26"/>
        <w:ind w:left="0" w:right="0" w:firstLine="567"/>
        <w:jc w:val="both"/>
        <w:rPr>
          <w:rFonts w:eastAsia="Calibri"/>
          <w:color w:val="000000"/>
          <w:spacing w:val="-3"/>
          <w:sz w:val="24"/>
          <w:szCs w:val="24"/>
        </w:rPr>
      </w:pPr>
      <w:r>
        <w:rPr>
          <w:rFonts w:eastAsia="Calibri"/>
          <w:color w:val="000000"/>
          <w:spacing w:val="-3"/>
          <w:sz w:val="24"/>
          <w:szCs w:val="24"/>
        </w:rPr>
      </w:r>
    </w:p>
    <w:p>
      <w:pPr>
        <w:pStyle w:val="Style26"/>
        <w:ind w:left="0" w:right="0" w:firstLine="567"/>
        <w:jc w:val="both"/>
        <w:rPr>
          <w:color w:val="000000"/>
          <w:sz w:val="24"/>
          <w:szCs w:val="24"/>
        </w:rPr>
      </w:pPr>
      <w:r>
        <w:rPr>
          <w:color w:val="000000"/>
          <w:sz w:val="24"/>
          <w:szCs w:val="24"/>
        </w:rPr>
        <w:t>____________________________________ (_________________)</w:t>
      </w:r>
    </w:p>
    <w:p>
      <w:pPr>
        <w:pStyle w:val="Style26"/>
        <w:tabs>
          <w:tab w:val="left" w:pos="1680" w:leader="none"/>
        </w:tabs>
        <w:ind w:left="0" w:right="0" w:firstLine="567"/>
        <w:jc w:val="both"/>
        <w:rPr>
          <w:color w:val="000000"/>
          <w:sz w:val="24"/>
          <w:szCs w:val="24"/>
        </w:rPr>
      </w:pPr>
      <w:r>
        <w:rPr>
          <w:color w:val="000000"/>
          <w:sz w:val="24"/>
          <w:szCs w:val="24"/>
        </w:rPr>
        <w:t>.</w:t>
        <w:tab/>
        <w:t xml:space="preserve"> Ф.И.О. руководителя</w:t>
      </w:r>
    </w:p>
    <w:p>
      <w:pPr>
        <w:pStyle w:val="Style26"/>
        <w:ind w:left="0" w:right="0" w:firstLine="567"/>
        <w:jc w:val="both"/>
        <w:rPr>
          <w:rFonts w:ascii="Times New Roman" w:hAnsi="Times New Roman" w:cs="Times New Roman"/>
          <w:color w:val="000000"/>
          <w:sz w:val="24"/>
          <w:szCs w:val="24"/>
        </w:rPr>
      </w:pPr>
      <w:r>
        <w:rPr>
          <w:rFonts w:cs="Times New Roman"/>
          <w:color w:val="000000"/>
          <w:sz w:val="24"/>
          <w:szCs w:val="24"/>
        </w:rPr>
        <w:t>М.П</w:t>
      </w:r>
    </w:p>
    <w:p>
      <w:pPr>
        <w:pStyle w:val="ConsPlusNormal"/>
        <w:ind w:right="-284" w:firstLine="72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right="-284" w:firstLine="72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right="-284" w:firstLine="72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Style26"/>
        <w:rPr>
          <w:color w:val="000000"/>
        </w:rPr>
      </w:pPr>
      <w:r>
        <w:rPr>
          <w:color w:val="000000"/>
        </w:rPr>
        <w:t>Получатель субсидии:</w:t>
      </w:r>
    </w:p>
    <w:tbl>
      <w:tblPr>
        <w:tblW w:w="9645" w:type="dxa"/>
        <w:jc w:val="left"/>
        <w:tblInd w:w="22"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2955"/>
        <w:gridCol w:w="6690"/>
      </w:tblGrid>
      <w:tr>
        <w:trPr>
          <w:trHeight w:val="231" w:hRule="atLeast"/>
        </w:trPr>
        <w:tc>
          <w:tcPr>
            <w:tcW w:w="2955" w:type="dxa"/>
            <w:tcBorders>
              <w:top w:val="single" w:sz="4" w:space="0" w:color="000000"/>
              <w:left w:val="single" w:sz="4" w:space="0" w:color="000000"/>
              <w:bottom w:val="single" w:sz="4" w:space="0" w:color="000000"/>
              <w:insideH w:val="single" w:sz="4" w:space="0" w:color="000000"/>
            </w:tcBorders>
            <w:shd w:fill="auto" w:val="clear"/>
          </w:tcPr>
          <w:p>
            <w:pPr>
              <w:pStyle w:val="Style26"/>
              <w:rPr>
                <w:rFonts w:eastAsia="Calibri"/>
                <w:color w:val="000000"/>
                <w:spacing w:val="-6"/>
                <w:sz w:val="24"/>
                <w:szCs w:val="24"/>
              </w:rPr>
            </w:pPr>
            <w:r>
              <w:rPr>
                <w:rFonts w:eastAsia="Calibri"/>
                <w:color w:val="000000"/>
                <w:spacing w:val="-6"/>
                <w:sz w:val="24"/>
                <w:szCs w:val="24"/>
              </w:rPr>
              <w:t xml:space="preserve">Полное наименование </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7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Телефон</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54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Почтовый адрес</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7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ИНН</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7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КПП</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7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Расчетный счет</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7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Наименование банка</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70"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БИК</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r>
        <w:trPr>
          <w:trHeight w:val="285" w:hRule="atLeast"/>
        </w:trPr>
        <w:tc>
          <w:tcPr>
            <w:tcW w:w="2955"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26"/>
              <w:rPr>
                <w:rFonts w:eastAsia="Calibri"/>
                <w:color w:val="000000"/>
                <w:spacing w:val="-6"/>
                <w:sz w:val="24"/>
                <w:szCs w:val="24"/>
              </w:rPr>
            </w:pPr>
            <w:r>
              <w:rPr>
                <w:rFonts w:eastAsia="Calibri"/>
                <w:color w:val="000000"/>
                <w:spacing w:val="-6"/>
                <w:sz w:val="24"/>
                <w:szCs w:val="24"/>
              </w:rPr>
              <w:t>Корреспондентский счет</w:t>
            </w:r>
          </w:p>
        </w:tc>
        <w:tc>
          <w:tcPr>
            <w:tcW w:w="66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6"/>
              <w:snapToGrid w:val="false"/>
              <w:rPr>
                <w:rFonts w:eastAsia="Calibri"/>
                <w:color w:val="000000"/>
                <w:spacing w:val="-6"/>
                <w:sz w:val="24"/>
                <w:szCs w:val="24"/>
              </w:rPr>
            </w:pPr>
            <w:r>
              <w:rPr>
                <w:rFonts w:eastAsia="Calibri"/>
                <w:color w:val="000000"/>
                <w:spacing w:val="-6"/>
                <w:sz w:val="24"/>
                <w:szCs w:val="24"/>
              </w:rPr>
            </w:r>
          </w:p>
        </w:tc>
      </w:tr>
    </w:tbl>
    <w:p>
      <w:pPr>
        <w:pStyle w:val="Style26"/>
        <w:rPr>
          <w:rFonts w:eastAsia="Calibri"/>
          <w:color w:val="000000"/>
          <w:sz w:val="24"/>
          <w:szCs w:val="24"/>
        </w:rPr>
      </w:pPr>
      <w:r>
        <w:rPr>
          <w:rFonts w:eastAsia="Calibri"/>
          <w:color w:val="000000"/>
          <w:sz w:val="24"/>
          <w:szCs w:val="24"/>
        </w:rPr>
      </w:r>
    </w:p>
    <w:p>
      <w:pPr>
        <w:pStyle w:val="Style26"/>
        <w:ind w:left="0" w:right="0" w:firstLine="567"/>
        <w:jc w:val="both"/>
        <w:rPr>
          <w:rFonts w:eastAsia="Calibri"/>
          <w:color w:val="000000"/>
          <w:spacing w:val="-3"/>
          <w:sz w:val="24"/>
          <w:szCs w:val="24"/>
        </w:rPr>
      </w:pPr>
      <w:r>
        <w:rPr>
          <w:rFonts w:eastAsia="Calibri"/>
          <w:color w:val="000000"/>
          <w:spacing w:val="-3"/>
          <w:sz w:val="24"/>
          <w:szCs w:val="24"/>
        </w:rPr>
      </w:r>
    </w:p>
    <w:p>
      <w:pPr>
        <w:pStyle w:val="Style26"/>
        <w:ind w:left="0" w:right="0" w:firstLine="567"/>
        <w:jc w:val="both"/>
        <w:rPr>
          <w:color w:val="000000"/>
          <w:sz w:val="24"/>
          <w:szCs w:val="24"/>
        </w:rPr>
      </w:pPr>
      <w:r>
        <w:rPr>
          <w:color w:val="000000"/>
          <w:sz w:val="24"/>
          <w:szCs w:val="24"/>
        </w:rPr>
        <w:t>____________________________________ (_________________)</w:t>
      </w:r>
    </w:p>
    <w:p>
      <w:pPr>
        <w:pStyle w:val="Style26"/>
        <w:tabs>
          <w:tab w:val="left" w:pos="1680" w:leader="none"/>
        </w:tabs>
        <w:ind w:left="0" w:right="0" w:firstLine="567"/>
        <w:jc w:val="both"/>
        <w:rPr>
          <w:color w:val="000000"/>
          <w:sz w:val="24"/>
          <w:szCs w:val="24"/>
        </w:rPr>
      </w:pPr>
      <w:r>
        <w:rPr>
          <w:color w:val="000000"/>
          <w:sz w:val="24"/>
          <w:szCs w:val="24"/>
        </w:rPr>
        <w:t>.</w:t>
        <w:tab/>
        <w:t xml:space="preserve"> Ф.И.О. руководителя</w:t>
      </w:r>
    </w:p>
    <w:p>
      <w:pPr>
        <w:sectPr>
          <w:headerReference w:type="default" r:id="rId10"/>
          <w:type w:val="nextPage"/>
          <w:pgSz w:w="11906" w:h="16838"/>
          <w:pgMar w:left="1418" w:right="850" w:header="930" w:top="987" w:footer="0" w:bottom="1118" w:gutter="0"/>
          <w:pgNumType w:fmt="decimal"/>
          <w:formProt w:val="false"/>
          <w:textDirection w:val="lrTb"/>
          <w:docGrid w:type="default" w:linePitch="360" w:charSpace="0"/>
        </w:sectPr>
        <w:pStyle w:val="Style26"/>
        <w:ind w:left="0" w:right="0" w:firstLine="567"/>
        <w:jc w:val="both"/>
        <w:rPr>
          <w:rFonts w:ascii="Times New Roman" w:hAnsi="Times New Roman" w:cs="Times New Roman"/>
          <w:b w:val="false"/>
          <w:b w:val="false"/>
          <w:bCs w:val="false"/>
          <w:color w:val="000000"/>
          <w:sz w:val="24"/>
          <w:szCs w:val="24"/>
        </w:rPr>
      </w:pPr>
      <w:r>
        <w:rPr>
          <w:rFonts w:cs="Times New Roman"/>
          <w:b w:val="false"/>
          <w:bCs w:val="false"/>
          <w:color w:val="000000"/>
          <w:sz w:val="24"/>
          <w:szCs w:val="24"/>
        </w:rPr>
        <w:t>М.П</w:t>
      </w:r>
    </w:p>
    <w:p>
      <w:pPr>
        <w:pStyle w:val="Normal"/>
        <w:numPr>
          <w:ilvl w:val="0"/>
          <w:numId w:val="0"/>
        </w:numPr>
        <w:outlineLvl w:val="0"/>
        <w:rPr>
          <w:b/>
          <w:b/>
          <w:color w:val="000000"/>
          <w:sz w:val="24"/>
          <w:szCs w:val="24"/>
        </w:rPr>
      </w:pPr>
      <w:r>
        <w:rPr>
          <w:b/>
          <w:color w:val="000000"/>
          <w:sz w:val="24"/>
          <w:szCs w:val="24"/>
        </w:rPr>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10</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31" w:name="P1514"/>
      <w:bookmarkEnd w:id="31"/>
      <w:r>
        <w:rPr>
          <w:rFonts w:cs="Times New Roman" w:ascii="Times New Roman" w:hAnsi="Times New Roman"/>
          <w:color w:val="000000"/>
          <w:sz w:val="24"/>
          <w:szCs w:val="24"/>
        </w:rPr>
        <w:t>СВОДНЫЙ РЕЕСТР</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МАЛЫХ ПРЕДПРИЯТИЙ - ПОЛУЧАТЕЛЕЙ СУБСИДИИ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705" w:type="dxa"/>
        <w:jc w:val="left"/>
        <w:tblInd w:w="-6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527"/>
        <w:gridCol w:w="3426"/>
        <w:gridCol w:w="1891"/>
        <w:gridCol w:w="1894"/>
        <w:gridCol w:w="1967"/>
      </w:tblGrid>
      <w:tr>
        <w:trPr>
          <w:trHeight w:val="837" w:hRule="atLeast"/>
        </w:trPr>
        <w:tc>
          <w:tcPr>
            <w:tcW w:w="527"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342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субъекта малого предпринимательства</w:t>
            </w:r>
          </w:p>
        </w:tc>
        <w:tc>
          <w:tcPr>
            <w:tcW w:w="189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ИНН</w:t>
            </w:r>
          </w:p>
        </w:tc>
        <w:tc>
          <w:tcPr>
            <w:tcW w:w="1894"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и дата договора о предоставлении субсидии</w:t>
            </w:r>
          </w:p>
        </w:tc>
        <w:tc>
          <w:tcPr>
            <w:tcW w:w="196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Сумма субсидии, руб.</w:t>
            </w:r>
          </w:p>
        </w:tc>
      </w:tr>
      <w:tr>
        <w:trPr>
          <w:trHeight w:val="564" w:hRule="atLeast"/>
        </w:trPr>
        <w:tc>
          <w:tcPr>
            <w:tcW w:w="527"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342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6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564" w:hRule="atLeast"/>
        </w:trPr>
        <w:tc>
          <w:tcPr>
            <w:tcW w:w="527"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342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6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564" w:hRule="atLeast"/>
        </w:trPr>
        <w:tc>
          <w:tcPr>
            <w:tcW w:w="527"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3426"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6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75" w:hRule="atLeast"/>
        </w:trPr>
        <w:tc>
          <w:tcPr>
            <w:tcW w:w="527"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42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189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94"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6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Глава администрация Шарангского </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муниципального района _______________ _____________________</w:t>
      </w:r>
    </w:p>
    <w:p>
      <w:pPr>
        <w:sectPr>
          <w:headerReference w:type="default" r:id="rId11"/>
          <w:headerReference w:type="first" r:id="rId12"/>
          <w:type w:val="nextPage"/>
          <w:pgSz w:w="11906" w:h="16838"/>
          <w:pgMar w:left="1418" w:right="843" w:header="567" w:top="851" w:footer="0" w:bottom="992" w:gutter="0"/>
          <w:pgNumType w:fmt="decimal"/>
          <w:formProt w:val="false"/>
          <w:titlePg/>
          <w:textDirection w:val="lrTb"/>
          <w:docGrid w:type="default" w:linePitch="272" w:charSpace="0"/>
        </w:sectPr>
        <w:pStyle w:val="ConsPlusNonformat"/>
        <w:tabs>
          <w:tab w:val="left" w:pos="2610" w:leader="none"/>
          <w:tab w:val="left" w:pos="453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(подпись)</w:t>
        <w:tab/>
        <w:t xml:space="preserve"> (расшифровка подписи)</w:t>
      </w:r>
    </w:p>
    <w:p>
      <w:pPr>
        <w:pStyle w:val="Normal"/>
        <w:numPr>
          <w:ilvl w:val="0"/>
          <w:numId w:val="0"/>
        </w:numPr>
        <w:outlineLvl w:val="0"/>
        <w:rPr>
          <w:rFonts w:ascii="Times New Roman" w:hAnsi="Times New Roman" w:cs="Times New Roman"/>
          <w:b/>
          <w:b/>
          <w:color w:val="000000"/>
          <w:sz w:val="24"/>
          <w:szCs w:val="24"/>
        </w:rPr>
      </w:pPr>
      <w:r>
        <w:rPr>
          <w:rFonts w:cs="Times New Roman"/>
          <w:b/>
          <w:color w:val="000000"/>
          <w:sz w:val="24"/>
          <w:szCs w:val="24"/>
        </w:rPr>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11</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32" w:name="P1556"/>
      <w:bookmarkEnd w:id="32"/>
      <w:r>
        <w:rPr>
          <w:rFonts w:cs="Times New Roman" w:ascii="Times New Roman" w:hAnsi="Times New Roman"/>
          <w:color w:val="000000"/>
          <w:sz w:val="24"/>
          <w:szCs w:val="24"/>
        </w:rPr>
        <w:t>ПЕРЕЧЕНЬ</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ДОКУМЕНТОВ, ПОДТВЕРЖДАЮЩИХ ЦЕЛЕВОЕ РАСХОДОВАНИЕ СУБСИДИИ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15" w:type="dxa"/>
        <w:jc w:val="left"/>
        <w:tblInd w:w="52"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510"/>
        <w:gridCol w:w="3150"/>
        <w:gridCol w:w="5955"/>
      </w:tblGrid>
      <w:tr>
        <w:trPr/>
        <w:tc>
          <w:tcPr>
            <w:tcW w:w="51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Перечень направлений использования Субсидии</w:t>
            </w:r>
          </w:p>
        </w:tc>
        <w:tc>
          <w:tcPr>
            <w:tcW w:w="595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Перечень документов, подтверждающих целевое расходование Субсидии</w:t>
            </w:r>
          </w:p>
        </w:tc>
      </w:tr>
      <w:tr>
        <w:trPr/>
        <w:tc>
          <w:tcPr>
            <w:tcW w:w="510" w:type="dxa"/>
            <w:vMerge w:val="restart"/>
            <w:tcBorders>
              <w:top w:val="single" w:sz="4" w:space="0" w:color="000000"/>
              <w:left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3150" w:type="dxa"/>
            <w:tcBorders>
              <w:top w:val="single" w:sz="4" w:space="0" w:color="000000"/>
              <w:left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Приобретение:</w:t>
            </w:r>
          </w:p>
        </w:tc>
        <w:tc>
          <w:tcPr>
            <w:tcW w:w="5955" w:type="dxa"/>
            <w:tcBorders>
              <w:top w:val="single" w:sz="4" w:space="0" w:color="000000"/>
              <w:left w:val="single" w:sz="4" w:space="0" w:color="000000"/>
              <w:right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10" w:type="dxa"/>
            <w:vMerge w:val="continue"/>
            <w:tcBorders>
              <w:top w:val="single" w:sz="4" w:space="0" w:color="000000"/>
              <w:left w:val="single" w:sz="4" w:space="0" w:color="000000"/>
            </w:tcBorders>
            <w:shd w:fill="auto" w:val="clear"/>
          </w:tcPr>
          <w:p>
            <w:pPr>
              <w:pStyle w:val="Normal"/>
              <w:snapToGrid w:val="false"/>
              <w:ind w:left="0" w:right="0" w:hanging="0"/>
              <w:rPr>
                <w:rFonts w:ascii="Times New Roman" w:hAnsi="Times New Roman" w:cs="Times New Roman"/>
                <w:color w:val="000000"/>
                <w:sz w:val="24"/>
                <w:szCs w:val="24"/>
              </w:rPr>
            </w:pPr>
            <w:r>
              <w:rPr>
                <w:rFonts w:cs="Times New Roman"/>
                <w:color w:val="000000"/>
                <w:sz w:val="24"/>
                <w:szCs w:val="24"/>
              </w:rPr>
            </w:r>
          </w:p>
        </w:tc>
        <w:tc>
          <w:tcPr>
            <w:tcW w:w="3150" w:type="dxa"/>
            <w:tcBorders>
              <w:left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основных средств, за исключением транспортных средств</w:t>
            </w:r>
          </w:p>
        </w:tc>
        <w:tc>
          <w:tcPr>
            <w:tcW w:w="5955" w:type="dxa"/>
            <w:tcBorders>
              <w:left w:val="single" w:sz="4" w:space="0" w:color="000000"/>
              <w:right w:val="single" w:sz="4" w:space="0" w:color="000000"/>
              <w:insideV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договор купли-продажи (поставки) и (или) счет;</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свидетельство о государственной регистрации права собственности;</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товарная накладная и (или) акт приема-передачи основного средства;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платежное поручение и (или) вексель банка с отметкой банка;</w:t>
            </w:r>
          </w:p>
        </w:tc>
      </w:tr>
      <w:tr>
        <w:trPr/>
        <w:tc>
          <w:tcPr>
            <w:tcW w:w="510" w:type="dxa"/>
            <w:tcBorders>
              <w:left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150" w:type="dxa"/>
            <w:tcBorders>
              <w:left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транспортных средств</w:t>
            </w:r>
          </w:p>
        </w:tc>
        <w:tc>
          <w:tcPr>
            <w:tcW w:w="5955" w:type="dxa"/>
            <w:tcBorders>
              <w:left w:val="single" w:sz="4" w:space="0" w:color="000000"/>
              <w:right w:val="single" w:sz="4" w:space="0" w:color="000000"/>
              <w:insideV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договор купли-продажи;</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паспорт транспортного средства;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свидетельство о регистрации транспортного средства;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платежное поручение;</w:t>
            </w:r>
          </w:p>
        </w:tc>
      </w:tr>
      <w:tr>
        <w:trPr/>
        <w:tc>
          <w:tcPr>
            <w:tcW w:w="510" w:type="dxa"/>
            <w:tcBorders>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150" w:type="dxa"/>
            <w:tcBorders>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транспортное средство на базе шасси, произведенного на территории Нижегородской области, ранее не бывшее в эксплуатации</w:t>
            </w:r>
          </w:p>
        </w:tc>
        <w:tc>
          <w:tcPr>
            <w:tcW w:w="595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договор купли-продажи;</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паспорт транспортного средства;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паспорт шасси транспортного средства;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свидетельство о регистрации транспортного средства;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платежное поручение</w:t>
            </w:r>
          </w:p>
        </w:tc>
      </w:tr>
      <w:tr>
        <w:trPr/>
        <w:tc>
          <w:tcPr>
            <w:tcW w:w="51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315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Возмещение расходов по передаче прав на франшизу (паушальный взнос) и на приобретение основных средств при заключении договора коммерческой концессии</w:t>
            </w:r>
          </w:p>
        </w:tc>
        <w:tc>
          <w:tcPr>
            <w:tcW w:w="595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договор коммерческой концессии, зарегистрированный в Федеральной службе по интеллектуальной собственности, патентам и товарным знакам, и (или) договор по передаче прав на франшизу и (или) счет на оплату;</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платежное поручение и (или) вексель банка с отметкой банка;</w:t>
            </w:r>
          </w:p>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товарная накладная и (или) акт приема-передачи основного средства</w:t>
            </w:r>
          </w:p>
        </w:tc>
      </w:tr>
    </w:tbl>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12</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 субсидирования</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части затрат субъектам малого</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предпринимательства (гранты), связанных</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 началом предпринимательской деятельности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(субъект малого предпринимательства)</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705" w:type="dxa"/>
        <w:jc w:val="left"/>
        <w:tblInd w:w="-6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576"/>
        <w:gridCol w:w="3402"/>
        <w:gridCol w:w="2211"/>
        <w:gridCol w:w="1701"/>
        <w:gridCol w:w="1815"/>
      </w:tblGrid>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Сфера осуществляемой деятельности</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Вид деятельности, осуществляемый заявителем</w:t>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Выручка от реализации товаров (работ, услуг) за предыдущий год, тыс. руб.</w:t>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Выручка от реализации товаров (работ, услуг) за текущий год, тыс. руб.</w:t>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Содействие профессиональной ориентации и трудоустройству, включая содействие занятости и самозанятости лиц, относящихся к социально незащищенным группам граждан</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Социальное обслуживание лиц, относящихся к социально незащищенным группам граждан, и семей с детьми в области здравоохранения, физической культуры и массового спорта, проведение занятий в детских и молодежных кружках, секциях, студиях</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Организация социального туризма - только в части экскурсионно-познавательных туров для лиц, относящихся к социально незащищенным группам граждан</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Оказание помощи пострадавшим в результате стихийных бедствий, экологических, техногенных или иных катастроф, социальных, национальных, религиозных конфликтов, беженцам и вынужденным переселенцам</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Производство и (или) реализация медицинской техники, протезно-ортопедических изделий, а также технических средств, включая автомототранспорт, материалы, которые могут быть использованы исключительно для профилактики инвалидности или реабилитации инвалидов</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Обеспечение культурно-просветительской деятельности (музеи, театры, школы-студии, музыкальные учреждения, творческие мастерские)</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Предоставление образовательных услуг лицам, относящимся к социально незащищенным группам граждан</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76"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3402"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Содействие вовлечению в социально активную деятельность лиц, относящихся к социально незащищенным группам граждан, а также лиц, освобожденных из мест лишения свободы в течение 2 (двух) лет, и лиц, страдающих наркоманией и алкоголизмом</w:t>
            </w:r>
          </w:p>
        </w:tc>
        <w:tc>
          <w:tcPr>
            <w:tcW w:w="221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01"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малого предпринимательства _____________ _______________</w:t>
      </w:r>
    </w:p>
    <w:p>
      <w:pPr>
        <w:pStyle w:val="ConsPlusNonformat"/>
        <w:tabs>
          <w:tab w:val="left" w:pos="3120" w:leader="none"/>
          <w:tab w:val="left" w:pos="4755"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 xml:space="preserve">(подпись) </w:t>
        <w:tab/>
        <w:t>(расшифровка)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 "____________" 20__ года</w:t>
      </w:r>
    </w:p>
    <w:p>
      <w:pPr>
        <w:sectPr>
          <w:headerReference w:type="default" r:id="rId13"/>
          <w:headerReference w:type="first" r:id="rId14"/>
          <w:type w:val="nextPage"/>
          <w:pgSz w:w="11906" w:h="16838"/>
          <w:pgMar w:left="1418" w:right="843" w:header="567" w:top="851" w:footer="0" w:bottom="993" w:gutter="0"/>
          <w:pgNumType w:fmt="decimal"/>
          <w:formProt w:val="false"/>
          <w:titlePg/>
          <w:textDirection w:val="lrTb"/>
          <w:docGrid w:type="default" w:linePitch="360" w:charSpace="0"/>
        </w:sectPr>
        <w:pStyle w:val="Normal"/>
        <w:numPr>
          <w:ilvl w:val="0"/>
          <w:numId w:val="0"/>
        </w:numPr>
        <w:outlineLvl w:val="0"/>
        <w:rPr>
          <w:rFonts w:ascii="Times New Roman" w:hAnsi="Times New Roman" w:cs="Times New Roman"/>
          <w:b/>
          <w:b/>
          <w:color w:val="000000"/>
          <w:sz w:val="24"/>
          <w:szCs w:val="24"/>
        </w:rPr>
      </w:pPr>
      <w:r>
        <w:rPr>
          <w:rFonts w:cs="Times New Roman"/>
          <w:b/>
          <w:color w:val="000000"/>
          <w:sz w:val="24"/>
          <w:szCs w:val="24"/>
        </w:rPr>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1</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типовому договору</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 предоставлении субсидии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33" w:name="P1662"/>
      <w:bookmarkEnd w:id="33"/>
      <w:r>
        <w:rPr>
          <w:rFonts w:cs="Times New Roman" w:ascii="Times New Roman" w:hAnsi="Times New Roman"/>
          <w:color w:val="000000"/>
          <w:sz w:val="24"/>
          <w:szCs w:val="24"/>
        </w:rPr>
        <w:t>СМЕТА РАСХОДОВ</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645" w:type="dxa"/>
        <w:jc w:val="left"/>
        <w:tblInd w:w="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795"/>
        <w:gridCol w:w="6690"/>
        <w:gridCol w:w="2160"/>
      </w:tblGrid>
      <w:tr>
        <w:trPr/>
        <w:tc>
          <w:tcPr>
            <w:tcW w:w="79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669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расходов</w:t>
            </w:r>
          </w:p>
        </w:tc>
        <w:tc>
          <w:tcPr>
            <w:tcW w:w="21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Сумма расходов, руб.</w:t>
            </w:r>
          </w:p>
        </w:tc>
      </w:tr>
      <w:tr>
        <w:trPr/>
        <w:tc>
          <w:tcPr>
            <w:tcW w:w="79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669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Затраты на приобретение основных средств (за исключением легкового автомобиля (кроме легкового автомобиля, предназначенного для осуществления предпринимательской деятельности такси))</w:t>
            </w:r>
          </w:p>
        </w:tc>
        <w:tc>
          <w:tcPr>
            <w:tcW w:w="21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9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669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Затраты на выплату по передаче прав на франшизу (паушальный взнос) - вознаграждение правообладателю по договору коммерческой концессии в форме первоначального единовременного фиксированного платежа и на приобретение основных средств при заключении договора коммерческой концессии</w:t>
            </w:r>
          </w:p>
        </w:tc>
        <w:tc>
          <w:tcPr>
            <w:tcW w:w="21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485"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16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малого предпринимательства ___________ __________________</w:t>
      </w:r>
    </w:p>
    <w:p>
      <w:pPr>
        <w:pStyle w:val="ConsPlusNonformat"/>
        <w:tabs>
          <w:tab w:val="left" w:pos="3225" w:leader="none"/>
          <w:tab w:val="left" w:pos="465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(подпись)</w:t>
        <w:tab/>
        <w:t xml:space="preserve"> (расшифровка)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Администрация Шарангского </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муниципального района ___________ _______________</w:t>
      </w:r>
    </w:p>
    <w:p>
      <w:pPr>
        <w:pStyle w:val="ConsPlusNonformat"/>
        <w:tabs>
          <w:tab w:val="left" w:pos="2610" w:leader="none"/>
          <w:tab w:val="left" w:pos="3975"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(подпись) </w:t>
        <w:tab/>
        <w:t>(расшифровка)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М.П. </w:t>
      </w:r>
    </w:p>
    <w:p>
      <w:pPr>
        <w:sectPr>
          <w:headerReference w:type="default" r:id="rId15"/>
          <w:headerReference w:type="first" r:id="rId16"/>
          <w:type w:val="nextPage"/>
          <w:pgSz w:w="11906" w:h="16838"/>
          <w:pgMar w:left="1418" w:right="843" w:header="567" w:top="851" w:footer="0" w:bottom="992" w:gutter="0"/>
          <w:pgNumType w:fmt="decimal"/>
          <w:formProt w:val="false"/>
          <w:titlePg/>
          <w:textDirection w:val="lrTb"/>
          <w:docGrid w:type="default" w:linePitch="272" w:charSpace="0"/>
        </w:sect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"__" ____________ 20__ г.</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2</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типовому договору</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 предоставлении субсидии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субъекта малого предпринимательства</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34" w:name="P1700"/>
      <w:bookmarkEnd w:id="34"/>
      <w:r>
        <w:rPr>
          <w:rFonts w:cs="Times New Roman" w:ascii="Times New Roman" w:hAnsi="Times New Roman"/>
          <w:color w:val="000000"/>
          <w:sz w:val="24"/>
          <w:szCs w:val="24"/>
        </w:rPr>
        <w:t>ОТЧЕТ</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ОБ ИСПОЛЬЗОВАНИИ СУБСИДИИ,</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ПРЕДОСТАВЛЕННОЙ ПО ДОГОВОРУ</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от "__" __________ 20__ года N _____</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по состоянию на "__" __________ 20__ года</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(заполняется нарастающим итогом)</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552" w:type="dxa"/>
        <w:jc w:val="left"/>
        <w:tblInd w:w="-67"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540"/>
        <w:gridCol w:w="1814"/>
        <w:gridCol w:w="1440"/>
        <w:gridCol w:w="2154"/>
        <w:gridCol w:w="1440"/>
        <w:gridCol w:w="2164"/>
      </w:tblGrid>
      <w:tr>
        <w:trPr/>
        <w:tc>
          <w:tcPr>
            <w:tcW w:w="5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N п/п</w:t>
            </w:r>
          </w:p>
        </w:tc>
        <w:tc>
          <w:tcPr>
            <w:tcW w:w="181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затрат по смете</w:t>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Сумма по смете (тыс. руб.)</w:t>
            </w:r>
          </w:p>
        </w:tc>
        <w:tc>
          <w:tcPr>
            <w:tcW w:w="21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Израсходованная сумма (тыс. руб.)</w:t>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Остаток средств субсидии (тыс. руб.)</w:t>
            </w:r>
          </w:p>
        </w:tc>
        <w:tc>
          <w:tcPr>
            <w:tcW w:w="21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Подтверждающие документы (реквизиты)</w:t>
            </w:r>
          </w:p>
        </w:tc>
      </w:tr>
      <w:tr>
        <w:trPr/>
        <w:tc>
          <w:tcPr>
            <w:tcW w:w="5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181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1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21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6</w:t>
            </w:r>
          </w:p>
        </w:tc>
      </w:tr>
      <w:tr>
        <w:trPr/>
        <w:tc>
          <w:tcPr>
            <w:tcW w:w="5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1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ind w:left="0"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40" w:type="dxa"/>
            <w:tcBorders>
              <w:top w:val="single" w:sz="4" w:space="0" w:color="000000"/>
              <w:left w:val="single" w:sz="4" w:space="0" w:color="000000"/>
              <w:bottom w:val="single" w:sz="4" w:space="0" w:color="000000"/>
              <w:insideH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ConsPlusNormal"/>
              <w:snapToGrid w:val="false"/>
              <w:ind w:left="0" w:right="0" w:hanging="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Целевое использование средств в сумме ________________________ подтверждаю.</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Приложение. Копии документов, подтверждающих целевое использование</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средств, на ______ листах прилагаем.</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малого предпринимательства ___________ _________________</w:t>
      </w:r>
    </w:p>
    <w:p>
      <w:pPr>
        <w:pStyle w:val="ConsPlusNonformat"/>
        <w:tabs>
          <w:tab w:val="left" w:pos="3225" w:leader="none"/>
          <w:tab w:val="left" w:pos="459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(подпись)</w:t>
        <w:tab/>
        <w:t xml:space="preserve"> (расшифровка)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Ф.И.О. исполнителя, телефон ___________________________________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дата сдачи "___" "________________" 20___ г.</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Отчет принят ___________________________ _____________________ 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(должность ответственного (расшифровка подписи) (подпись)</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представителя министерства)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 "_______________" 20__ г.</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Отчет проверен _________________________ _____________________ 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(должность ответственного (расшифровка подписи) (подпись)</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представителя министерства)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 "________________" 20___ г.</w:t>
      </w:r>
      <w:r>
        <w:br w:type="page"/>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Приложение 3</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типовому договору</w:t>
      </w:r>
    </w:p>
    <w:p>
      <w:pPr>
        <w:pStyle w:val="ConsPlusNormal"/>
        <w:ind w:left="4536"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 предоставлении субсидии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jc w:val="center"/>
        <w:rPr>
          <w:rFonts w:ascii="Times New Roman" w:hAnsi="Times New Roman" w:cs="Times New Roman"/>
          <w:color w:val="000000"/>
          <w:sz w:val="24"/>
          <w:szCs w:val="24"/>
        </w:rPr>
      </w:pPr>
      <w:bookmarkStart w:id="35" w:name="P1764"/>
      <w:bookmarkEnd w:id="35"/>
      <w:r>
        <w:rPr>
          <w:rFonts w:cs="Times New Roman" w:ascii="Times New Roman" w:hAnsi="Times New Roman"/>
          <w:color w:val="000000"/>
          <w:sz w:val="24"/>
          <w:szCs w:val="24"/>
        </w:rPr>
        <w:t>АНКЕТА</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получателя поддержки по состоянию на "__" __________ 20__ г.</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w:t>
      </w:r>
    </w:p>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субъекта малого предпринимательства)</w:t>
      </w:r>
    </w:p>
    <w:p>
      <w:pPr>
        <w:pStyle w:val="ConsPlusNormal"/>
        <w:ind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Сведения о выполнении показателей эффективности</w:t>
      </w:r>
    </w:p>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tbl>
      <w:tblPr>
        <w:tblW w:w="9571" w:type="dxa"/>
        <w:jc w:val="left"/>
        <w:tblInd w:w="52"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7365"/>
        <w:gridCol w:w="1080"/>
        <w:gridCol w:w="1126"/>
      </w:tblGrid>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jc w:val="center"/>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показателя</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Ед. изм.</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Значение</w:t>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Выручка от реализации товаров (работ, услуг) без учета налога на добавленную стоимость</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Отгружено товаров собственного производства (выполнено работ и услуг собственными силами)</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География поставок (количество субъектов Российской Федерации, в которые осуществляются поставки товаров, работ, услуг)</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ед.</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Номенклатура производимой продукции (работ, услуг)</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ед.</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Среднесписочная численность работников (без внешних совместителей)</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чел.</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Среднемесячная начисленная заработная плата на одного работника</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Система налогообложения</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snapToGrid w:val="false"/>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Объем налогов, сборов, страховых взносов, уплаченных в бюджетную систему Российской Федерации (без учета налога на добавленную стоимость и акцизов)</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Инвестиции в основной капитал, всего, в том числе:</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привлеченные заемные (кредитные) средства</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привлечено в рамках программ государственной поддержки</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7365"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привлеченные собственные средства</w:t>
            </w:r>
          </w:p>
        </w:tc>
        <w:tc>
          <w:tcPr>
            <w:tcW w:w="1080" w:type="dxa"/>
            <w:tcBorders>
              <w:top w:val="single" w:sz="4" w:space="0" w:color="000000"/>
              <w:left w:val="single" w:sz="4" w:space="0" w:color="000000"/>
              <w:bottom w:val="single" w:sz="4" w:space="0" w:color="000000"/>
              <w:insideH w:val="single" w:sz="4" w:space="0" w:color="000000"/>
            </w:tcBorders>
            <w:shd w:fill="auto" w:val="clear"/>
          </w:tcPr>
          <w:p>
            <w:pPr>
              <w:pStyle w:val="ConsPlusNormal"/>
              <w:ind w:firstLine="30"/>
              <w:jc w:val="center"/>
              <w:rPr>
                <w:rFonts w:ascii="Times New Roman" w:hAnsi="Times New Roman" w:cs="Times New Roman"/>
                <w:color w:val="000000"/>
                <w:sz w:val="24"/>
                <w:szCs w:val="24"/>
              </w:rPr>
            </w:pPr>
            <w:r>
              <w:rPr>
                <w:rFonts w:cs="Times New Roman" w:ascii="Times New Roman" w:hAnsi="Times New Roman"/>
                <w:color w:val="000000"/>
                <w:sz w:val="24"/>
                <w:szCs w:val="24"/>
              </w:rPr>
              <w:t>тыс. руб.</w:t>
            </w:r>
          </w:p>
        </w:tc>
        <w:tc>
          <w:tcPr>
            <w:tcW w:w="1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54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субъекта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малого предпринимательства ___________ ______________________</w:t>
      </w:r>
    </w:p>
    <w:p>
      <w:pPr>
        <w:pStyle w:val="ConsPlusNonformat"/>
        <w:tabs>
          <w:tab w:val="left" w:pos="3180" w:leader="none"/>
          <w:tab w:val="left" w:pos="507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(подпись) </w:t>
        <w:tab/>
        <w:t>(расшифровка)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М.П.</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 ____________ 20__ г.</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Анкета принята ____________________________ _____________________ _________</w:t>
      </w:r>
    </w:p>
    <w:p>
      <w:pPr>
        <w:pStyle w:val="ConsPlusNonformat"/>
        <w:tabs>
          <w:tab w:val="left" w:pos="1695" w:leader="none"/>
          <w:tab w:val="left" w:pos="5160"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(должность ответственного</w:t>
        <w:tab/>
        <w:t xml:space="preserve"> (расшифровка подписи) (подпись)</w:t>
      </w:r>
    </w:p>
    <w:p>
      <w:pPr>
        <w:pStyle w:val="ConsPlusNonformat"/>
        <w:tabs>
          <w:tab w:val="left" w:pos="1755"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ab/>
        <w:t xml:space="preserve"> представителя министерства)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 "_______________" 20__ г.</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Анкета проверена __________________________ _____________________ _________</w:t>
      </w:r>
    </w:p>
    <w:p>
      <w:pPr>
        <w:pStyle w:val="ConsPlusNonformat"/>
        <w:tabs>
          <w:tab w:val="left" w:pos="1935"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 xml:space="preserve">(должность ответственного </w:t>
        <w:tab/>
        <w:t>(расшифровка подписи) (подпись)</w:t>
      </w:r>
    </w:p>
    <w:p>
      <w:pPr>
        <w:pStyle w:val="ConsPlusNonformat"/>
        <w:tabs>
          <w:tab w:val="left" w:pos="1875" w:leader="none"/>
        </w:tabs>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ab/>
        <w:t>представителя министерства)</w:t>
      </w:r>
    </w:p>
    <w:p>
      <w:pPr>
        <w:pStyle w:val="ConsPlusNonformat"/>
        <w:jc w:val="both"/>
        <w:rPr>
          <w:color w:val="000000"/>
          <w:sz w:val="24"/>
          <w:szCs w:val="24"/>
        </w:rPr>
      </w:pPr>
      <w:r>
        <w:rPr>
          <w:rFonts w:cs="Times New Roman" w:ascii="Times New Roman" w:hAnsi="Times New Roman"/>
          <w:color w:val="000000"/>
          <w:sz w:val="24"/>
          <w:szCs w:val="24"/>
        </w:rPr>
        <w:t>"___" "________________" 20___ г.</w:t>
      </w:r>
      <w:r>
        <w:br w:type="page"/>
      </w:r>
    </w:p>
    <w:p>
      <w:pPr>
        <w:pStyle w:val="Normal"/>
        <w:numPr>
          <w:ilvl w:val="0"/>
          <w:numId w:val="0"/>
        </w:numPr>
        <w:autoSpaceDE w:val="false"/>
        <w:ind w:left="4536" w:hanging="0"/>
        <w:jc w:val="center"/>
        <w:outlineLvl w:val="0"/>
        <w:rPr>
          <w:b w:val="false"/>
          <w:b w:val="false"/>
          <w:bCs w:val="false"/>
          <w:color w:val="000000"/>
          <w:sz w:val="24"/>
          <w:szCs w:val="24"/>
        </w:rPr>
      </w:pPr>
      <w:r>
        <w:rPr>
          <w:b w:val="false"/>
          <w:bCs w:val="false"/>
          <w:color w:val="000000"/>
          <w:sz w:val="24"/>
          <w:szCs w:val="24"/>
        </w:rPr>
        <w:t>Приложение 2</w:t>
      </w:r>
    </w:p>
    <w:p>
      <w:pPr>
        <w:pStyle w:val="Normal"/>
        <w:numPr>
          <w:ilvl w:val="0"/>
          <w:numId w:val="0"/>
        </w:numPr>
        <w:autoSpaceDE w:val="false"/>
        <w:ind w:left="4536" w:hanging="0"/>
        <w:jc w:val="center"/>
        <w:outlineLvl w:val="0"/>
        <w:rPr>
          <w:color w:val="000000"/>
          <w:sz w:val="24"/>
          <w:szCs w:val="24"/>
        </w:rPr>
      </w:pPr>
      <w:r>
        <w:rPr>
          <w:color w:val="000000"/>
          <w:sz w:val="24"/>
          <w:szCs w:val="24"/>
        </w:rPr>
        <w:t>к постановлению администрации</w:t>
      </w:r>
    </w:p>
    <w:p>
      <w:pPr>
        <w:pStyle w:val="Normal"/>
        <w:numPr>
          <w:ilvl w:val="0"/>
          <w:numId w:val="0"/>
        </w:numPr>
        <w:autoSpaceDE w:val="false"/>
        <w:ind w:left="4536" w:hanging="0"/>
        <w:jc w:val="center"/>
        <w:outlineLvl w:val="0"/>
        <w:rPr>
          <w:color w:val="000000"/>
          <w:sz w:val="24"/>
          <w:szCs w:val="24"/>
        </w:rPr>
      </w:pPr>
      <w:r>
        <w:rPr>
          <w:color w:val="000000"/>
          <w:sz w:val="24"/>
          <w:szCs w:val="24"/>
        </w:rPr>
        <w:t xml:space="preserve"> </w:t>
      </w:r>
      <w:r>
        <w:rPr>
          <w:color w:val="000000"/>
          <w:sz w:val="24"/>
          <w:szCs w:val="24"/>
        </w:rPr>
        <w:t>Шарангского муниципального района</w:t>
      </w:r>
    </w:p>
    <w:p>
      <w:pPr>
        <w:pStyle w:val="Normal"/>
        <w:numPr>
          <w:ilvl w:val="0"/>
          <w:numId w:val="0"/>
        </w:numPr>
        <w:autoSpaceDE w:val="false"/>
        <w:ind w:left="4536" w:hanging="0"/>
        <w:jc w:val="center"/>
        <w:outlineLvl w:val="0"/>
        <w:rPr>
          <w:color w:val="000000"/>
        </w:rPr>
      </w:pPr>
      <w:r>
        <w:rPr>
          <w:color w:val="000000"/>
          <w:sz w:val="24"/>
          <w:szCs w:val="24"/>
        </w:rPr>
        <w:t>о</w:t>
      </w:r>
      <w:r>
        <w:rPr>
          <w:color w:val="000000"/>
          <w:sz w:val="24"/>
          <w:szCs w:val="24"/>
        </w:rPr>
        <w:t xml:space="preserve">т </w:t>
      </w:r>
      <w:r>
        <w:rPr>
          <w:color w:val="000000"/>
          <w:sz w:val="24"/>
          <w:szCs w:val="24"/>
        </w:rPr>
        <w:t xml:space="preserve">26.09.2018 г. </w:t>
      </w:r>
      <w:r>
        <w:rPr>
          <w:color w:val="000000"/>
          <w:sz w:val="24"/>
          <w:szCs w:val="24"/>
        </w:rPr>
        <w:t>№ 469</w:t>
      </w:r>
    </w:p>
    <w:p>
      <w:pPr>
        <w:pStyle w:val="Normal"/>
        <w:numPr>
          <w:ilvl w:val="0"/>
          <w:numId w:val="0"/>
        </w:numPr>
        <w:autoSpaceDE w:val="false"/>
        <w:jc w:val="center"/>
        <w:outlineLvl w:val="0"/>
        <w:rPr>
          <w:b/>
          <w:b/>
          <w:color w:val="000000"/>
          <w:sz w:val="24"/>
          <w:szCs w:val="24"/>
        </w:rPr>
      </w:pPr>
      <w:r>
        <w:rPr>
          <w:b/>
          <w:color w:val="000000"/>
          <w:sz w:val="24"/>
          <w:szCs w:val="24"/>
        </w:rPr>
      </w:r>
    </w:p>
    <w:p>
      <w:pPr>
        <w:pStyle w:val="Normal"/>
        <w:numPr>
          <w:ilvl w:val="0"/>
          <w:numId w:val="0"/>
        </w:numPr>
        <w:autoSpaceDE w:val="false"/>
        <w:jc w:val="center"/>
        <w:outlineLvl w:val="0"/>
        <w:rPr>
          <w:color w:val="000000"/>
        </w:rPr>
      </w:pPr>
      <w:r>
        <w:rPr>
          <w:b/>
          <w:color w:val="000000"/>
          <w:sz w:val="24"/>
          <w:szCs w:val="24"/>
        </w:rPr>
        <w:t xml:space="preserve">Состав </w:t>
      </w:r>
    </w:p>
    <w:p>
      <w:pPr>
        <w:pStyle w:val="Normal"/>
        <w:widowControl/>
        <w:numPr>
          <w:ilvl w:val="0"/>
          <w:numId w:val="0"/>
        </w:numPr>
        <w:suppressAutoHyphens w:val="true"/>
        <w:autoSpaceDE w:val="false"/>
        <w:bidi w:val="0"/>
        <w:ind w:left="1134" w:right="1191" w:hanging="0"/>
        <w:jc w:val="center"/>
        <w:outlineLvl w:val="0"/>
        <w:rPr>
          <w:b/>
          <w:b/>
          <w:color w:val="000000"/>
          <w:sz w:val="24"/>
          <w:szCs w:val="24"/>
        </w:rPr>
      </w:pPr>
      <w:r>
        <w:rPr>
          <w:b/>
          <w:color w:val="000000"/>
          <w:sz w:val="24"/>
          <w:szCs w:val="24"/>
        </w:rPr>
        <w:t>комиссии по отбору субъектов малого предпринимательства для оказания им муниципальной поддержки в виде грантов, связанной с началом предпринимательской деятельности</w:t>
      </w:r>
    </w:p>
    <w:p>
      <w:pPr>
        <w:pStyle w:val="Normal"/>
        <w:numPr>
          <w:ilvl w:val="0"/>
          <w:numId w:val="0"/>
        </w:numPr>
        <w:autoSpaceDE w:val="false"/>
        <w:jc w:val="center"/>
        <w:outlineLvl w:val="0"/>
        <w:rPr>
          <w:b/>
          <w:b/>
          <w:color w:val="000000"/>
          <w:sz w:val="24"/>
          <w:szCs w:val="24"/>
        </w:rPr>
      </w:pPr>
      <w:r>
        <w:rPr>
          <w:b/>
          <w:color w:val="000000"/>
          <w:sz w:val="24"/>
          <w:szCs w:val="24"/>
        </w:rPr>
      </w:r>
    </w:p>
    <w:tbl>
      <w:tblPr>
        <w:tblW w:w="9645" w:type="dxa"/>
        <w:jc w:val="left"/>
        <w:tblInd w:w="-23" w:type="dxa"/>
        <w:tblBorders/>
        <w:tblCellMar>
          <w:top w:w="0" w:type="dxa"/>
          <w:left w:w="108" w:type="dxa"/>
          <w:bottom w:w="0" w:type="dxa"/>
          <w:right w:w="108" w:type="dxa"/>
        </w:tblCellMar>
      </w:tblPr>
      <w:tblGrid>
        <w:gridCol w:w="3000"/>
        <w:gridCol w:w="615"/>
        <w:gridCol w:w="6030"/>
      </w:tblGrid>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Зыков Олег Леонидович</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rPr>
            </w:pPr>
            <w:r>
              <w:rPr>
                <w:color w:val="000000"/>
                <w:sz w:val="24"/>
                <w:szCs w:val="24"/>
              </w:rPr>
              <w:t xml:space="preserve">- глава администрации Шарангского муниципального района, председатель комиссии </w:t>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Медведева </w:t>
            </w:r>
          </w:p>
          <w:p>
            <w:pPr>
              <w:pStyle w:val="Normal"/>
              <w:numPr>
                <w:ilvl w:val="0"/>
                <w:numId w:val="0"/>
              </w:numPr>
              <w:autoSpaceDE w:val="false"/>
              <w:outlineLvl w:val="0"/>
              <w:rPr>
                <w:color w:val="000000"/>
                <w:sz w:val="24"/>
                <w:szCs w:val="24"/>
              </w:rPr>
            </w:pPr>
            <w:r>
              <w:rPr>
                <w:color w:val="000000"/>
                <w:sz w:val="24"/>
                <w:szCs w:val="24"/>
              </w:rPr>
              <w:t>Алла Вячеславовна</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 заместитель главы администрации, заведующая отделом экономики и имущественных отношений администрации Шарангского муниципального района, заместитель председателя комиссии </w:t>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Федотова</w:t>
            </w:r>
          </w:p>
          <w:p>
            <w:pPr>
              <w:pStyle w:val="Normal"/>
              <w:numPr>
                <w:ilvl w:val="0"/>
                <w:numId w:val="0"/>
              </w:numPr>
              <w:autoSpaceDE w:val="false"/>
              <w:outlineLvl w:val="0"/>
              <w:rPr>
                <w:color w:val="000000"/>
                <w:sz w:val="24"/>
                <w:szCs w:val="24"/>
              </w:rPr>
            </w:pPr>
            <w:r>
              <w:rPr>
                <w:color w:val="000000"/>
                <w:sz w:val="24"/>
                <w:szCs w:val="24"/>
              </w:rPr>
              <w:t>Ольга Николаевна</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rPr>
            </w:pPr>
            <w:r>
              <w:rPr>
                <w:color w:val="000000"/>
                <w:sz w:val="24"/>
                <w:szCs w:val="24"/>
              </w:rPr>
              <w:t xml:space="preserve">- ведущий специалист отдела экономики и имущественных отношений администрации </w:t>
            </w:r>
          </w:p>
          <w:p>
            <w:pPr>
              <w:pStyle w:val="Normal"/>
              <w:numPr>
                <w:ilvl w:val="0"/>
                <w:numId w:val="0"/>
              </w:numPr>
              <w:autoSpaceDE w:val="false"/>
              <w:outlineLvl w:val="0"/>
              <w:rPr>
                <w:color w:val="000000"/>
                <w:sz w:val="24"/>
                <w:szCs w:val="24"/>
              </w:rPr>
            </w:pPr>
            <w:r>
              <w:rPr>
                <w:color w:val="000000"/>
                <w:sz w:val="24"/>
                <w:szCs w:val="24"/>
              </w:rPr>
              <w:t xml:space="preserve">Шарангского муниципального района, </w:t>
            </w:r>
          </w:p>
          <w:p>
            <w:pPr>
              <w:pStyle w:val="Normal"/>
              <w:numPr>
                <w:ilvl w:val="0"/>
                <w:numId w:val="0"/>
              </w:numPr>
              <w:autoSpaceDE w:val="false"/>
              <w:outlineLvl w:val="0"/>
              <w:rPr>
                <w:color w:val="000000"/>
                <w:sz w:val="24"/>
                <w:szCs w:val="24"/>
              </w:rPr>
            </w:pPr>
            <w:r>
              <w:rPr>
                <w:color w:val="000000"/>
                <w:sz w:val="24"/>
                <w:szCs w:val="24"/>
              </w:rPr>
              <w:t>секретарь комиссии</w:t>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 </w:t>
            </w:r>
            <w:r>
              <w:rPr>
                <w:color w:val="000000"/>
                <w:sz w:val="24"/>
                <w:szCs w:val="24"/>
              </w:rPr>
              <w:t>Члены комиссии:</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Толстоухов</w:t>
            </w:r>
          </w:p>
          <w:p>
            <w:pPr>
              <w:pStyle w:val="Normal"/>
              <w:numPr>
                <w:ilvl w:val="0"/>
                <w:numId w:val="0"/>
              </w:numPr>
              <w:autoSpaceDE w:val="false"/>
              <w:outlineLvl w:val="0"/>
              <w:rPr>
                <w:color w:val="000000"/>
                <w:sz w:val="24"/>
                <w:szCs w:val="24"/>
              </w:rPr>
            </w:pPr>
            <w:r>
              <w:rPr>
                <w:color w:val="000000"/>
                <w:sz w:val="24"/>
                <w:szCs w:val="24"/>
              </w:rPr>
              <w:t>Аркадий Юрьевич</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rPr>
            </w:pPr>
            <w:r>
              <w:rPr>
                <w:color w:val="000000"/>
                <w:sz w:val="24"/>
                <w:szCs w:val="24"/>
              </w:rPr>
              <w:t xml:space="preserve">- заместитель главы администрации Шарангского муниципального района </w:t>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Устюжанина </w:t>
            </w:r>
          </w:p>
          <w:p>
            <w:pPr>
              <w:pStyle w:val="Normal"/>
              <w:numPr>
                <w:ilvl w:val="0"/>
                <w:numId w:val="0"/>
              </w:numPr>
              <w:autoSpaceDE w:val="false"/>
              <w:outlineLvl w:val="0"/>
              <w:rPr>
                <w:color w:val="000000"/>
                <w:sz w:val="24"/>
                <w:szCs w:val="24"/>
              </w:rPr>
            </w:pPr>
            <w:r>
              <w:rPr>
                <w:color w:val="000000"/>
                <w:sz w:val="24"/>
                <w:szCs w:val="24"/>
              </w:rPr>
              <w:t>Елена Сергеевна</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sz w:val="24"/>
                <w:szCs w:val="24"/>
              </w:rPr>
            </w:pPr>
            <w:r>
              <w:rPr>
                <w:color w:val="000000"/>
                <w:sz w:val="24"/>
                <w:szCs w:val="24"/>
              </w:rPr>
              <w:t>- начальник финансового управления администрации Шарангского муниципального района</w:t>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Лежнина </w:t>
            </w:r>
          </w:p>
          <w:p>
            <w:pPr>
              <w:pStyle w:val="Normal"/>
              <w:numPr>
                <w:ilvl w:val="0"/>
                <w:numId w:val="0"/>
              </w:numPr>
              <w:autoSpaceDE w:val="false"/>
              <w:outlineLvl w:val="0"/>
              <w:rPr>
                <w:color w:val="000000"/>
                <w:sz w:val="24"/>
                <w:szCs w:val="24"/>
              </w:rPr>
            </w:pPr>
            <w:r>
              <w:rPr>
                <w:color w:val="000000"/>
                <w:sz w:val="24"/>
                <w:szCs w:val="24"/>
              </w:rPr>
              <w:t xml:space="preserve">Ольга Алексеевна </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sz w:val="24"/>
                <w:szCs w:val="24"/>
              </w:rPr>
            </w:pPr>
            <w:r>
              <w:rPr>
                <w:color w:val="000000"/>
                <w:sz w:val="24"/>
                <w:szCs w:val="24"/>
              </w:rPr>
              <w:t>- начальник управления сельского хозяйства администрации Шарангского муниципального района</w:t>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Чурашова </w:t>
            </w:r>
          </w:p>
          <w:p>
            <w:pPr>
              <w:pStyle w:val="Normal"/>
              <w:numPr>
                <w:ilvl w:val="0"/>
                <w:numId w:val="0"/>
              </w:numPr>
              <w:autoSpaceDE w:val="false"/>
              <w:outlineLvl w:val="0"/>
              <w:rPr>
                <w:color w:val="000000"/>
                <w:sz w:val="24"/>
                <w:szCs w:val="24"/>
              </w:rPr>
            </w:pPr>
            <w:r>
              <w:rPr>
                <w:color w:val="000000"/>
                <w:sz w:val="24"/>
                <w:szCs w:val="24"/>
              </w:rPr>
              <w:t>Елена Алексеевна</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sz w:val="24"/>
                <w:szCs w:val="24"/>
              </w:rPr>
            </w:pPr>
            <w:r>
              <w:rPr>
                <w:color w:val="000000"/>
                <w:sz w:val="24"/>
                <w:szCs w:val="24"/>
              </w:rPr>
              <w:t>- директор ГКУ «Центр занятости населения Шарангского района» (по согласованию)</w:t>
            </w:r>
          </w:p>
        </w:tc>
      </w:tr>
      <w:tr>
        <w:trPr/>
        <w:tc>
          <w:tcPr>
            <w:tcW w:w="300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snapToGrid w:val="false"/>
              <w:outlineLvl w:val="0"/>
              <w:rPr>
                <w:color w:val="000000"/>
                <w:sz w:val="24"/>
                <w:szCs w:val="24"/>
              </w:rPr>
            </w:pPr>
            <w:r>
              <w:rPr>
                <w:color w:val="000000"/>
                <w:sz w:val="24"/>
                <w:szCs w:val="24"/>
              </w:rPr>
            </w:r>
          </w:p>
        </w:tc>
      </w:tr>
      <w:tr>
        <w:trPr/>
        <w:tc>
          <w:tcPr>
            <w:tcW w:w="3000" w:type="dxa"/>
            <w:tcBorders/>
            <w:shd w:fill="auto" w:val="clear"/>
          </w:tcPr>
          <w:p>
            <w:pPr>
              <w:pStyle w:val="Normal"/>
              <w:numPr>
                <w:ilvl w:val="0"/>
                <w:numId w:val="0"/>
              </w:numPr>
              <w:autoSpaceDE w:val="false"/>
              <w:outlineLvl w:val="0"/>
              <w:rPr>
                <w:color w:val="000000"/>
                <w:sz w:val="24"/>
                <w:szCs w:val="24"/>
              </w:rPr>
            </w:pPr>
            <w:r>
              <w:rPr>
                <w:color w:val="000000"/>
                <w:sz w:val="24"/>
                <w:szCs w:val="24"/>
              </w:rPr>
              <w:t xml:space="preserve">Саркисова </w:t>
            </w:r>
          </w:p>
          <w:p>
            <w:pPr>
              <w:pStyle w:val="Normal"/>
              <w:numPr>
                <w:ilvl w:val="0"/>
                <w:numId w:val="0"/>
              </w:numPr>
              <w:autoSpaceDE w:val="false"/>
              <w:outlineLvl w:val="0"/>
              <w:rPr>
                <w:color w:val="000000"/>
                <w:sz w:val="24"/>
                <w:szCs w:val="24"/>
              </w:rPr>
            </w:pPr>
            <w:r>
              <w:rPr>
                <w:color w:val="000000"/>
                <w:sz w:val="24"/>
                <w:szCs w:val="24"/>
              </w:rPr>
              <w:t>Татьяна Владимировна</w:t>
            </w:r>
          </w:p>
        </w:tc>
        <w:tc>
          <w:tcPr>
            <w:tcW w:w="615" w:type="dxa"/>
            <w:tcBorders/>
            <w:shd w:fill="auto" w:val="clear"/>
          </w:tcPr>
          <w:p>
            <w:pPr>
              <w:pStyle w:val="Normal"/>
              <w:numPr>
                <w:ilvl w:val="0"/>
                <w:numId w:val="0"/>
              </w:numPr>
              <w:autoSpaceDE w:val="false"/>
              <w:snapToGrid w:val="false"/>
              <w:jc w:val="center"/>
              <w:outlineLvl w:val="0"/>
              <w:rPr>
                <w:color w:val="000000"/>
                <w:sz w:val="24"/>
                <w:szCs w:val="24"/>
              </w:rPr>
            </w:pPr>
            <w:r>
              <w:rPr>
                <w:color w:val="000000"/>
                <w:sz w:val="24"/>
                <w:szCs w:val="24"/>
              </w:rPr>
            </w:r>
          </w:p>
        </w:tc>
        <w:tc>
          <w:tcPr>
            <w:tcW w:w="6030" w:type="dxa"/>
            <w:tcBorders/>
            <w:shd w:fill="auto" w:val="clear"/>
          </w:tcPr>
          <w:p>
            <w:pPr>
              <w:pStyle w:val="Normal"/>
              <w:numPr>
                <w:ilvl w:val="0"/>
                <w:numId w:val="0"/>
              </w:numPr>
              <w:autoSpaceDE w:val="false"/>
              <w:outlineLvl w:val="0"/>
              <w:rPr>
                <w:color w:val="000000"/>
                <w:sz w:val="24"/>
                <w:szCs w:val="24"/>
              </w:rPr>
            </w:pPr>
            <w:r>
              <w:rPr>
                <w:color w:val="000000"/>
                <w:sz w:val="24"/>
                <w:szCs w:val="24"/>
              </w:rPr>
              <w:t>- заведующая организационно-правовым отделом администрации Шарангского муниципального района</w:t>
            </w:r>
          </w:p>
        </w:tc>
      </w:tr>
    </w:tbl>
    <w:p>
      <w:pPr>
        <w:pStyle w:val="Normal"/>
        <w:tabs>
          <w:tab w:val="left" w:pos="7655" w:leader="none"/>
        </w:tabs>
        <w:suppressAutoHyphens w:val="false"/>
        <w:ind w:firstLine="709"/>
        <w:jc w:val="center"/>
        <w:rPr>
          <w:rFonts w:ascii="Times New Roman" w:hAnsi="Times New Roman" w:cs="Times New Roman"/>
          <w:color w:val="000000"/>
          <w:sz w:val="24"/>
          <w:szCs w:val="24"/>
        </w:rPr>
      </w:pPr>
      <w:r>
        <w:rPr>
          <w:rFonts w:cs="Times New Roman"/>
          <w:color w:val="000000"/>
          <w:sz w:val="24"/>
          <w:szCs w:val="24"/>
        </w:rPr>
      </w:r>
    </w:p>
    <w:sectPr>
      <w:headerReference w:type="default" r:id="rId17"/>
      <w:headerReference w:type="first" r:id="rId18"/>
      <w:type w:val="nextPage"/>
      <w:pgSz w:w="11906" w:h="16838"/>
      <w:pgMar w:left="1418" w:right="850" w:header="567" w:top="851" w:footer="0" w:bottom="686"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Courier New">
    <w:charset w:val="cc"/>
    <w:family w:val="modern"/>
    <w:pitch w:val="default"/>
  </w:font>
  <w:font w:name="Arial">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41</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p>
    <w:pPr>
      <w:pStyle w:val="Normal"/>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30</w:t>
    </w:r>
    <w:r>
      <w:rPr/>
      <w:fldChar w:fldCharType="end"/>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34</w:t>
    </w:r>
    <w:r>
      <w:rPr/>
      <w:fldChar w:fldCharType="end"/>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41</w:t>
    </w:r>
    <w:r>
      <w:rPr/>
      <w:fldChar w:fldCharType="end"/>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r>
      <mc:AlternateContent>
        <mc:Choice Requires="wps">
          <w:drawing>
            <wp:anchor behindDoc="0" distT="0" distB="0" distL="0" distR="0" simplePos="0" locked="0" layoutInCell="1" allowOverlap="1" relativeHeight="5">
              <wp:simplePos x="0" y="0"/>
              <wp:positionH relativeFrom="margin">
                <wp:align>center</wp:align>
              </wp:positionH>
              <wp:positionV relativeFrom="paragraph">
                <wp:posOffset>635</wp:posOffset>
              </wp:positionV>
              <wp:extent cx="235585" cy="254635"/>
              <wp:effectExtent l="0" t="0" r="0" b="0"/>
              <wp:wrapTopAndBottom/>
              <wp:docPr id="2" name="Врезка2"/>
              <a:graphic xmlns:a="http://schemas.openxmlformats.org/drawingml/2006/main">
                <a:graphicData uri="http://schemas.microsoft.com/office/word/2010/wordprocessingShape">
                  <wps:wsp>
                    <wps:cNvSpPr txBox="1"/>
                    <wps:spPr>
                      <a:xfrm>
                        <a:off x="0" y="0"/>
                        <a:ext cx="235585" cy="254635"/>
                      </a:xfrm>
                      <a:prstGeom prst="rect"/>
                      <a:solidFill>
                        <a:srgbClr val="FFFFFF">
                          <a:alpha val="0"/>
                        </a:srgbClr>
                      </a:solidFill>
                    </wps:spPr>
                    <wps:txbx>
                      <w:txbxContent>
                        <w:p>
                          <w:pPr>
                            <w:pStyle w:val="Style22"/>
                            <w:rPr/>
                          </w:pPr>
                          <w:r>
                            <w:rPr>
                              <w:rStyle w:val="Style15"/>
                            </w:rPr>
                            <w:fldChar w:fldCharType="begin"/>
                          </w:r>
                          <w:r>
                            <w:rPr>
                              <w:rStyle w:val="Style15"/>
                            </w:rPr>
                            <w:instrText> PAGE </w:instrText>
                          </w:r>
                          <w:r>
                            <w:rPr>
                              <w:rStyle w:val="Style15"/>
                            </w:rPr>
                            <w:fldChar w:fldCharType="separate"/>
                          </w:r>
                          <w:r>
                            <w:rPr>
                              <w:rStyle w:val="Style15"/>
                            </w:rPr>
                            <w:t>50</w:t>
                          </w:r>
                          <w:r>
                            <w:rPr>
                              <w:rStyle w:val="Style15"/>
                            </w:rPr>
                            <w:fldChar w:fldCharType="end"/>
                          </w:r>
                        </w:p>
                      </w:txbxContent>
                    </wps:txbx>
                    <wps:bodyPr anchor="t" lIns="53975" tIns="53975" rIns="53975" bIns="53975">
                      <a:noAutofit/>
                    </wps:bodyPr>
                  </wps:wsp>
                </a:graphicData>
              </a:graphic>
            </wp:anchor>
          </w:drawing>
        </mc:Choice>
        <mc:Fallback>
          <w:pict>
            <v:rect fillcolor="#FFFFFF" style="position:absolute;rotation:0;width:18.55pt;height:20.05pt;mso-wrap-distance-left:5.7pt;mso-wrap-distance-right:5.7pt;mso-wrap-distance-top:5.7pt;mso-wrap-distance-bottom:5.7pt;margin-top:0pt;mso-position-vertical-relative:text;margin-left:231.7pt;mso-position-horizontal:center;mso-position-horizontal-relative:margin">
              <v:fill opacity="0f"/>
              <v:textbox inset="0.0590277777777778in,0.0590277777777778in,0.0590277777777778in,0.0590277777777778in">
                <w:txbxContent>
                  <w:p>
                    <w:pPr>
                      <w:pStyle w:val="Style22"/>
                      <w:rPr/>
                    </w:pPr>
                    <w:r>
                      <w:rPr>
                        <w:rStyle w:val="Style15"/>
                      </w:rPr>
                      <w:fldChar w:fldCharType="begin"/>
                    </w:r>
                    <w:r>
                      <w:rPr>
                        <w:rStyle w:val="Style15"/>
                      </w:rPr>
                      <w:instrText> PAGE </w:instrText>
                    </w:r>
                    <w:r>
                      <w:rPr>
                        <w:rStyle w:val="Style15"/>
                      </w:rPr>
                      <w:fldChar w:fldCharType="separate"/>
                    </w:r>
                    <w:r>
                      <w:rPr>
                        <w:rStyle w:val="Style15"/>
                      </w:rPr>
                      <w:t>50</w:t>
                    </w:r>
                    <w:r>
                      <w:rPr>
                        <w:rStyle w:val="Style15"/>
                      </w:rPr>
                      <w:fldChar w:fldCharType="end"/>
                    </w:r>
                  </w:p>
                </w:txbxContent>
              </v:textbox>
              <w10:wrap type="topAndBottom"/>
            </v:rect>
          </w:pict>
        </mc:Fallback>
      </mc:AlternateContent>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bidi w:val="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Style12">
    <w:name w:val="Интернет-ссылка"/>
    <w:rPr>
      <w:color w:val="0000FF"/>
      <w:u w:val="single"/>
    </w:rPr>
  </w:style>
  <w:style w:type="character" w:styleId="Style13">
    <w:name w:val="Основной шрифт абзаца"/>
    <w:qFormat/>
    <w:rPr/>
  </w:style>
  <w:style w:type="character" w:styleId="Style14">
    <w:name w:val="Посещённая гиперссылка"/>
    <w:basedOn w:val="Style13"/>
    <w:rPr>
      <w:color w:val="800080"/>
      <w:u w:val="single"/>
    </w:rPr>
  </w:style>
  <w:style w:type="character" w:styleId="Style15">
    <w:name w:val="Номер страницы"/>
    <w:basedOn w:val="Style13"/>
    <w:rPr/>
  </w:style>
  <w:style w:type="paragraph" w:styleId="Style16" w:customStyle="1">
    <w:name w:val="Заголовок"/>
    <w:basedOn w:val="Normal"/>
    <w:next w:val="Style17"/>
    <w:qFormat/>
    <w:rsid w:val="0055234d"/>
    <w:pPr>
      <w:keepNext w:val="true"/>
      <w:spacing w:before="240" w:after="120"/>
    </w:pPr>
    <w:rPr>
      <w:rFonts w:ascii="Liberation Sans;Arial" w:hAnsi="Liberation Sans;Arial" w:eastAsia="Microsoft YaHei" w:cs="Mangal"/>
      <w:sz w:val="28"/>
      <w:szCs w:val="28"/>
    </w:rPr>
  </w:style>
  <w:style w:type="paragraph" w:styleId="Style17">
    <w:name w:val="Body Text"/>
    <w:basedOn w:val="Normal"/>
    <w:rsid w:val="0055234d"/>
    <w:pPr>
      <w:spacing w:lineRule="auto" w:line="360"/>
      <w:jc w:val="center"/>
    </w:pPr>
    <w:rPr>
      <w:rFonts w:ascii="Arial" w:hAnsi="Arial" w:cs="Arial"/>
      <w:b/>
      <w:sz w:val="28"/>
    </w:rPr>
  </w:style>
  <w:style w:type="paragraph" w:styleId="Style18">
    <w:name w:val="List"/>
    <w:basedOn w:val="Style17"/>
    <w:rsid w:val="0055234d"/>
    <w:pPr/>
    <w:rPr>
      <w:rFonts w:cs="Mangal"/>
    </w:rPr>
  </w:style>
  <w:style w:type="paragraph" w:styleId="Style19" w:customStyle="1">
    <w:name w:val="Caption"/>
    <w:basedOn w:val="Normal"/>
    <w:qFormat/>
    <w:rsid w:val="0055234d"/>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21">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2" w:customStyle="1">
    <w:name w:val="Header"/>
    <w:basedOn w:val="Normal"/>
    <w:rsid w:val="0055234d"/>
    <w:pPr>
      <w:tabs>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3" w:customStyle="1">
    <w:name w:val="Footer"/>
    <w:basedOn w:val="Normal"/>
    <w:rsid w:val="0055234d"/>
    <w:pPr>
      <w:tabs>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bidi w:val="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bidi w:val="0"/>
      <w:ind w:firstLine="720"/>
      <w:jc w:val="left"/>
    </w:pPr>
    <w:rPr>
      <w:rFonts w:ascii="Arial" w:hAnsi="Arial" w:eastAsia="Times New Roman" w:cs="Arial"/>
      <w:color w:val="00000A"/>
      <w:kern w:val="0"/>
      <w:sz w:val="20"/>
      <w:szCs w:val="20"/>
      <w:lang w:val="ru-RU" w:eastAsia="zh-CN" w:bidi="ar-SA"/>
    </w:rPr>
  </w:style>
  <w:style w:type="paragraph" w:styleId="Style24"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5"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link w:val="HTML0"/>
    <w:uiPriority w:val="99"/>
    <w:unhideWhenUsed/>
    <w:qFormat/>
    <w:rsid w:val="0025604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ConsPlusNonformat">
    <w:name w:val="ConsPlusNonformat"/>
    <w:qFormat/>
    <w:pPr>
      <w:widowControl/>
      <w:autoSpaceDE w:val="false"/>
    </w:pPr>
    <w:rPr>
      <w:rFonts w:ascii="Courier New" w:hAnsi="Courier New" w:eastAsia="Times New Roman" w:cs="Courier New"/>
      <w:color w:val="auto"/>
      <w:kern w:val="0"/>
      <w:sz w:val="20"/>
      <w:szCs w:val="20"/>
      <w:lang w:val="ru-RU" w:bidi="ar-SA" w:eastAsia="zh-CN"/>
    </w:rPr>
  </w:style>
  <w:style w:type="paragraph" w:styleId="ConsPlusTitle">
    <w:name w:val="ConsPlusTitle"/>
    <w:qFormat/>
    <w:pPr>
      <w:widowControl/>
      <w:autoSpaceDE w:val="false"/>
    </w:pPr>
    <w:rPr>
      <w:rFonts w:ascii="Arial" w:hAnsi="Arial" w:eastAsia="Times New Roman" w:cs="Arial"/>
      <w:b/>
      <w:bCs/>
      <w:color w:val="auto"/>
      <w:kern w:val="0"/>
      <w:sz w:val="20"/>
      <w:szCs w:val="20"/>
      <w:lang w:val="ru-RU" w:bidi="ar-SA" w:eastAsia="zh-CN"/>
    </w:rPr>
  </w:style>
  <w:style w:type="paragraph" w:styleId="Style26">
    <w:name w:val="Без интервала"/>
    <w:qFormat/>
    <w:pPr>
      <w:widowControl/>
    </w:pPr>
    <w:rPr>
      <w:rFonts w:ascii="Times New Roman" w:hAnsi="Times New Roman" w:eastAsia="Times New Roman" w:cs="Times New Roman"/>
      <w:color w:val="auto"/>
      <w:kern w:val="0"/>
      <w:sz w:val="20"/>
      <w:szCs w:val="20"/>
      <w:lang w:val="ru-RU" w:bidi="ar-SA" w:eastAsia="zh-C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4020F3335D5386E90AD3E1A22C432D0DF53DD881586CD0676192E85412D1CAF155F731484E1AED1011ABE0B4eAV5K"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header" Target="header4.xml"/><Relationship Id="rId8" Type="http://schemas.openxmlformats.org/officeDocument/2006/relationships/header" Target="header5.xml"/><Relationship Id="rId9" Type="http://schemas.openxmlformats.org/officeDocument/2006/relationships/header" Target="header6.xml"/><Relationship Id="rId10" Type="http://schemas.openxmlformats.org/officeDocument/2006/relationships/header" Target="header7.xml"/><Relationship Id="rId11" Type="http://schemas.openxmlformats.org/officeDocument/2006/relationships/header" Target="header8.xml"/><Relationship Id="rId12" Type="http://schemas.openxmlformats.org/officeDocument/2006/relationships/header" Target="header9.xml"/><Relationship Id="rId13" Type="http://schemas.openxmlformats.org/officeDocument/2006/relationships/header" Target="header10.xml"/><Relationship Id="rId14" Type="http://schemas.openxmlformats.org/officeDocument/2006/relationships/header" Target="header11.xml"/><Relationship Id="rId15" Type="http://schemas.openxmlformats.org/officeDocument/2006/relationships/header" Target="header12.xml"/><Relationship Id="rId16" Type="http://schemas.openxmlformats.org/officeDocument/2006/relationships/header" Target="header13.xml"/><Relationship Id="rId17" Type="http://schemas.openxmlformats.org/officeDocument/2006/relationships/header" Target="header14.xml"/><Relationship Id="rId18" Type="http://schemas.openxmlformats.org/officeDocument/2006/relationships/header" Target="header15.xml"/><Relationship Id="rId19" Type="http://schemas.openxmlformats.org/officeDocument/2006/relationships/numbering" Target="numbering.xml"/><Relationship Id="rId20" Type="http://schemas.openxmlformats.org/officeDocument/2006/relationships/fontTable" Target="fontTable.xml"/><Relationship Id="rId21" Type="http://schemas.openxmlformats.org/officeDocument/2006/relationships/settings" Target="settings.xml"/><Relationship Id="rId2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Application>LibreOffice/6.0.5.2$Windows_x86 LibreOffice_project/54c8cbb85f300ac59db32fe8a675ff7683cd5a16</Application>
  <Pages>50</Pages>
  <Words>11649</Words>
  <Characters>85054</Characters>
  <CharactersWithSpaces>95725</CharactersWithSpaces>
  <Paragraphs>1111</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2018-09-28T16:14:01Z</cp:lastPrinted>
  <dcterms:modified xsi:type="dcterms:W3CDTF">2018-09-28T16:15:01Z</dcterms:modified>
  <cp:revision>52</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