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szCs w:val="28"/>
        </w:rPr>
        <w:drawing>
          <wp:inline distT="0" distB="0" distL="0" distR="0">
            <wp:extent cx="631190" cy="6070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7" t="-403" r="-387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1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25.01.2018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общественном совете по оценке качества работы муниципальных образовательных учреждений, подведомственных районному отделу образования администрации Шарангского муниципального района Нижегородской области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правительства Нижегородской области от 10.09.2013 №1844-р «О формировании в Нижегородской области независимой системы оценки качества работы организаций, оказывающих социальные услуги» администрация Шарангского муниципального района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общественный совет по оценке качества работы муниципальных образовательных учреждений, подведомственных районному отделу образования администрации Шарангского муниципального района Нижегородской области (далее – Общественный совет).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об Общественном совете (Приложение 1).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состав Общественного совета (Приложение 2).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Поручить Общественному совету разработать план работы по формированию независимой системы оценки качества работы муниципальных образовательных учреждений Шарангского муниципального района Нижегородской области и организовать работу в соответствии с планом.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администрация Шарангского муниципального района Нижегородской области от 11.04.2016 № 192 «Об общественном совете по оценке качества работы муниципальных образовательных учреждений, подведомственных районному отделу образования администрации Шарангского муниципального района Нижегородской области»;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администрация Шарангского муниципального района Нижегородской области от 27.11.2017 № 647 «О внесении изменений в постановление администрации Шарангского муниципального района от 11.04.2016 № 192 «Об общественном совете по оценке качества работы муниципальных образовательных учреждений, подведомственных районному отделу образования Шарангского муниципального района Нижегородской области». 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spacing w:lineRule="auto" w:line="360"/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Контроль за исполнением настоящего постановления возложить на заведующего районным отделом образования администрации Шарангского муниципального района Е. А. Самоделкину.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ind w:left="4536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Приложение 1</w:t>
      </w:r>
    </w:p>
    <w:p>
      <w:pPr>
        <w:pStyle w:val="Normal"/>
        <w:ind w:left="4536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Normal"/>
        <w:ind w:left="4536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Шарангского муниципального района</w:t>
      </w:r>
    </w:p>
    <w:p>
      <w:pPr>
        <w:pStyle w:val="Normal"/>
        <w:ind w:left="4536" w:right="0" w:hanging="0"/>
        <w:jc w:val="center"/>
        <w:rPr/>
      </w:pPr>
      <w:r>
        <w:rPr>
          <w:b w:val="false"/>
          <w:bCs w:val="false"/>
          <w:sz w:val="24"/>
          <w:szCs w:val="24"/>
        </w:rPr>
        <w:t>от 25.01.2018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</w:rPr>
        <w:t>№</w:t>
      </w:r>
      <w:r>
        <w:rPr>
          <w:b w:val="false"/>
          <w:bCs w:val="false"/>
          <w:sz w:val="24"/>
          <w:szCs w:val="24"/>
          <w:lang w:val="en-US"/>
        </w:rPr>
        <w:t xml:space="preserve"> 42</w:t>
      </w:r>
    </w:p>
    <w:p>
      <w:pPr>
        <w:pStyle w:val="Normal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>
      <w:pPr>
        <w:pStyle w:val="Normal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 общественном совете по оценке качества работы муниципальных образовательных учреждений, подведомственных районному отделу образования администрации Шарангского муниципального района Нижегородской области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(далее - Положение)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Общие положения</w:t>
      </w:r>
    </w:p>
    <w:p>
      <w:pPr>
        <w:pStyle w:val="ConsPlusNormal"/>
        <w:widowControl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 Настоящее Положение определяет основные задачи, права, порядок формирования и порядок деятельности Общественного совета по оценке качества работы муниципальных образовательных учреждений, подведомственных районному отделу образования администрации Шарангского муниципального района Нижегородской области (далее – Общественный совет).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 Общественный совет является постоянно действующим совещательным органом при районном отделе образования администрации Шарангского муниципального района Нижегородской области (далее – Отдел)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 Общественный совет создается в целях: 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повышения качества работы муниципальных образовательных учреждений, в отношении которых Отдел осуществляет функции и полномочия учредителя;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повышения открытости и доступности информации о деятельности Отдела и муниципальных учреждений, оказывающих образовательные услуги;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обеспечения взаимодействия Отдела с общественными организациями, иными некоммерческими организациями, экспертами по вопросам повышения качества работы муниципальных образовательных учреждений.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Общественный совет: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определяет стратегию проведения независимой оценки качества образования в муниципальных образовательных учреждениях, подведомственных Отделу;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готовит предложения в открытый перечень организаций, индивидуальных предпринимателей, которые могут проводить независимую оценку качества образования в Шарангском муниципальном районе Нижегородской области, а также рекомендуют кандидатов в состав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проводит общественное обсуждение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готовит предложения по улучшению качества услуг, предоставляемых муниципальными образовательными учреждениями, подведомственными Отделу;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оказывает содействие деятельности организаций и отдельных экспертов, осуществляющих оценочные процедуры, социологические исследования по реализации процедур независимой оценки качества образования;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координирует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 Общественный совет в своей деятельности руководствуется: 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Конституцией Российской Федерации;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постановлением Правительства Российской Федерации от 30.03.2013 №286 "О формировании независимой системы оценки качества работы организаций, оказывающих социальные услуги";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планом мероприятий по формированию независимой системы оценки качества работы организаций, оказывающих социальные услуги, на 2013-2015 годы, утвержденным распоряжением Правительства Российской Федерации от 30.03.2013 №487-р;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рекомендациями по организации независимой системы оценки качества работы государственных (муниципальных) учреждений, оказывающих социальные услуги (письмо Министерства труда и социальной защиты Российской Федерации от 23.04.2013 №11-3/10/2-2305);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методическими рекомендациями по формированию независимой системы оценки качества работы организаций, оказывающих образовательные услуги, включая определение критериев эффективности работы таких организаций и ведение публичных рейтингов их деятельности (письмо Министерства образования и науки Российской Федерации от 04.02.2013 №АП-113/02);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методическими рекомендациями по проведению независимой системы оценки качества работы образовательных организаций, утвержденными Заместителем Министра образования и науки Российской Федерации А.Б. Повалко 14.10.2013г. (письмо Министерства образования и науки Российской Федерации от 14.10.2013 №АП-1994/02);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области, иными нормативными правовыми актами Нижегородской области, а также настоящим Положением.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>. Основные задачи Общественного совета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 Основными задачами Общественного совета являются: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 Формирование перечня муниципальных учреждений, оказывающих образовательные услуги, для проведения оценки качества их работы на основе изучения результатов общественного мнения.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 Выработка предложений по критериям эффективности работы муниципальных учреждений, оказывающих образовательные услуги, которые характеризуют: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открытость и доступность информации об учреждениях, оказывающих образовательные услуги;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комфортность условий и доступность получения услуг, в том числе для обучающихся с ограниченными возможностями здоровья;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профессиональную и личностную компетентность работников учреждений, оказывающих образовательные услуги;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долю получателей услуг, удовлетворенных качеством обслуживания в учреждении.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 Организация работы по выявлению, обобщению и анализу общественного мнения и рейтингов о качестве работы учреждений, оказывающих образовательные услуги, в том числе сформированных общественными организациями, профессиональными сообществами и иными экспертами.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Иные задачи, определяемые Отделом.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 Права Общественного совета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Общественный совет имеет право: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Направлять в Отдел: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информацию о результатах оценки качества работы учреждений, оказывающих образовательные услуги;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предложения по организации оценки качества работы учреждений, оказывающих образовательные услуги, а также об улучшении качества их работы и доступа к информации, необходимой для лиц, обратившихся за предоставлением услуг;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 Запрашивать в установленном порядке у Отдела информацию, необходимую для работы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 Осуществлять иные полномочия, определенные Отделом.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 Порядок формирования Общественного совета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 Общественный совет формируется на основе добровольного участия граждан в его деятельности.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 Количественный состав Общественного совета составляет не менее 5 и не более 10 человек.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 Персональный состав Общественного совета формируется из числа представителей родительской общественности, общественных организаций, профессиональных сообществ, средств массовой информации и иных экспертов.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 Общественного совета утверждается постановлением администрации Шарангского муниципального района.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 Члены Общественного совета исполняют свои обязанности на общественных началах.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 Член Общественного совета может выйти из состава Общественного совета на основании письменного заявления.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 Состав Общественного совета подлежит ротации не реже одного раза в два года на основании оценки работы членов Общественного совета. Порядок оценки работы членов Общественного совета и порядок ротации состава Общественного совета определяется Отделом.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ConsPlusNormal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>. Порядок работы Общественного совета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 На первом заседании Общественного совета из его состава избирается председатель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 Председатель Общественного совета: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утверждает план работы, повестку заседания и список лиц, приглашенных на заседание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организует работу Общественного совета и председательствует на его заседаниях;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подписывает протоколы заседаний и другие документы, исходящие от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вносит предложения руководителю Отдела по вопросу внесения изменений в настоящее положение;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взаимодействует с руководством Отдела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вопросам реализации решений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осуществляет иные полномочия по обеспечению деятельности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 Члены Общественного совета: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вносят предложения по формированию повестки заседаний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вносят предложения в план работы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предлагают кандидатуры гражданских лиц, муниципальных служащих и иных лиц для участия в заседаниях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участвуют в подготовке материалов к заседаниям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>
        <w:rPr>
          <w:rFonts w:cs="Times New Roman" w:ascii="Times New Roman" w:hAnsi="Times New Roman"/>
          <w:sz w:val="24"/>
          <w:szCs w:val="24"/>
        </w:rPr>
        <w:t>- высказывают особое мнение по вопросам, рассматриваемым на заседаниях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вносят предложения по вопросу формирования экспертных и рабочих групп, создаваемых Общественным советом;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осуществляют иные полномочия в рамках деятельности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16. Для обеспечения деятельности Общественного совета назначается секретарь Общественного совета. 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 Секретарь Общественного совета: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ведет протокол заседания Общественного совета;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уведомляет членов Общественного совета о дате и времени предстоящего заседания;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готовит проекты решений Общественного совета и иных документов, исходящих от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 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 Основной формой деятельности Общественного совета являются заседания.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 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 Внеочередное заседание Общественного совета проводится по решению председателя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 Члены Общественного совета лично участвуют в заседаниях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 Заседание Общественного совета считается правомочным, если в нем участвуют не менее половины членов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 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При равенстве голосов членов Общественного совета голос председателя Общественного совета является решающим.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 Решения, принятые на заседаниях Общественного совета, оформляются протоколом заседания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 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 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 Общественный совет вправе создавать экспертные и рабочие группы по различным вопросам в установленной сфере деятельности.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sz w:val="24"/>
          <w:szCs w:val="24"/>
        </w:rPr>
        <w:t>. Заключительные положения</w:t>
      </w:r>
    </w:p>
    <w:p>
      <w:pPr>
        <w:pStyle w:val="ConsPlusNormal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 Информация о решениях, принятых Общественным советом, экспертными и рабочими группами Общественного совета, размещается на официальном сайте Отдела в сети Интернет не позднее чем через 10 дней после принятия указанных решений.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31. Организационно-техническое обеспечение деятельности Общественного совета осуществляется Отделом.</w:t>
      </w:r>
      <w:r>
        <w:br w:type="page"/>
      </w:r>
    </w:p>
    <w:p>
      <w:pPr>
        <w:pStyle w:val="Normal"/>
        <w:ind w:left="4536" w:right="0" w:hanging="0"/>
        <w:jc w:val="center"/>
        <w:rPr/>
      </w:pPr>
      <w:r>
        <w:rPr>
          <w:b w:val="false"/>
          <w:bCs w:val="false"/>
          <w:sz w:val="24"/>
          <w:szCs w:val="24"/>
        </w:rPr>
        <w:t xml:space="preserve">Приложение </w:t>
      </w:r>
      <w:r>
        <w:rPr>
          <w:b w:val="false"/>
          <w:bCs w:val="false"/>
          <w:sz w:val="24"/>
          <w:szCs w:val="24"/>
          <w:lang w:val="en-US"/>
        </w:rPr>
        <w:t>2</w:t>
      </w:r>
    </w:p>
    <w:p>
      <w:pPr>
        <w:pStyle w:val="Normal"/>
        <w:ind w:left="4536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Normal"/>
        <w:ind w:left="4536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Шарангского муниципального района</w:t>
      </w:r>
    </w:p>
    <w:p>
      <w:pPr>
        <w:pStyle w:val="Normal"/>
        <w:ind w:left="4536" w:right="0" w:hanging="0"/>
        <w:jc w:val="center"/>
        <w:rPr/>
      </w:pPr>
      <w:r>
        <w:rPr>
          <w:b w:val="false"/>
          <w:bCs w:val="false"/>
          <w:sz w:val="24"/>
          <w:szCs w:val="24"/>
        </w:rPr>
        <w:t>от 25.01.2018</w:t>
      </w:r>
      <w:r>
        <w:rPr>
          <w:b w:val="false"/>
          <w:bCs w:val="false"/>
          <w:sz w:val="24"/>
          <w:szCs w:val="24"/>
          <w:lang w:val="en-US"/>
        </w:rPr>
        <w:t xml:space="preserve"> </w:t>
      </w:r>
      <w:r>
        <w:rPr>
          <w:b w:val="false"/>
          <w:bCs w:val="false"/>
          <w:sz w:val="24"/>
          <w:szCs w:val="24"/>
        </w:rPr>
        <w:t>№</w:t>
      </w:r>
      <w:r>
        <w:rPr>
          <w:b w:val="false"/>
          <w:bCs w:val="false"/>
          <w:sz w:val="24"/>
          <w:szCs w:val="24"/>
          <w:lang w:val="en-US"/>
        </w:rPr>
        <w:t xml:space="preserve"> 42</w:t>
      </w:r>
    </w:p>
    <w:p>
      <w:pPr>
        <w:pStyle w:val="Normal"/>
        <w:ind w:left="4536" w:right="0" w:hanging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Состав общественного совета по оценке качества работы муниципальных образовательных учреждений, подведомственных районному отделу образования администрации Шарангского муниципального района Нижегородской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(далее - Совет)</w:t>
      </w:r>
    </w:p>
    <w:p>
      <w:pPr>
        <w:pStyle w:val="Normal"/>
        <w:widowControl w:val="false"/>
        <w:autoSpaceDE w:val="false"/>
        <w:jc w:val="both"/>
        <w:rPr>
          <w:sz w:val="24"/>
          <w:szCs w:val="24"/>
          <w:highlight w:val="yellow"/>
        </w:rPr>
      </w:pPr>
      <w:bookmarkStart w:id="1" w:name="P115"/>
      <w:bookmarkStart w:id="2" w:name="P115"/>
      <w:bookmarkEnd w:id="2"/>
      <w:r>
        <w:rPr>
          <w:sz w:val="24"/>
          <w:szCs w:val="24"/>
          <w:highlight w:val="yellow"/>
        </w:rPr>
      </w:r>
    </w:p>
    <w:tbl>
      <w:tblPr>
        <w:tblW w:w="9585" w:type="dxa"/>
        <w:jc w:val="left"/>
        <w:tblInd w:w="37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55"/>
        <w:gridCol w:w="6930"/>
      </w:tblGrid>
      <w:tr>
        <w:trPr/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Толстоухова Н.В. – начальник ГБУ НО «Госветуправление Шарангского района»</w:t>
            </w:r>
          </w:p>
        </w:tc>
      </w:tr>
      <w:tr>
        <w:trPr/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Совета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Г.Н. – главный специалист районного отдела образования администрации Шарангского муниципального района Нижегородской области</w:t>
            </w:r>
          </w:p>
        </w:tc>
      </w:tr>
      <w:tr>
        <w:trPr/>
        <w:tc>
          <w:tcPr>
            <w:tcW w:w="95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Совета:</w:t>
            </w:r>
          </w:p>
        </w:tc>
      </w:tr>
      <w:tr>
        <w:trPr/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Мосунова С.А.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педиатр ГБУЗ НО «Шарангская ЦРБ» (по согласованию)</w:t>
            </w:r>
          </w:p>
        </w:tc>
      </w:tr>
      <w:tr>
        <w:trPr>
          <w:trHeight w:val="592" w:hRule="atLeast"/>
        </w:trPr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Аганин А.Л.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МРСК (центра и Приволжья) филиала Нижновэнерго» ПО Уренские электросети Шарангского РЭС (по согласованию)</w:t>
            </w:r>
          </w:p>
        </w:tc>
      </w:tr>
      <w:tr>
        <w:trPr/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О.А.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«Крона» (по согласованию)</w:t>
            </w:r>
          </w:p>
        </w:tc>
      </w:tr>
      <w:tr>
        <w:trPr/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Смотрина Л.А.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педагогического труда (по согласованию)</w:t>
            </w:r>
          </w:p>
        </w:tc>
      </w:tr>
      <w:tr>
        <w:trPr/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Мосунов Ю.Ю.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ОП (дислокация п.г.т. Шаранга) МО МВД России «Уренский» (по согласованию)</w:t>
            </w:r>
          </w:p>
        </w:tc>
      </w:tr>
      <w:tr>
        <w:trPr/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Ожиганова О.В.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«Шарангский народный краеведческий музей»</w:t>
            </w:r>
          </w:p>
        </w:tc>
      </w:tr>
      <w:tr>
        <w:trPr/>
        <w:tc>
          <w:tcPr>
            <w:tcW w:w="2655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Попенов О.П.</w:t>
            </w:r>
          </w:p>
        </w:tc>
        <w:tc>
          <w:tcPr>
            <w:tcW w:w="6930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директора по СМР МАУ </w:t>
            </w:r>
            <w:r>
              <w:rPr>
                <w:bCs/>
                <w:sz w:val="24"/>
                <w:szCs w:val="24"/>
              </w:rPr>
              <w:t>«Физкультурно-оздоровительный комплекс в р.п.Шаранга Нижегородской области»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>
      <w:pPr>
        <w:pStyle w:val="Normal"/>
        <w:tabs>
          <w:tab w:val="left" w:pos="7655" w:leader="none"/>
        </w:tabs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1441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2540" tIns="2540" rIns="2540" bIns="25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85pt;height:11.35pt;margin-top:0.05pt;mso-position-vertical-relative:text;margin-left:238.55pt;mso-position-horizontal:center;mso-position-horizontal-relative:margin">
              <v:fill opacity="0f"/>
              <v:textbox inset="0.00277777777777778in,0.00277777777777778in,0.00277777777777778in,0.00277777777777778in">
                <w:txbxContent>
                  <w:p>
                    <w:pPr>
                      <w:pStyle w:val="Style20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Application>LibreOffice/5.4.3.2$Windows_x86 LibreOffice_project/92a7159f7e4af62137622921e809f8546db437e5</Application>
  <Pages>7</Pages>
  <Words>1598</Words>
  <Characters>12498</Characters>
  <CharactersWithSpaces>13974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2018-01-25T15:14:00Z</cp:lastPrinted>
  <dcterms:modified xsi:type="dcterms:W3CDTF">2018-01-25T15:15:22Z</dcterms:modified>
  <cp:revision>18</cp:revision>
  <dc:subject/>
  <dc:title>ПОСТАНОВЛЕНИЕ</dc:title>
</cp:coreProperties>
</file>